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1BD05E" w14:textId="77777777" w:rsidR="00C543DF" w:rsidRPr="00C543DF" w:rsidRDefault="00C543DF" w:rsidP="00C543DF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4292F"/>
          <w:sz w:val="30"/>
          <w:szCs w:val="30"/>
          <w:lang w:eastAsia="pt-BR"/>
        </w:rPr>
      </w:pPr>
      <w:r w:rsidRPr="00C543DF">
        <w:rPr>
          <w:rFonts w:ascii="Segoe UI" w:eastAsia="Times New Roman" w:hAnsi="Segoe UI" w:cs="Segoe UI"/>
          <w:b/>
          <w:bCs/>
          <w:color w:val="24292F"/>
          <w:sz w:val="30"/>
          <w:szCs w:val="30"/>
          <w:lang w:eastAsia="pt-BR"/>
        </w:rPr>
        <w:t>3.1 - Entenda a Indústria</w:t>
      </w:r>
    </w:p>
    <w:p w14:paraId="42155EB8" w14:textId="7ED40D8B" w:rsidR="00C543DF" w:rsidRDefault="00C543DF" w:rsidP="00C543D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4292F"/>
          <w:sz w:val="24"/>
          <w:szCs w:val="24"/>
          <w:lang w:eastAsia="pt-BR"/>
        </w:rPr>
      </w:pPr>
      <w:r w:rsidRPr="00C543DF">
        <w:rPr>
          <w:rFonts w:ascii="Segoe UI" w:eastAsia="Times New Roman" w:hAnsi="Segoe UI" w:cs="Segoe UI"/>
          <w:b/>
          <w:bCs/>
          <w:color w:val="24292F"/>
          <w:sz w:val="24"/>
          <w:szCs w:val="24"/>
          <w:lang w:eastAsia="pt-BR"/>
        </w:rPr>
        <w:t>Explicar o fluxo de dinheiro e o fluxo de informações no mercado adquirente e o papel dos principais players.</w:t>
      </w:r>
    </w:p>
    <w:p w14:paraId="281881B6" w14:textId="270FCA93" w:rsidR="00E81501" w:rsidRPr="006E6207" w:rsidRDefault="00E81501" w:rsidP="00077648">
      <w:pPr>
        <w:pStyle w:val="SemEspaamento"/>
        <w:ind w:firstLine="284"/>
        <w:jc w:val="both"/>
        <w:rPr>
          <w:rFonts w:ascii="Segoe UI" w:hAnsi="Segoe UI" w:cs="Segoe UI"/>
          <w:sz w:val="24"/>
          <w:szCs w:val="24"/>
        </w:rPr>
      </w:pPr>
      <w:r w:rsidRPr="006E6207">
        <w:rPr>
          <w:rFonts w:ascii="Segoe UI" w:eastAsia="Times New Roman" w:hAnsi="Segoe UI" w:cs="Segoe UI"/>
          <w:sz w:val="24"/>
          <w:szCs w:val="24"/>
          <w:lang w:eastAsia="pt-BR"/>
        </w:rPr>
        <w:t>Hoje no mercado temos alguns adquirentes como:</w:t>
      </w:r>
      <w:r w:rsidRPr="006E6207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 xml:space="preserve"> </w:t>
      </w:r>
      <w:r w:rsidRPr="006E6207">
        <w:rPr>
          <w:rFonts w:ascii="Segoe UI" w:hAnsi="Segoe UI" w:cs="Segoe UI"/>
          <w:sz w:val="24"/>
          <w:szCs w:val="24"/>
        </w:rPr>
        <w:t>Rede</w:t>
      </w:r>
      <w:r w:rsidRPr="006E6207">
        <w:rPr>
          <w:rFonts w:ascii="Segoe UI" w:hAnsi="Segoe UI" w:cs="Segoe UI"/>
          <w:sz w:val="24"/>
          <w:szCs w:val="24"/>
        </w:rPr>
        <w:t>,</w:t>
      </w:r>
      <w:r w:rsidRPr="006E6207">
        <w:rPr>
          <w:rFonts w:ascii="Segoe UI" w:hAnsi="Segoe UI" w:cs="Segoe UI"/>
          <w:sz w:val="24"/>
          <w:szCs w:val="24"/>
        </w:rPr>
        <w:t xml:space="preserve"> Cielo</w:t>
      </w:r>
      <w:r w:rsidRPr="006E6207">
        <w:rPr>
          <w:rFonts w:ascii="Segoe UI" w:hAnsi="Segoe UI" w:cs="Segoe UI"/>
          <w:sz w:val="24"/>
          <w:szCs w:val="24"/>
        </w:rPr>
        <w:t>,</w:t>
      </w:r>
      <w:r w:rsidRPr="006E6207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6E6207">
        <w:rPr>
          <w:rFonts w:ascii="Segoe UI" w:hAnsi="Segoe UI" w:cs="Segoe UI"/>
          <w:sz w:val="24"/>
          <w:szCs w:val="24"/>
        </w:rPr>
        <w:t>GetNet</w:t>
      </w:r>
      <w:proofErr w:type="spellEnd"/>
      <w:r w:rsidR="00AF08F7" w:rsidRPr="006E6207">
        <w:rPr>
          <w:rFonts w:ascii="Segoe UI" w:hAnsi="Segoe UI" w:cs="Segoe UI"/>
          <w:sz w:val="24"/>
          <w:szCs w:val="24"/>
        </w:rPr>
        <w:t xml:space="preserve">, </w:t>
      </w:r>
      <w:proofErr w:type="spellStart"/>
      <w:r w:rsidRPr="006E6207">
        <w:rPr>
          <w:rFonts w:ascii="Segoe UI" w:hAnsi="Segoe UI" w:cs="Segoe UI"/>
          <w:sz w:val="24"/>
          <w:szCs w:val="24"/>
        </w:rPr>
        <w:t>CloudWalk</w:t>
      </w:r>
      <w:proofErr w:type="spellEnd"/>
      <w:r w:rsidRPr="006E6207">
        <w:rPr>
          <w:rFonts w:ascii="Segoe UI" w:hAnsi="Segoe UI" w:cs="Segoe UI"/>
          <w:sz w:val="24"/>
          <w:szCs w:val="24"/>
        </w:rPr>
        <w:t>, Stone que juntos formam os principais players de mercado</w:t>
      </w:r>
      <w:r w:rsidR="00AF08F7" w:rsidRPr="006E6207">
        <w:rPr>
          <w:rFonts w:ascii="Segoe UI" w:hAnsi="Segoe UI" w:cs="Segoe UI"/>
          <w:sz w:val="24"/>
          <w:szCs w:val="24"/>
        </w:rPr>
        <w:t>.</w:t>
      </w:r>
    </w:p>
    <w:p w14:paraId="4DFFB473" w14:textId="733611DD" w:rsidR="00AF08F7" w:rsidRPr="006E6207" w:rsidRDefault="00AF08F7" w:rsidP="00077648">
      <w:pPr>
        <w:pStyle w:val="SemEspaamento"/>
        <w:ind w:firstLine="708"/>
        <w:jc w:val="both"/>
        <w:rPr>
          <w:rFonts w:ascii="Segoe UI" w:hAnsi="Segoe UI" w:cs="Segoe UI"/>
          <w:spacing w:val="8"/>
          <w:sz w:val="24"/>
          <w:szCs w:val="24"/>
        </w:rPr>
      </w:pPr>
      <w:r w:rsidRPr="006E6207">
        <w:rPr>
          <w:rFonts w:ascii="Segoe UI" w:hAnsi="Segoe UI" w:cs="Segoe UI"/>
          <w:spacing w:val="8"/>
          <w:sz w:val="24"/>
          <w:szCs w:val="24"/>
        </w:rPr>
        <w:t>As </w:t>
      </w:r>
      <w:hyperlink r:id="rId5" w:tgtFrame="_blank" w:history="1">
        <w:r w:rsidRPr="006E6207">
          <w:rPr>
            <w:rStyle w:val="Hyperlink"/>
            <w:rFonts w:ascii="Segoe UI" w:hAnsi="Segoe UI" w:cs="Segoe UI"/>
            <w:color w:val="auto"/>
            <w:spacing w:val="8"/>
            <w:sz w:val="24"/>
            <w:szCs w:val="24"/>
          </w:rPr>
          <w:t>adquirentes</w:t>
        </w:r>
      </w:hyperlink>
      <w:r w:rsidRPr="006E6207">
        <w:rPr>
          <w:rFonts w:ascii="Segoe UI" w:hAnsi="Segoe UI" w:cs="Segoe UI"/>
          <w:spacing w:val="8"/>
          <w:sz w:val="24"/>
          <w:szCs w:val="24"/>
        </w:rPr>
        <w:t xml:space="preserve">, ou credenciadoras, são empresas como a </w:t>
      </w:r>
      <w:proofErr w:type="spellStart"/>
      <w:r w:rsidRPr="006E6207">
        <w:rPr>
          <w:rFonts w:ascii="Segoe UI" w:hAnsi="Segoe UI" w:cs="Segoe UI"/>
          <w:spacing w:val="8"/>
          <w:sz w:val="24"/>
          <w:szCs w:val="24"/>
        </w:rPr>
        <w:t>CloudWalk</w:t>
      </w:r>
      <w:proofErr w:type="spellEnd"/>
      <w:r w:rsidRPr="006E6207">
        <w:rPr>
          <w:rFonts w:ascii="Segoe UI" w:hAnsi="Segoe UI" w:cs="Segoe UI"/>
          <w:spacing w:val="8"/>
          <w:sz w:val="24"/>
          <w:szCs w:val="24"/>
        </w:rPr>
        <w:t>. Seu papel é </w:t>
      </w:r>
      <w:r w:rsidRPr="006E6207">
        <w:rPr>
          <w:rStyle w:val="Forte"/>
          <w:rFonts w:ascii="Segoe UI" w:hAnsi="Segoe UI" w:cs="Segoe UI"/>
          <w:spacing w:val="8"/>
          <w:sz w:val="24"/>
          <w:szCs w:val="24"/>
        </w:rPr>
        <w:t>analisar, processar e liquidar as transações financeiras por meio de cartão de crédito e débito.</w:t>
      </w:r>
    </w:p>
    <w:p w14:paraId="65BA87ED" w14:textId="77777777" w:rsidR="00AF08F7" w:rsidRPr="006E6207" w:rsidRDefault="00AF08F7" w:rsidP="00077648">
      <w:pPr>
        <w:pStyle w:val="SemEspaamento"/>
        <w:ind w:firstLine="708"/>
        <w:jc w:val="both"/>
        <w:rPr>
          <w:rFonts w:ascii="Segoe UI" w:hAnsi="Segoe UI" w:cs="Segoe UI"/>
          <w:spacing w:val="8"/>
          <w:sz w:val="24"/>
          <w:szCs w:val="24"/>
        </w:rPr>
      </w:pPr>
      <w:r w:rsidRPr="006E6207">
        <w:rPr>
          <w:rFonts w:ascii="Segoe UI" w:hAnsi="Segoe UI" w:cs="Segoe UI"/>
          <w:spacing w:val="8"/>
          <w:sz w:val="24"/>
          <w:szCs w:val="24"/>
        </w:rPr>
        <w:t>Para isso, elas se comunicam com as bandeiras e as instituições emissoras de cartão para processar as transações. Quando a compra é aprovada, a adquirente é a responsável por receber o dinheiro do banco e repassar ao comerciante no prazo combinado em contrato, normalmente de até 31 dias.</w:t>
      </w:r>
    </w:p>
    <w:p w14:paraId="3FFD7B5F" w14:textId="77777777" w:rsidR="00AF08F7" w:rsidRPr="006E6207" w:rsidRDefault="00AF08F7" w:rsidP="00077648">
      <w:pPr>
        <w:pStyle w:val="SemEspaamento"/>
        <w:ind w:firstLine="708"/>
        <w:jc w:val="both"/>
        <w:rPr>
          <w:rFonts w:ascii="Segoe UI" w:hAnsi="Segoe UI" w:cs="Segoe UI"/>
          <w:spacing w:val="8"/>
          <w:sz w:val="24"/>
          <w:szCs w:val="24"/>
        </w:rPr>
      </w:pPr>
      <w:r w:rsidRPr="006E6207">
        <w:rPr>
          <w:rFonts w:ascii="Segoe UI" w:hAnsi="Segoe UI" w:cs="Segoe UI"/>
          <w:spacing w:val="8"/>
          <w:sz w:val="24"/>
          <w:szCs w:val="24"/>
        </w:rPr>
        <w:t>Nos comércios físicos, a adquirente é contratada diretamente pelo lojista, é ela que fornece as maquininhas de cartão (POS - </w:t>
      </w:r>
      <w:r w:rsidRPr="006E6207">
        <w:rPr>
          <w:rStyle w:val="nfase"/>
          <w:rFonts w:ascii="Segoe UI" w:hAnsi="Segoe UI" w:cs="Segoe UI"/>
          <w:spacing w:val="8"/>
          <w:sz w:val="24"/>
          <w:szCs w:val="24"/>
        </w:rPr>
        <w:t xml:space="preserve">Point </w:t>
      </w:r>
      <w:proofErr w:type="spellStart"/>
      <w:r w:rsidRPr="006E6207">
        <w:rPr>
          <w:rStyle w:val="nfase"/>
          <w:rFonts w:ascii="Segoe UI" w:hAnsi="Segoe UI" w:cs="Segoe UI"/>
          <w:spacing w:val="8"/>
          <w:sz w:val="24"/>
          <w:szCs w:val="24"/>
        </w:rPr>
        <w:t>of</w:t>
      </w:r>
      <w:proofErr w:type="spellEnd"/>
      <w:r w:rsidRPr="006E6207">
        <w:rPr>
          <w:rStyle w:val="nfase"/>
          <w:rFonts w:ascii="Segoe UI" w:hAnsi="Segoe UI" w:cs="Segoe UI"/>
          <w:spacing w:val="8"/>
          <w:sz w:val="24"/>
          <w:szCs w:val="24"/>
        </w:rPr>
        <w:t xml:space="preserve"> </w:t>
      </w:r>
      <w:proofErr w:type="spellStart"/>
      <w:r w:rsidRPr="006E6207">
        <w:rPr>
          <w:rStyle w:val="nfase"/>
          <w:rFonts w:ascii="Segoe UI" w:hAnsi="Segoe UI" w:cs="Segoe UI"/>
          <w:spacing w:val="8"/>
          <w:sz w:val="24"/>
          <w:szCs w:val="24"/>
        </w:rPr>
        <w:t>Sale</w:t>
      </w:r>
      <w:proofErr w:type="spellEnd"/>
      <w:r w:rsidRPr="006E6207">
        <w:rPr>
          <w:rFonts w:ascii="Segoe UI" w:hAnsi="Segoe UI" w:cs="Segoe UI"/>
          <w:spacing w:val="8"/>
          <w:sz w:val="24"/>
          <w:szCs w:val="24"/>
        </w:rPr>
        <w:t>). As taxas cobradas são por transação realizada e podem variar de 3% a 6%.</w:t>
      </w:r>
    </w:p>
    <w:p w14:paraId="7A72B10B" w14:textId="6B7D80A9" w:rsidR="00AF08F7" w:rsidRDefault="00AF08F7" w:rsidP="00077648">
      <w:pPr>
        <w:pStyle w:val="SemEspaamento"/>
        <w:ind w:firstLine="284"/>
        <w:jc w:val="both"/>
        <w:rPr>
          <w:rFonts w:ascii="Segoe UI" w:hAnsi="Segoe UI" w:cs="Segoe UI"/>
          <w:spacing w:val="8"/>
          <w:sz w:val="24"/>
          <w:szCs w:val="24"/>
        </w:rPr>
      </w:pPr>
      <w:r w:rsidRPr="006E6207">
        <w:rPr>
          <w:rFonts w:ascii="Segoe UI" w:hAnsi="Segoe UI" w:cs="Segoe UI"/>
          <w:spacing w:val="8"/>
          <w:sz w:val="24"/>
          <w:szCs w:val="24"/>
        </w:rPr>
        <w:t>No caso do </w:t>
      </w:r>
      <w:r w:rsidRPr="006E6207">
        <w:rPr>
          <w:rStyle w:val="Forte"/>
          <w:rFonts w:ascii="Segoe UI" w:hAnsi="Segoe UI" w:cs="Segoe UI"/>
          <w:spacing w:val="8"/>
          <w:sz w:val="24"/>
          <w:szCs w:val="24"/>
        </w:rPr>
        <w:t>varejo online</w:t>
      </w:r>
      <w:r w:rsidRPr="006E6207">
        <w:rPr>
          <w:rFonts w:ascii="Segoe UI" w:hAnsi="Segoe UI" w:cs="Segoe UI"/>
          <w:spacing w:val="8"/>
          <w:sz w:val="24"/>
          <w:szCs w:val="24"/>
        </w:rPr>
        <w:t>, essa tecnologia também pode ser contratada. Porém, é ideal contar com uma solução que faça a mediação com a adquirente, como uma subadquirente, um gateway de pagamento ou um Provedor de Serviços de Pagamento (PSP), que oferecem integrações básicas para garantir a segurança em uma transação online, por exemplo, o antifraude.</w:t>
      </w:r>
    </w:p>
    <w:p w14:paraId="48BDBFF7" w14:textId="77777777" w:rsidR="006E6207" w:rsidRPr="006E6207" w:rsidRDefault="006E6207" w:rsidP="00581146">
      <w:pPr>
        <w:pStyle w:val="SemEspaamento"/>
        <w:ind w:firstLine="284"/>
        <w:rPr>
          <w:rFonts w:ascii="Segoe UI" w:hAnsi="Segoe UI" w:cs="Segoe UI"/>
          <w:spacing w:val="8"/>
          <w:sz w:val="24"/>
          <w:szCs w:val="24"/>
        </w:rPr>
      </w:pPr>
    </w:p>
    <w:p w14:paraId="48DF9801" w14:textId="4B236D8A" w:rsidR="00C543DF" w:rsidRDefault="00C543DF" w:rsidP="00C543DF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b/>
          <w:bCs/>
          <w:color w:val="24292F"/>
          <w:sz w:val="24"/>
          <w:szCs w:val="24"/>
          <w:lang w:eastAsia="pt-BR"/>
        </w:rPr>
      </w:pPr>
      <w:r w:rsidRPr="00C543DF">
        <w:rPr>
          <w:rFonts w:ascii="Segoe UI" w:eastAsia="Times New Roman" w:hAnsi="Segoe UI" w:cs="Segoe UI"/>
          <w:b/>
          <w:bCs/>
          <w:color w:val="24292F"/>
          <w:sz w:val="24"/>
          <w:szCs w:val="24"/>
          <w:lang w:eastAsia="pt-BR"/>
        </w:rPr>
        <w:t>Explique a diferença entre adquirente, subadquirente e gateway de pagamento e como o fluxo explicado na questão 1 muda para esses players.</w:t>
      </w:r>
    </w:p>
    <w:p w14:paraId="51406A2A" w14:textId="7FC7B481" w:rsidR="00EF5C57" w:rsidRDefault="00EF5C57" w:rsidP="00077648">
      <w:pPr>
        <w:pStyle w:val="SemEspaamento"/>
        <w:jc w:val="both"/>
        <w:rPr>
          <w:rStyle w:val="Forte"/>
          <w:rFonts w:ascii="Segoe UI" w:hAnsi="Segoe UI" w:cs="Segoe UI"/>
          <w:spacing w:val="8"/>
          <w:sz w:val="24"/>
          <w:szCs w:val="24"/>
        </w:rPr>
      </w:pPr>
      <w:r w:rsidRPr="006E6207">
        <w:rPr>
          <w:rFonts w:ascii="Segoe UI" w:hAnsi="Segoe UI" w:cs="Segoe UI"/>
          <w:spacing w:val="8"/>
          <w:sz w:val="24"/>
          <w:szCs w:val="24"/>
        </w:rPr>
        <w:t>As </w:t>
      </w:r>
      <w:hyperlink r:id="rId6" w:tgtFrame="_blank" w:history="1">
        <w:r w:rsidRPr="006E6207">
          <w:rPr>
            <w:rStyle w:val="Hyperlink"/>
            <w:rFonts w:ascii="Segoe UI" w:hAnsi="Segoe UI" w:cs="Segoe UI"/>
            <w:color w:val="auto"/>
            <w:spacing w:val="8"/>
            <w:sz w:val="24"/>
            <w:szCs w:val="24"/>
          </w:rPr>
          <w:t>adquirentes</w:t>
        </w:r>
      </w:hyperlink>
      <w:r w:rsidRPr="006E6207">
        <w:rPr>
          <w:rFonts w:ascii="Segoe UI" w:hAnsi="Segoe UI" w:cs="Segoe UI"/>
          <w:spacing w:val="8"/>
          <w:sz w:val="24"/>
          <w:szCs w:val="24"/>
        </w:rPr>
        <w:t xml:space="preserve">, ou credenciadoras, são empresas como a </w:t>
      </w:r>
      <w:proofErr w:type="spellStart"/>
      <w:r w:rsidRPr="006E6207">
        <w:rPr>
          <w:rFonts w:ascii="Segoe UI" w:hAnsi="Segoe UI" w:cs="Segoe UI"/>
          <w:spacing w:val="8"/>
          <w:sz w:val="24"/>
          <w:szCs w:val="24"/>
        </w:rPr>
        <w:t>CloudWalk</w:t>
      </w:r>
      <w:proofErr w:type="spellEnd"/>
      <w:r w:rsidRPr="006E6207">
        <w:rPr>
          <w:rFonts w:ascii="Segoe UI" w:hAnsi="Segoe UI" w:cs="Segoe UI"/>
          <w:spacing w:val="8"/>
          <w:sz w:val="24"/>
          <w:szCs w:val="24"/>
        </w:rPr>
        <w:t>. Seu papel é </w:t>
      </w:r>
      <w:r w:rsidRPr="006E6207">
        <w:rPr>
          <w:rStyle w:val="Forte"/>
          <w:rFonts w:ascii="Segoe UI" w:hAnsi="Segoe UI" w:cs="Segoe UI"/>
          <w:spacing w:val="8"/>
          <w:sz w:val="24"/>
          <w:szCs w:val="24"/>
        </w:rPr>
        <w:t>analisar, processar e liquidar as transações financeiras por meio de cartão de crédito e débito.</w:t>
      </w:r>
    </w:p>
    <w:p w14:paraId="2B64B58C" w14:textId="519578ED" w:rsidR="00EF5C57" w:rsidRDefault="00EF5C57" w:rsidP="00077648">
      <w:pPr>
        <w:pStyle w:val="SemEspaamento"/>
        <w:jc w:val="both"/>
        <w:rPr>
          <w:rStyle w:val="Forte"/>
          <w:rFonts w:ascii="Segoe UI" w:hAnsi="Segoe UI" w:cs="Segoe UI"/>
          <w:spacing w:val="8"/>
          <w:sz w:val="24"/>
          <w:szCs w:val="24"/>
        </w:rPr>
      </w:pPr>
    </w:p>
    <w:p w14:paraId="16609E8C" w14:textId="77777777" w:rsidR="00EF5C57" w:rsidRPr="00EF5C57" w:rsidRDefault="00EF5C57" w:rsidP="00077648">
      <w:pPr>
        <w:pStyle w:val="SemEspaamento"/>
        <w:jc w:val="both"/>
        <w:rPr>
          <w:rFonts w:ascii="Segoe UI" w:hAnsi="Segoe UI" w:cs="Segoe UI"/>
          <w:sz w:val="24"/>
          <w:szCs w:val="24"/>
        </w:rPr>
      </w:pPr>
      <w:r w:rsidRPr="00EF5C57">
        <w:rPr>
          <w:rStyle w:val="Forte"/>
          <w:rFonts w:ascii="Segoe UI" w:hAnsi="Segoe UI" w:cs="Segoe UI"/>
          <w:sz w:val="24"/>
          <w:szCs w:val="24"/>
          <w:bdr w:val="none" w:sz="0" w:space="0" w:color="auto" w:frame="1"/>
        </w:rPr>
        <w:t>Subadquirente/Intermediador:</w:t>
      </w:r>
      <w:r w:rsidRPr="00EF5C57">
        <w:rPr>
          <w:rFonts w:ascii="Segoe UI" w:hAnsi="Segoe UI" w:cs="Segoe UI"/>
          <w:sz w:val="24"/>
          <w:szCs w:val="24"/>
        </w:rPr>
        <w:t> contratado como uma alternativa aos adquirentes e realizando as mesmas funções, possui baixo custo de implementação e fácil integração. Atuando como um serviço terceirizado, é ele que opera os fluxos de informação e de dinheiro, ficando responsável por transportar os dados da transação ao adquirente e liquidar os recebíveis junto aos varejistas.</w:t>
      </w:r>
    </w:p>
    <w:p w14:paraId="13AF2EB7" w14:textId="1FCD7FDE" w:rsidR="00EF5C57" w:rsidRPr="00EF5C57" w:rsidRDefault="00EF5C57" w:rsidP="00077648">
      <w:pPr>
        <w:pStyle w:val="SemEspaamento"/>
        <w:ind w:firstLine="708"/>
        <w:jc w:val="both"/>
        <w:rPr>
          <w:rFonts w:ascii="Segoe UI" w:hAnsi="Segoe UI" w:cs="Segoe UI"/>
          <w:sz w:val="24"/>
          <w:szCs w:val="24"/>
        </w:rPr>
      </w:pPr>
      <w:r w:rsidRPr="00EF5C57">
        <w:rPr>
          <w:rFonts w:ascii="Segoe UI" w:hAnsi="Segoe UI" w:cs="Segoe UI"/>
          <w:sz w:val="24"/>
          <w:szCs w:val="24"/>
        </w:rPr>
        <w:t xml:space="preserve">Apesar das facilidades de preço e integração, existem alguns pontos negativos em relação ao subadquirente: na maioria dos casos, ele antecipa as vendas para o varejista de forma compulsória, em até 15 </w:t>
      </w:r>
      <w:r w:rsidRPr="00EF5C57">
        <w:rPr>
          <w:rFonts w:ascii="Segoe UI" w:hAnsi="Segoe UI" w:cs="Segoe UI"/>
          <w:sz w:val="24"/>
          <w:szCs w:val="24"/>
        </w:rPr>
        <w:t>dias –</w:t>
      </w:r>
      <w:r w:rsidRPr="00EF5C57">
        <w:rPr>
          <w:rFonts w:ascii="Segoe UI" w:hAnsi="Segoe UI" w:cs="Segoe UI"/>
          <w:sz w:val="24"/>
          <w:szCs w:val="24"/>
        </w:rPr>
        <w:t xml:space="preserve"> sendo assim, o </w:t>
      </w:r>
      <w:r w:rsidRPr="00EF5C57">
        <w:rPr>
          <w:rFonts w:ascii="Segoe UI" w:hAnsi="Segoe UI" w:cs="Segoe UI"/>
          <w:sz w:val="24"/>
          <w:szCs w:val="24"/>
        </w:rPr>
        <w:lastRenderedPageBreak/>
        <w:t>estabelecimento comercial paga caro por um recebível que não é necessário e ainda corre o risco de ter seu fluxo de caixa desestabilizado.</w:t>
      </w:r>
    </w:p>
    <w:p w14:paraId="429FCB64" w14:textId="6414EB28" w:rsidR="00EF5C57" w:rsidRDefault="00EF5C57" w:rsidP="00077648">
      <w:pPr>
        <w:pStyle w:val="SemEspaamento"/>
        <w:ind w:firstLine="708"/>
        <w:jc w:val="both"/>
        <w:rPr>
          <w:rFonts w:ascii="Segoe UI" w:hAnsi="Segoe UI" w:cs="Segoe UI"/>
          <w:sz w:val="24"/>
          <w:szCs w:val="24"/>
        </w:rPr>
      </w:pPr>
      <w:r w:rsidRPr="00EF5C57">
        <w:rPr>
          <w:rFonts w:ascii="Segoe UI" w:hAnsi="Segoe UI" w:cs="Segoe UI"/>
          <w:sz w:val="24"/>
          <w:szCs w:val="24"/>
        </w:rPr>
        <w:t xml:space="preserve">Outro ponto negativo é a transmissão de informações: já que é o subadquirente que está cadastrado junto ao adquirente, o banco não visualiza os dados do varejista e barra transações mais facilmente. A falta de transparência também facilita o aumento no número de chargebacks, pois o nome na nota fiscal é do subadquirente e não da loja – dessa forma, há mais chances de o comprador final cancelar uma compra, por não </w:t>
      </w:r>
      <w:proofErr w:type="gramStart"/>
      <w:r w:rsidRPr="00EF5C57">
        <w:rPr>
          <w:rFonts w:ascii="Segoe UI" w:hAnsi="Segoe UI" w:cs="Segoe UI"/>
          <w:sz w:val="24"/>
          <w:szCs w:val="24"/>
        </w:rPr>
        <w:t>reconhecê-la</w:t>
      </w:r>
      <w:proofErr w:type="gramEnd"/>
      <w:r w:rsidRPr="00EF5C57">
        <w:rPr>
          <w:rFonts w:ascii="Segoe UI" w:hAnsi="Segoe UI" w:cs="Segoe UI"/>
          <w:sz w:val="24"/>
          <w:szCs w:val="24"/>
        </w:rPr>
        <w:t>.</w:t>
      </w:r>
      <w:r w:rsidR="00D73CE6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="00D73CE6">
        <w:rPr>
          <w:rFonts w:ascii="Segoe UI" w:hAnsi="Segoe UI" w:cs="Segoe UI"/>
          <w:sz w:val="24"/>
          <w:szCs w:val="24"/>
        </w:rPr>
        <w:t>Ex</w:t>
      </w:r>
      <w:proofErr w:type="spellEnd"/>
      <w:r w:rsidR="00D73CE6">
        <w:rPr>
          <w:rFonts w:ascii="Segoe UI" w:hAnsi="Segoe UI" w:cs="Segoe UI"/>
          <w:sz w:val="24"/>
          <w:szCs w:val="24"/>
        </w:rPr>
        <w:t xml:space="preserve">: </w:t>
      </w:r>
      <w:proofErr w:type="spellStart"/>
      <w:r w:rsidR="00D73CE6">
        <w:t>PayPal</w:t>
      </w:r>
      <w:proofErr w:type="spellEnd"/>
      <w:r w:rsidR="00D73CE6">
        <w:t xml:space="preserve"> </w:t>
      </w:r>
      <w:proofErr w:type="spellStart"/>
      <w:r w:rsidR="00D73CE6">
        <w:t>PagSeguro</w:t>
      </w:r>
      <w:proofErr w:type="spellEnd"/>
    </w:p>
    <w:p w14:paraId="3F4899EF" w14:textId="5F463579" w:rsidR="00EF5C57" w:rsidRDefault="00EF5C57" w:rsidP="00EF5C57">
      <w:pPr>
        <w:pStyle w:val="SemEspaamento"/>
        <w:rPr>
          <w:rFonts w:ascii="Segoe UI" w:hAnsi="Segoe UI" w:cs="Segoe UI"/>
          <w:sz w:val="24"/>
          <w:szCs w:val="24"/>
        </w:rPr>
      </w:pPr>
    </w:p>
    <w:p w14:paraId="1E8A7CBB" w14:textId="436D076A" w:rsidR="00EF5C57" w:rsidRPr="000F15DE" w:rsidRDefault="00EF5C57" w:rsidP="000F15DE">
      <w:pPr>
        <w:pStyle w:val="SemEspaamento"/>
        <w:jc w:val="both"/>
        <w:rPr>
          <w:rFonts w:ascii="Segoe UI" w:hAnsi="Segoe UI" w:cs="Segoe UI"/>
          <w:sz w:val="24"/>
          <w:szCs w:val="24"/>
        </w:rPr>
      </w:pPr>
      <w:r w:rsidRPr="000F15DE">
        <w:rPr>
          <w:rFonts w:ascii="Segoe UI" w:hAnsi="Segoe UI" w:cs="Segoe UI"/>
          <w:sz w:val="24"/>
          <w:szCs w:val="24"/>
        </w:rPr>
        <w:t>O gateway, é uma interface que </w:t>
      </w:r>
      <w:r w:rsidRPr="000F15DE">
        <w:rPr>
          <w:rStyle w:val="Forte"/>
          <w:rFonts w:ascii="Segoe UI" w:hAnsi="Segoe UI" w:cs="Segoe UI"/>
          <w:b w:val="0"/>
          <w:bCs w:val="0"/>
          <w:sz w:val="24"/>
          <w:szCs w:val="24"/>
        </w:rPr>
        <w:t>transporta informações</w:t>
      </w:r>
      <w:r w:rsidRPr="000F15DE">
        <w:rPr>
          <w:rFonts w:ascii="Segoe UI" w:hAnsi="Segoe UI" w:cs="Segoe UI"/>
          <w:sz w:val="24"/>
          <w:szCs w:val="24"/>
        </w:rPr>
        <w:t> entre adquirentes, lojistas e bancos emissores. Seu papel é </w:t>
      </w:r>
      <w:r w:rsidRPr="000F15DE">
        <w:rPr>
          <w:rStyle w:val="Forte"/>
          <w:rFonts w:ascii="Segoe UI" w:hAnsi="Segoe UI" w:cs="Segoe UI"/>
          <w:b w:val="0"/>
          <w:bCs w:val="0"/>
          <w:sz w:val="24"/>
          <w:szCs w:val="24"/>
        </w:rPr>
        <w:t>processar os dados</w:t>
      </w:r>
      <w:r w:rsidRPr="000F15DE">
        <w:rPr>
          <w:rFonts w:ascii="Segoe UI" w:hAnsi="Segoe UI" w:cs="Segoe UI"/>
          <w:sz w:val="24"/>
          <w:szCs w:val="24"/>
        </w:rPr>
        <w:t> </w:t>
      </w:r>
      <w:proofErr w:type="gramStart"/>
      <w:r w:rsidRPr="000F15DE">
        <w:rPr>
          <w:rFonts w:ascii="Segoe UI" w:hAnsi="Segoe UI" w:cs="Segoe UI"/>
          <w:sz w:val="24"/>
          <w:szCs w:val="24"/>
        </w:rPr>
        <w:t>no momento em que</w:t>
      </w:r>
      <w:proofErr w:type="gramEnd"/>
      <w:r w:rsidRPr="000F15DE">
        <w:rPr>
          <w:rFonts w:ascii="Segoe UI" w:hAnsi="Segoe UI" w:cs="Segoe UI"/>
          <w:sz w:val="24"/>
          <w:szCs w:val="24"/>
        </w:rPr>
        <w:t xml:space="preserve"> a compra é finalizada.</w:t>
      </w:r>
    </w:p>
    <w:p w14:paraId="41DFD1C6" w14:textId="77777777" w:rsidR="00EF5C57" w:rsidRPr="000F15DE" w:rsidRDefault="00EF5C57" w:rsidP="000F15DE">
      <w:pPr>
        <w:pStyle w:val="SemEspaamento"/>
        <w:jc w:val="both"/>
        <w:rPr>
          <w:rFonts w:ascii="Segoe UI" w:hAnsi="Segoe UI" w:cs="Segoe UI"/>
          <w:sz w:val="24"/>
          <w:szCs w:val="24"/>
        </w:rPr>
      </w:pPr>
      <w:r w:rsidRPr="000F15DE">
        <w:rPr>
          <w:rFonts w:ascii="Segoe UI" w:hAnsi="Segoe UI" w:cs="Segoe UI"/>
          <w:sz w:val="24"/>
          <w:szCs w:val="24"/>
        </w:rPr>
        <w:t>A cobrança dos gateways é feita com base no recebimento por volume de transações, diferencial importante principalmente para grandes lojas, além de um custo de implementação e um piso mínimo mensal.</w:t>
      </w:r>
    </w:p>
    <w:p w14:paraId="427F697A" w14:textId="77777777" w:rsidR="00EF5C57" w:rsidRPr="000F15DE" w:rsidRDefault="00EF5C57" w:rsidP="000F15DE">
      <w:pPr>
        <w:pStyle w:val="SemEspaamento"/>
        <w:jc w:val="both"/>
        <w:rPr>
          <w:rFonts w:ascii="Segoe UI" w:hAnsi="Segoe UI" w:cs="Segoe UI"/>
          <w:sz w:val="24"/>
          <w:szCs w:val="24"/>
        </w:rPr>
      </w:pPr>
      <w:r w:rsidRPr="000F15DE">
        <w:rPr>
          <w:rFonts w:ascii="Segoe UI" w:hAnsi="Segoe UI" w:cs="Segoe UI"/>
          <w:sz w:val="24"/>
          <w:szCs w:val="24"/>
        </w:rPr>
        <w:t>Vale destacar ainda que o </w:t>
      </w:r>
      <w:hyperlink r:id="rId7" w:tgtFrame="_blank" w:history="1">
        <w:r w:rsidRPr="000F15DE">
          <w:rPr>
            <w:rStyle w:val="Hyperlink"/>
            <w:rFonts w:ascii="Segoe UI" w:hAnsi="Segoe UI" w:cs="Segoe UI"/>
            <w:color w:val="auto"/>
            <w:sz w:val="24"/>
            <w:szCs w:val="24"/>
            <w:u w:val="none"/>
          </w:rPr>
          <w:t>gateway</w:t>
        </w:r>
      </w:hyperlink>
      <w:r w:rsidRPr="000F15DE">
        <w:rPr>
          <w:rFonts w:ascii="Segoe UI" w:hAnsi="Segoe UI" w:cs="Segoe UI"/>
          <w:sz w:val="24"/>
          <w:szCs w:val="24"/>
        </w:rPr>
        <w:t> é uma tecnologia de pagamento </w:t>
      </w:r>
      <w:r w:rsidRPr="000F15DE">
        <w:rPr>
          <w:rStyle w:val="Forte"/>
          <w:rFonts w:ascii="Segoe UI" w:hAnsi="Segoe UI" w:cs="Segoe UI"/>
          <w:b w:val="0"/>
          <w:bCs w:val="0"/>
          <w:sz w:val="24"/>
          <w:szCs w:val="24"/>
        </w:rPr>
        <w:t>completamente customizável e com altas taxas de conversão</w:t>
      </w:r>
      <w:r w:rsidRPr="000F15DE">
        <w:rPr>
          <w:rFonts w:ascii="Segoe UI" w:hAnsi="Segoe UI" w:cs="Segoe UI"/>
          <w:sz w:val="24"/>
          <w:szCs w:val="24"/>
        </w:rPr>
        <w:t>, com possibilidade de integração com uma ou mais adquirentes, boleto bancário e sistemas de antifraude.</w:t>
      </w:r>
    </w:p>
    <w:p w14:paraId="2CFE5147" w14:textId="77777777" w:rsidR="00EF5C57" w:rsidRPr="000F15DE" w:rsidRDefault="00EF5C57" w:rsidP="000F15DE">
      <w:pPr>
        <w:pStyle w:val="SemEspaamento"/>
        <w:jc w:val="both"/>
        <w:rPr>
          <w:rFonts w:ascii="Segoe UI" w:hAnsi="Segoe UI" w:cs="Segoe UI"/>
          <w:sz w:val="24"/>
          <w:szCs w:val="24"/>
        </w:rPr>
      </w:pPr>
      <w:r w:rsidRPr="000F15DE">
        <w:rPr>
          <w:rFonts w:ascii="Segoe UI" w:hAnsi="Segoe UI" w:cs="Segoe UI"/>
          <w:sz w:val="24"/>
          <w:szCs w:val="24"/>
        </w:rPr>
        <w:t>A desvantagem é que toda essa personalização tem um custo elevado, quando comparado com uma subadquirente. Além disso, é preciso contar com uma equipe de programação para colocar todas as funcionalidades do gateway em atividade de forma correta.</w:t>
      </w:r>
    </w:p>
    <w:p w14:paraId="237E4005" w14:textId="73B8E47B" w:rsidR="00EF5C57" w:rsidRDefault="00EF5C57" w:rsidP="00EF5C57">
      <w:pPr>
        <w:pStyle w:val="SemEspaamento"/>
        <w:rPr>
          <w:rFonts w:ascii="Segoe UI" w:hAnsi="Segoe UI" w:cs="Segoe UI"/>
          <w:sz w:val="24"/>
          <w:szCs w:val="24"/>
        </w:rPr>
      </w:pPr>
    </w:p>
    <w:p w14:paraId="17223F5E" w14:textId="51363B2C" w:rsidR="00D73CE6" w:rsidRPr="00EF5C57" w:rsidRDefault="00D73CE6" w:rsidP="00EF5C57">
      <w:pPr>
        <w:pStyle w:val="SemEspaamento"/>
        <w:rPr>
          <w:rFonts w:ascii="Segoe UI" w:hAnsi="Segoe UI" w:cs="Segoe UI"/>
          <w:sz w:val="24"/>
          <w:szCs w:val="24"/>
        </w:rPr>
      </w:pPr>
      <w:r w:rsidRPr="00D73CE6">
        <w:rPr>
          <w:rFonts w:ascii="Segoe UI" w:hAnsi="Segoe UI" w:cs="Segoe UI"/>
          <w:sz w:val="24"/>
          <w:szCs w:val="24"/>
        </w:rPr>
        <w:drawing>
          <wp:inline distT="0" distB="0" distL="0" distR="0" wp14:anchorId="2888DBA8" wp14:editId="4D0EB380">
            <wp:extent cx="5400040" cy="3960495"/>
            <wp:effectExtent l="0" t="0" r="0" b="1905"/>
            <wp:docPr id="1" name="Imagem 1" descr="Diagrama, Esquemáti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Diagrama, Esquemático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CF75C" w14:textId="77777777" w:rsidR="00EF5C57" w:rsidRPr="006E6207" w:rsidRDefault="00EF5C57" w:rsidP="00EF5C57">
      <w:pPr>
        <w:pStyle w:val="SemEspaamento"/>
        <w:rPr>
          <w:rFonts w:ascii="Segoe UI" w:hAnsi="Segoe UI" w:cs="Segoe UI"/>
          <w:spacing w:val="8"/>
          <w:sz w:val="24"/>
          <w:szCs w:val="24"/>
        </w:rPr>
      </w:pPr>
    </w:p>
    <w:p w14:paraId="44D72C10" w14:textId="480903CD" w:rsidR="00C543DF" w:rsidRDefault="00C543DF" w:rsidP="00C543DF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b/>
          <w:bCs/>
          <w:color w:val="24292F"/>
          <w:sz w:val="24"/>
          <w:szCs w:val="24"/>
          <w:lang w:eastAsia="pt-BR"/>
        </w:rPr>
      </w:pPr>
      <w:r w:rsidRPr="00C543DF">
        <w:rPr>
          <w:rFonts w:ascii="Segoe UI" w:eastAsia="Times New Roman" w:hAnsi="Segoe UI" w:cs="Segoe UI"/>
          <w:b/>
          <w:bCs/>
          <w:color w:val="24292F"/>
          <w:sz w:val="24"/>
          <w:szCs w:val="24"/>
          <w:lang w:eastAsia="pt-BR"/>
        </w:rPr>
        <w:t>Fale sobre como a cadeia de suprimentos se encaixa no ecossistema de meios de pagamentos.</w:t>
      </w:r>
    </w:p>
    <w:p w14:paraId="1CE3A232" w14:textId="408DC69E" w:rsidR="00D73CE6" w:rsidRPr="002A6191" w:rsidRDefault="000B326A" w:rsidP="00D73CE6">
      <w:pPr>
        <w:shd w:val="clear" w:color="auto" w:fill="FFFFFF"/>
        <w:spacing w:before="60" w:after="100" w:afterAutospacing="1" w:line="240" w:lineRule="auto"/>
        <w:ind w:left="644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2A6191">
        <w:rPr>
          <w:rFonts w:ascii="Segoe UI" w:eastAsia="Times New Roman" w:hAnsi="Segoe UI" w:cs="Segoe UI"/>
          <w:sz w:val="24"/>
          <w:szCs w:val="24"/>
          <w:lang w:eastAsia="pt-BR"/>
        </w:rPr>
        <w:t xml:space="preserve">A cadeia de suprimentos se relaciona com o ecossistema de meios de pagamentos através principalmente dos seguintes pontos: </w:t>
      </w:r>
    </w:p>
    <w:p w14:paraId="16E919EA" w14:textId="77777777" w:rsidR="000B326A" w:rsidRPr="002A6191" w:rsidRDefault="000B326A" w:rsidP="002A6191">
      <w:pPr>
        <w:pStyle w:val="SemEspaamento"/>
        <w:numPr>
          <w:ilvl w:val="0"/>
          <w:numId w:val="3"/>
        </w:numPr>
        <w:rPr>
          <w:rFonts w:ascii="Segoe UI" w:hAnsi="Segoe UI" w:cs="Segoe UI"/>
          <w:sz w:val="24"/>
          <w:szCs w:val="24"/>
          <w:lang w:eastAsia="pt-BR"/>
        </w:rPr>
      </w:pPr>
      <w:r w:rsidRPr="002A6191">
        <w:rPr>
          <w:rFonts w:ascii="Segoe UI" w:hAnsi="Segoe UI" w:cs="Segoe UI"/>
          <w:sz w:val="24"/>
          <w:szCs w:val="24"/>
          <w:lang w:eastAsia="pt-BR"/>
        </w:rPr>
        <w:t>Instalação</w:t>
      </w:r>
    </w:p>
    <w:p w14:paraId="0793E972" w14:textId="77777777" w:rsidR="000B326A" w:rsidRPr="002A6191" w:rsidRDefault="000B326A" w:rsidP="002A6191">
      <w:pPr>
        <w:pStyle w:val="SemEspaamento"/>
        <w:numPr>
          <w:ilvl w:val="0"/>
          <w:numId w:val="3"/>
        </w:numPr>
        <w:rPr>
          <w:rFonts w:ascii="Segoe UI" w:hAnsi="Segoe UI" w:cs="Segoe UI"/>
          <w:sz w:val="24"/>
          <w:szCs w:val="24"/>
          <w:lang w:eastAsia="pt-BR"/>
        </w:rPr>
      </w:pPr>
      <w:r w:rsidRPr="002A6191">
        <w:rPr>
          <w:rFonts w:ascii="Segoe UI" w:hAnsi="Segoe UI" w:cs="Segoe UI"/>
          <w:sz w:val="24"/>
          <w:szCs w:val="24"/>
          <w:lang w:eastAsia="pt-BR"/>
        </w:rPr>
        <w:t>Troca de equipamento</w:t>
      </w:r>
    </w:p>
    <w:p w14:paraId="506F802C" w14:textId="77777777" w:rsidR="000B326A" w:rsidRPr="002A6191" w:rsidRDefault="000B326A" w:rsidP="002A6191">
      <w:pPr>
        <w:pStyle w:val="SemEspaamento"/>
        <w:numPr>
          <w:ilvl w:val="0"/>
          <w:numId w:val="3"/>
        </w:numPr>
        <w:rPr>
          <w:rFonts w:ascii="Segoe UI" w:hAnsi="Segoe UI" w:cs="Segoe UI"/>
          <w:sz w:val="24"/>
          <w:szCs w:val="24"/>
          <w:lang w:eastAsia="pt-BR"/>
        </w:rPr>
      </w:pPr>
      <w:r w:rsidRPr="002A6191">
        <w:rPr>
          <w:rFonts w:ascii="Segoe UI" w:hAnsi="Segoe UI" w:cs="Segoe UI"/>
          <w:sz w:val="24"/>
          <w:szCs w:val="24"/>
          <w:lang w:eastAsia="pt-BR"/>
        </w:rPr>
        <w:t>Recolhimento</w:t>
      </w:r>
    </w:p>
    <w:p w14:paraId="6094F5F1" w14:textId="77777777" w:rsidR="000B326A" w:rsidRPr="002A6191" w:rsidRDefault="000B326A" w:rsidP="002A6191">
      <w:pPr>
        <w:pStyle w:val="SemEspaamento"/>
        <w:numPr>
          <w:ilvl w:val="0"/>
          <w:numId w:val="3"/>
        </w:numPr>
        <w:rPr>
          <w:rFonts w:ascii="Segoe UI" w:hAnsi="Segoe UI" w:cs="Segoe UI"/>
          <w:sz w:val="24"/>
          <w:szCs w:val="24"/>
          <w:lang w:eastAsia="pt-BR"/>
        </w:rPr>
      </w:pPr>
      <w:r w:rsidRPr="002A6191">
        <w:rPr>
          <w:rFonts w:ascii="Segoe UI" w:hAnsi="Segoe UI" w:cs="Segoe UI"/>
          <w:sz w:val="24"/>
          <w:szCs w:val="24"/>
          <w:lang w:eastAsia="pt-BR"/>
        </w:rPr>
        <w:t>Logística reversa</w:t>
      </w:r>
    </w:p>
    <w:p w14:paraId="4DAC1636" w14:textId="3C4CB3CC" w:rsidR="000B326A" w:rsidRDefault="000B326A" w:rsidP="002A6191">
      <w:pPr>
        <w:pStyle w:val="SemEspaamento"/>
        <w:numPr>
          <w:ilvl w:val="0"/>
          <w:numId w:val="3"/>
        </w:numPr>
        <w:rPr>
          <w:rFonts w:ascii="Segoe UI" w:hAnsi="Segoe UI" w:cs="Segoe UI"/>
          <w:sz w:val="24"/>
          <w:szCs w:val="24"/>
          <w:lang w:eastAsia="pt-BR"/>
        </w:rPr>
      </w:pPr>
      <w:r w:rsidRPr="002A6191">
        <w:rPr>
          <w:rFonts w:ascii="Segoe UI" w:hAnsi="Segoe UI" w:cs="Segoe UI"/>
          <w:sz w:val="24"/>
          <w:szCs w:val="24"/>
          <w:lang w:eastAsia="pt-BR"/>
        </w:rPr>
        <w:t>Armazenamento</w:t>
      </w:r>
    </w:p>
    <w:p w14:paraId="659A672F" w14:textId="77777777" w:rsidR="002A6191" w:rsidRPr="002A6191" w:rsidRDefault="002A6191" w:rsidP="002A6191">
      <w:pPr>
        <w:pStyle w:val="SemEspaamento"/>
        <w:ind w:left="720"/>
        <w:rPr>
          <w:rFonts w:ascii="Segoe UI" w:hAnsi="Segoe UI" w:cs="Segoe UI"/>
          <w:sz w:val="24"/>
          <w:szCs w:val="24"/>
          <w:lang w:eastAsia="pt-BR"/>
        </w:rPr>
      </w:pPr>
    </w:p>
    <w:p w14:paraId="1A096CC6" w14:textId="58BBEBAA" w:rsidR="000B326A" w:rsidRPr="002A6191" w:rsidRDefault="000B326A" w:rsidP="00D73CE6">
      <w:pPr>
        <w:shd w:val="clear" w:color="auto" w:fill="FFFFFF"/>
        <w:spacing w:before="60" w:after="100" w:afterAutospacing="1" w:line="240" w:lineRule="auto"/>
        <w:ind w:left="644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2A6191">
        <w:rPr>
          <w:rFonts w:ascii="Segoe UI" w:eastAsia="Times New Roman" w:hAnsi="Segoe UI" w:cs="Segoe UI"/>
          <w:sz w:val="24"/>
          <w:szCs w:val="24"/>
          <w:lang w:eastAsia="pt-BR"/>
        </w:rPr>
        <w:t>Podemos destacar também que é</w:t>
      </w:r>
      <w:r w:rsidRPr="002A6191">
        <w:rPr>
          <w:rFonts w:ascii="Segoe UI" w:eastAsia="Times New Roman" w:hAnsi="Segoe UI" w:cs="Segoe UI"/>
          <w:sz w:val="24"/>
          <w:szCs w:val="24"/>
          <w:lang w:eastAsia="pt-BR"/>
        </w:rPr>
        <w:t xml:space="preserve"> um mercado muito especíﬁco em que </w:t>
      </w:r>
      <w:r w:rsidRPr="002A6191">
        <w:rPr>
          <w:rFonts w:ascii="Segoe UI" w:eastAsia="Times New Roman" w:hAnsi="Segoe UI" w:cs="Segoe UI"/>
          <w:sz w:val="24"/>
          <w:szCs w:val="24"/>
          <w:lang w:eastAsia="pt-BR"/>
        </w:rPr>
        <w:t>se trabalha</w:t>
      </w:r>
      <w:r w:rsidRPr="002A6191">
        <w:rPr>
          <w:rFonts w:ascii="Segoe UI" w:eastAsia="Times New Roman" w:hAnsi="Segoe UI" w:cs="Segoe UI"/>
          <w:sz w:val="24"/>
          <w:szCs w:val="24"/>
          <w:lang w:eastAsia="pt-BR"/>
        </w:rPr>
        <w:t xml:space="preserve"> com segurança de informações, pois são equipamentos que realizam transações ﬁnanceiras. O manuseio indevido, a entrega incorreta</w:t>
      </w:r>
      <w:r w:rsidRPr="002A6191">
        <w:rPr>
          <w:rFonts w:ascii="Segoe UI" w:eastAsia="Times New Roman" w:hAnsi="Segoe UI" w:cs="Segoe UI"/>
          <w:sz w:val="24"/>
          <w:szCs w:val="24"/>
          <w:lang w:eastAsia="pt-BR"/>
        </w:rPr>
        <w:t xml:space="preserve"> e</w:t>
      </w:r>
      <w:r w:rsidRPr="002A6191">
        <w:rPr>
          <w:rFonts w:ascii="Segoe UI" w:eastAsia="Times New Roman" w:hAnsi="Segoe UI" w:cs="Segoe UI"/>
          <w:sz w:val="24"/>
          <w:szCs w:val="24"/>
          <w:lang w:eastAsia="pt-BR"/>
        </w:rPr>
        <w:t xml:space="preserve"> o suporte técnico ineﬁciente</w:t>
      </w:r>
      <w:r w:rsidRPr="002A6191">
        <w:rPr>
          <w:rFonts w:ascii="Segoe UI" w:eastAsia="Times New Roman" w:hAnsi="Segoe UI" w:cs="Segoe UI"/>
          <w:sz w:val="24"/>
          <w:szCs w:val="24"/>
          <w:lang w:eastAsia="pt-BR"/>
        </w:rPr>
        <w:t xml:space="preserve"> acaba</w:t>
      </w:r>
      <w:r w:rsidRPr="002A6191">
        <w:rPr>
          <w:rFonts w:ascii="Segoe UI" w:eastAsia="Times New Roman" w:hAnsi="Segoe UI" w:cs="Segoe UI"/>
          <w:sz w:val="24"/>
          <w:szCs w:val="24"/>
          <w:lang w:eastAsia="pt-BR"/>
        </w:rPr>
        <w:t xml:space="preserve"> resulta</w:t>
      </w:r>
      <w:r w:rsidRPr="002A6191">
        <w:rPr>
          <w:rFonts w:ascii="Segoe UI" w:eastAsia="Times New Roman" w:hAnsi="Segoe UI" w:cs="Segoe UI"/>
          <w:sz w:val="24"/>
          <w:szCs w:val="24"/>
          <w:lang w:eastAsia="pt-BR"/>
        </w:rPr>
        <w:t>ndo</w:t>
      </w:r>
      <w:r w:rsidRPr="002A6191">
        <w:rPr>
          <w:rFonts w:ascii="Segoe UI" w:eastAsia="Times New Roman" w:hAnsi="Segoe UI" w:cs="Segoe UI"/>
          <w:sz w:val="24"/>
          <w:szCs w:val="24"/>
          <w:lang w:eastAsia="pt-BR"/>
        </w:rPr>
        <w:t xml:space="preserve"> em perda de vendas e prejuízos para a empresa</w:t>
      </w:r>
      <w:r w:rsidRPr="002A6191">
        <w:rPr>
          <w:rFonts w:ascii="Segoe UI" w:eastAsia="Times New Roman" w:hAnsi="Segoe UI" w:cs="Segoe UI"/>
          <w:sz w:val="24"/>
          <w:szCs w:val="24"/>
          <w:lang w:eastAsia="pt-BR"/>
        </w:rPr>
        <w:t xml:space="preserve"> e para o comerciante.</w:t>
      </w:r>
    </w:p>
    <w:p w14:paraId="0DC24984" w14:textId="13B3E3BA" w:rsidR="00C543DF" w:rsidRDefault="00C543DF" w:rsidP="00C543DF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b/>
          <w:bCs/>
          <w:color w:val="24292F"/>
          <w:sz w:val="24"/>
          <w:szCs w:val="24"/>
          <w:lang w:eastAsia="pt-BR"/>
        </w:rPr>
      </w:pPr>
      <w:r w:rsidRPr="00C543DF">
        <w:rPr>
          <w:rFonts w:ascii="Segoe UI" w:eastAsia="Times New Roman" w:hAnsi="Segoe UI" w:cs="Segoe UI"/>
          <w:b/>
          <w:bCs/>
          <w:color w:val="24292F"/>
          <w:sz w:val="24"/>
          <w:szCs w:val="24"/>
          <w:lang w:eastAsia="pt-BR"/>
        </w:rPr>
        <w:t>Com base nos pontos acima, explique como a entrega ágil da máquina de cartão beneficiaria todos os envolvidos.</w:t>
      </w:r>
    </w:p>
    <w:p w14:paraId="3D1320C2" w14:textId="1978585B" w:rsidR="002A6191" w:rsidRPr="002A6191" w:rsidRDefault="002A6191" w:rsidP="002A6191">
      <w:pPr>
        <w:pStyle w:val="PargrafodaLista"/>
        <w:shd w:val="clear" w:color="auto" w:fill="FFFFFF"/>
        <w:spacing w:before="60" w:after="100" w:afterAutospacing="1" w:line="240" w:lineRule="auto"/>
        <w:ind w:left="644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2A6191">
        <w:rPr>
          <w:rFonts w:ascii="Segoe UI" w:eastAsia="Times New Roman" w:hAnsi="Segoe UI" w:cs="Segoe UI"/>
          <w:sz w:val="24"/>
          <w:szCs w:val="24"/>
          <w:lang w:eastAsia="pt-BR"/>
        </w:rPr>
        <w:t>Entender esses riscos e manter o cuidado no monitoramento e o rastreamento rápido tem que ser prioridades na operação logística para a distribuição e suporte das máquinas de cartão. Toda a cadeia deve ser formatada e efetuada de maneira a prover suporte rápido e preciso</w:t>
      </w:r>
      <w:r w:rsidR="00870D84">
        <w:rPr>
          <w:rFonts w:ascii="Segoe UI" w:eastAsia="Times New Roman" w:hAnsi="Segoe UI" w:cs="Segoe UI"/>
          <w:sz w:val="24"/>
          <w:szCs w:val="24"/>
          <w:lang w:eastAsia="pt-BR"/>
        </w:rPr>
        <w:t>, entregas n</w:t>
      </w:r>
      <w:r w:rsidR="00870D84" w:rsidRPr="00870D84">
        <w:rPr>
          <w:rFonts w:ascii="Segoe UI" w:eastAsia="Times New Roman" w:hAnsi="Segoe UI" w:cs="Segoe UI"/>
          <w:sz w:val="24"/>
          <w:szCs w:val="24"/>
          <w:lang w:eastAsia="pt-BR"/>
        </w:rPr>
        <w:t>a quantidade correta e momento ideal</w:t>
      </w:r>
      <w:r w:rsidRPr="002A6191">
        <w:rPr>
          <w:rFonts w:ascii="Segoe UI" w:eastAsia="Times New Roman" w:hAnsi="Segoe UI" w:cs="Segoe UI"/>
          <w:sz w:val="24"/>
          <w:szCs w:val="24"/>
          <w:lang w:eastAsia="pt-BR"/>
        </w:rPr>
        <w:t xml:space="preserve">, o que minimiza o tempo de indisponibilidade, além de promover a segurança e perfeição no </w:t>
      </w:r>
      <w:proofErr w:type="spellStart"/>
      <w:r w:rsidRPr="002A6191">
        <w:rPr>
          <w:rFonts w:ascii="Segoe UI" w:eastAsia="Times New Roman" w:hAnsi="Segoe UI" w:cs="Segoe UI"/>
          <w:sz w:val="24"/>
          <w:szCs w:val="24"/>
          <w:lang w:eastAsia="pt-BR"/>
        </w:rPr>
        <w:t>ﬂuxo</w:t>
      </w:r>
      <w:proofErr w:type="spellEnd"/>
      <w:r w:rsidRPr="002A6191">
        <w:rPr>
          <w:rFonts w:ascii="Segoe UI" w:eastAsia="Times New Roman" w:hAnsi="Segoe UI" w:cs="Segoe UI"/>
          <w:sz w:val="24"/>
          <w:szCs w:val="24"/>
          <w:lang w:eastAsia="pt-BR"/>
        </w:rPr>
        <w:t xml:space="preserve"> de trabalho. O mercado logístico das máquinas de pagamento é carente, e a </w:t>
      </w:r>
      <w:proofErr w:type="spellStart"/>
      <w:r w:rsidRPr="002A6191">
        <w:rPr>
          <w:rFonts w:ascii="Segoe UI" w:eastAsia="Times New Roman" w:hAnsi="Segoe UI" w:cs="Segoe UI"/>
          <w:sz w:val="24"/>
          <w:szCs w:val="24"/>
          <w:lang w:eastAsia="pt-BR"/>
        </w:rPr>
        <w:t>Cloudwalk</w:t>
      </w:r>
      <w:proofErr w:type="spellEnd"/>
      <w:r w:rsidRPr="002A6191">
        <w:rPr>
          <w:rFonts w:ascii="Segoe UI" w:eastAsia="Times New Roman" w:hAnsi="Segoe UI" w:cs="Segoe UI"/>
          <w:sz w:val="24"/>
          <w:szCs w:val="24"/>
          <w:lang w:eastAsia="pt-BR"/>
        </w:rPr>
        <w:t xml:space="preserve"> pode se diferenciar por ir além do serviço básico oferecido pelas operadoras. </w:t>
      </w:r>
    </w:p>
    <w:p w14:paraId="23817F5A" w14:textId="77777777" w:rsidR="00F33EDD" w:rsidRDefault="00F33EDD" w:rsidP="00F33EDD">
      <w:pPr>
        <w:pStyle w:val="Ttulo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24292F"/>
          <w:sz w:val="30"/>
          <w:szCs w:val="30"/>
        </w:rPr>
      </w:pPr>
      <w:r>
        <w:rPr>
          <w:rFonts w:ascii="Segoe UI" w:hAnsi="Segoe UI" w:cs="Segoe UI"/>
          <w:color w:val="24292F"/>
          <w:sz w:val="30"/>
          <w:szCs w:val="30"/>
        </w:rPr>
        <w:t>3.2 - Suje as mãos</w:t>
      </w:r>
    </w:p>
    <w:p w14:paraId="718B0F69" w14:textId="3E59D3F3" w:rsidR="00F64072" w:rsidRDefault="00C53EE6">
      <w:r>
        <w:t>Código SQL:</w:t>
      </w:r>
    </w:p>
    <w:p w14:paraId="1724D970" w14:textId="146B9E8D" w:rsidR="00C53EE6" w:rsidRDefault="00C53EE6">
      <w:pPr>
        <w:rPr>
          <w:rFonts w:ascii="Calibri" w:eastAsia="Times New Roman" w:hAnsi="Calibri" w:cs="Calibri"/>
          <w:lang w:eastAsia="pt-BR"/>
        </w:rPr>
      </w:pPr>
      <w:r>
        <w:t xml:space="preserve">SELECT </w:t>
      </w:r>
      <w:proofErr w:type="spellStart"/>
      <w:r w:rsidRPr="00C53EE6">
        <w:t>Created</w:t>
      </w:r>
      <w:r>
        <w:t>_</w:t>
      </w:r>
      <w:r w:rsidRPr="00C53EE6">
        <w:t>At</w:t>
      </w:r>
      <w:proofErr w:type="spellEnd"/>
      <w:r>
        <w:t xml:space="preserve">, </w:t>
      </w:r>
      <w:proofErr w:type="spellStart"/>
      <w:r w:rsidRPr="00C53EE6">
        <w:t>Delivered</w:t>
      </w:r>
      <w:r>
        <w:t>_</w:t>
      </w:r>
      <w:r w:rsidRPr="00C53EE6">
        <w:t>At</w:t>
      </w:r>
      <w:proofErr w:type="spellEnd"/>
      <w:r w:rsidRPr="00C53EE6">
        <w:rPr>
          <w:rFonts w:ascii="Calibri" w:eastAsia="Times New Roman" w:hAnsi="Calibri" w:cs="Calibri"/>
          <w:b/>
          <w:bCs/>
          <w:lang w:eastAsia="pt-BR"/>
        </w:rPr>
        <w:t>,</w:t>
      </w:r>
      <w:r>
        <w:rPr>
          <w:rFonts w:ascii="Calibri" w:eastAsia="Times New Roman" w:hAnsi="Calibri" w:cs="Calibri"/>
          <w:b/>
          <w:bCs/>
          <w:lang w:eastAsia="pt-BR"/>
        </w:rPr>
        <w:t xml:space="preserve"> </w:t>
      </w:r>
      <w:proofErr w:type="spellStart"/>
      <w:r w:rsidRPr="00C53EE6">
        <w:rPr>
          <w:rFonts w:ascii="Calibri" w:eastAsia="Times New Roman" w:hAnsi="Calibri" w:cs="Calibri"/>
          <w:lang w:eastAsia="pt-BR"/>
        </w:rPr>
        <w:t>Delivery</w:t>
      </w:r>
      <w:r>
        <w:rPr>
          <w:rFonts w:ascii="Calibri" w:eastAsia="Times New Roman" w:hAnsi="Calibri" w:cs="Calibri"/>
          <w:lang w:eastAsia="pt-BR"/>
        </w:rPr>
        <w:t>_</w:t>
      </w:r>
      <w:r w:rsidRPr="00C53EE6">
        <w:rPr>
          <w:rFonts w:ascii="Calibri" w:eastAsia="Times New Roman" w:hAnsi="Calibri" w:cs="Calibri"/>
          <w:lang w:eastAsia="pt-BR"/>
        </w:rPr>
        <w:t>Estimate</w:t>
      </w:r>
      <w:r>
        <w:rPr>
          <w:rFonts w:ascii="Calibri" w:eastAsia="Times New Roman" w:hAnsi="Calibri" w:cs="Calibri"/>
          <w:lang w:eastAsia="pt-BR"/>
        </w:rPr>
        <w:t>_</w:t>
      </w:r>
      <w:r w:rsidRPr="00C53EE6">
        <w:rPr>
          <w:rFonts w:ascii="Calibri" w:eastAsia="Times New Roman" w:hAnsi="Calibri" w:cs="Calibri"/>
          <w:lang w:eastAsia="pt-BR"/>
        </w:rPr>
        <w:t>Date</w:t>
      </w:r>
      <w:proofErr w:type="spellEnd"/>
      <w:r w:rsidR="00A1616A">
        <w:rPr>
          <w:rFonts w:ascii="Calibri" w:eastAsia="Times New Roman" w:hAnsi="Calibri" w:cs="Calibri"/>
          <w:lang w:eastAsia="pt-BR"/>
        </w:rPr>
        <w:t>, ID</w:t>
      </w:r>
    </w:p>
    <w:p w14:paraId="683A3853" w14:textId="54200C34" w:rsidR="00C53EE6" w:rsidRDefault="00C53EE6">
      <w:pPr>
        <w:rPr>
          <w:rFonts w:ascii="Calibri" w:eastAsia="Times New Roman" w:hAnsi="Calibri" w:cs="Calibri"/>
          <w:lang w:eastAsia="pt-BR"/>
        </w:rPr>
      </w:pPr>
      <w:r>
        <w:rPr>
          <w:rFonts w:ascii="Calibri" w:eastAsia="Times New Roman" w:hAnsi="Calibri" w:cs="Calibri"/>
          <w:lang w:eastAsia="pt-BR"/>
        </w:rPr>
        <w:t>FROM logistics-case-v3</w:t>
      </w:r>
    </w:p>
    <w:p w14:paraId="6C810B71" w14:textId="401E511F" w:rsidR="00C53EE6" w:rsidRDefault="00C53EE6">
      <w:pPr>
        <w:rPr>
          <w:rFonts w:ascii="Calibri" w:eastAsia="Times New Roman" w:hAnsi="Calibri" w:cs="Calibri"/>
          <w:lang w:eastAsia="pt-BR"/>
        </w:rPr>
      </w:pPr>
      <w:r>
        <w:rPr>
          <w:rFonts w:ascii="Calibri" w:eastAsia="Times New Roman" w:hAnsi="Calibri" w:cs="Calibri"/>
          <w:lang w:eastAsia="pt-BR"/>
        </w:rPr>
        <w:t xml:space="preserve">WHERE </w:t>
      </w:r>
      <w:proofErr w:type="spellStart"/>
      <w:r>
        <w:rPr>
          <w:rFonts w:ascii="Calibri" w:eastAsia="Times New Roman" w:hAnsi="Calibri" w:cs="Calibri"/>
          <w:lang w:eastAsia="pt-BR"/>
        </w:rPr>
        <w:t>lead_time</w:t>
      </w:r>
      <w:proofErr w:type="spellEnd"/>
      <w:r>
        <w:rPr>
          <w:rFonts w:ascii="Calibri" w:eastAsia="Times New Roman" w:hAnsi="Calibri" w:cs="Calibri"/>
          <w:lang w:eastAsia="pt-BR"/>
        </w:rPr>
        <w:t xml:space="preserve"> = </w:t>
      </w:r>
      <w:r w:rsidR="00D1158A">
        <w:rPr>
          <w:rFonts w:ascii="Calibri" w:eastAsia="Times New Roman" w:hAnsi="Calibri" w:cs="Calibri"/>
          <w:lang w:eastAsia="pt-BR"/>
        </w:rPr>
        <w:t>(</w:t>
      </w:r>
      <w:r>
        <w:rPr>
          <w:rFonts w:ascii="Calibri" w:eastAsia="Times New Roman" w:hAnsi="Calibri" w:cs="Calibri"/>
          <w:lang w:eastAsia="pt-BR"/>
        </w:rPr>
        <w:t>(</w:t>
      </w:r>
      <w:proofErr w:type="spellStart"/>
      <w:r w:rsidR="00D1158A" w:rsidRPr="00C53EE6">
        <w:rPr>
          <w:rFonts w:ascii="Calibri" w:eastAsia="Times New Roman" w:hAnsi="Calibri" w:cs="Calibri"/>
          <w:lang w:eastAsia="pt-BR"/>
        </w:rPr>
        <w:t>Delivery</w:t>
      </w:r>
      <w:r w:rsidR="00D1158A">
        <w:rPr>
          <w:rFonts w:ascii="Calibri" w:eastAsia="Times New Roman" w:hAnsi="Calibri" w:cs="Calibri"/>
          <w:lang w:eastAsia="pt-BR"/>
        </w:rPr>
        <w:t>_</w:t>
      </w:r>
      <w:r w:rsidR="00D1158A" w:rsidRPr="00C53EE6">
        <w:rPr>
          <w:rFonts w:ascii="Calibri" w:eastAsia="Times New Roman" w:hAnsi="Calibri" w:cs="Calibri"/>
          <w:lang w:eastAsia="pt-BR"/>
        </w:rPr>
        <w:t>Estimate</w:t>
      </w:r>
      <w:proofErr w:type="gramStart"/>
      <w:r w:rsidR="00D1158A">
        <w:rPr>
          <w:rFonts w:ascii="Calibri" w:eastAsia="Times New Roman" w:hAnsi="Calibri" w:cs="Calibri"/>
          <w:lang w:eastAsia="pt-BR"/>
        </w:rPr>
        <w:t>_</w:t>
      </w:r>
      <w:r w:rsidR="00D1158A" w:rsidRPr="00C53EE6">
        <w:rPr>
          <w:rFonts w:ascii="Calibri" w:eastAsia="Times New Roman" w:hAnsi="Calibri" w:cs="Calibri"/>
          <w:lang w:eastAsia="pt-BR"/>
        </w:rPr>
        <w:t>Date</w:t>
      </w:r>
      <w:proofErr w:type="spellEnd"/>
      <w:proofErr w:type="gramEnd"/>
      <w:r w:rsidR="00D1158A">
        <w:rPr>
          <w:rFonts w:ascii="Calibri" w:eastAsia="Times New Roman" w:hAnsi="Calibri" w:cs="Calibri"/>
          <w:lang w:eastAsia="pt-BR"/>
        </w:rPr>
        <w:t xml:space="preserve">) </w:t>
      </w:r>
      <w:r w:rsidRPr="00C53EE6">
        <w:rPr>
          <w:rFonts w:ascii="Calibri" w:eastAsia="Times New Roman" w:hAnsi="Calibri" w:cs="Calibri"/>
          <w:lang w:eastAsia="pt-BR"/>
        </w:rPr>
        <w:t>-</w:t>
      </w:r>
      <w:r w:rsidR="00D1158A">
        <w:rPr>
          <w:rFonts w:ascii="Calibri" w:eastAsia="Times New Roman" w:hAnsi="Calibri" w:cs="Calibri"/>
          <w:lang w:eastAsia="pt-BR"/>
        </w:rPr>
        <w:t xml:space="preserve"> (</w:t>
      </w:r>
      <w:proofErr w:type="spellStart"/>
      <w:r w:rsidRPr="00C53EE6">
        <w:rPr>
          <w:rFonts w:ascii="Calibri" w:eastAsia="Times New Roman" w:hAnsi="Calibri" w:cs="Calibri"/>
          <w:lang w:eastAsia="pt-BR"/>
        </w:rPr>
        <w:t>Created</w:t>
      </w:r>
      <w:r w:rsidR="00D1158A">
        <w:rPr>
          <w:rFonts w:ascii="Calibri" w:eastAsia="Times New Roman" w:hAnsi="Calibri" w:cs="Calibri"/>
          <w:lang w:eastAsia="pt-BR"/>
        </w:rPr>
        <w:t>_</w:t>
      </w:r>
      <w:r w:rsidRPr="00C53EE6">
        <w:rPr>
          <w:rFonts w:ascii="Calibri" w:eastAsia="Times New Roman" w:hAnsi="Calibri" w:cs="Calibri"/>
          <w:lang w:eastAsia="pt-BR"/>
        </w:rPr>
        <w:t>At</w:t>
      </w:r>
      <w:proofErr w:type="spellEnd"/>
      <w:r w:rsidR="00D1158A">
        <w:rPr>
          <w:rFonts w:ascii="Calibri" w:eastAsia="Times New Roman" w:hAnsi="Calibri" w:cs="Calibri"/>
          <w:lang w:eastAsia="pt-BR"/>
        </w:rPr>
        <w:t>))</w:t>
      </w:r>
      <w:r w:rsidR="00A1616A">
        <w:rPr>
          <w:rFonts w:ascii="Calibri" w:eastAsia="Times New Roman" w:hAnsi="Calibri" w:cs="Calibri"/>
          <w:lang w:eastAsia="pt-BR"/>
        </w:rPr>
        <w:t xml:space="preserve"> </w:t>
      </w:r>
    </w:p>
    <w:p w14:paraId="689E8846" w14:textId="0275A5A9" w:rsidR="00D1158A" w:rsidRDefault="00D1158A">
      <w:pPr>
        <w:rPr>
          <w:rFonts w:ascii="Calibri" w:eastAsia="Times New Roman" w:hAnsi="Calibri" w:cs="Calibri"/>
          <w:lang w:eastAsia="pt-BR"/>
        </w:rPr>
      </w:pPr>
      <w:r>
        <w:rPr>
          <w:rFonts w:ascii="Calibri" w:eastAsia="Times New Roman" w:hAnsi="Calibri" w:cs="Calibri"/>
          <w:lang w:eastAsia="pt-BR"/>
        </w:rPr>
        <w:t xml:space="preserve">AND </w:t>
      </w:r>
      <w:proofErr w:type="spellStart"/>
      <w:r>
        <w:rPr>
          <w:rFonts w:ascii="Calibri" w:eastAsia="Times New Roman" w:hAnsi="Calibri" w:cs="Calibri"/>
          <w:lang w:eastAsia="pt-BR"/>
        </w:rPr>
        <w:t>Delivery_time_in_days</w:t>
      </w:r>
      <w:proofErr w:type="spellEnd"/>
      <w:r>
        <w:rPr>
          <w:rFonts w:ascii="Calibri" w:eastAsia="Times New Roman" w:hAnsi="Calibri" w:cs="Calibri"/>
          <w:lang w:eastAsia="pt-BR"/>
        </w:rPr>
        <w:t xml:space="preserve"> = </w:t>
      </w:r>
      <w:r w:rsidRPr="00D1158A">
        <w:rPr>
          <w:rFonts w:ascii="Calibri" w:eastAsia="Times New Roman" w:hAnsi="Calibri" w:cs="Calibri"/>
          <w:lang w:eastAsia="pt-BR"/>
        </w:rPr>
        <w:t>(</w:t>
      </w:r>
      <w:r>
        <w:rPr>
          <w:rFonts w:ascii="Calibri" w:eastAsia="Times New Roman" w:hAnsi="Calibri" w:cs="Calibri"/>
          <w:lang w:eastAsia="pt-BR"/>
        </w:rPr>
        <w:t>(</w:t>
      </w:r>
      <w:proofErr w:type="spellStart"/>
      <w:r w:rsidRPr="00D1158A">
        <w:rPr>
          <w:rFonts w:ascii="Calibri" w:eastAsia="Times New Roman" w:hAnsi="Calibri" w:cs="Calibri"/>
          <w:lang w:eastAsia="pt-BR"/>
        </w:rPr>
        <w:t>Delivered</w:t>
      </w:r>
      <w:r>
        <w:rPr>
          <w:rFonts w:ascii="Calibri" w:eastAsia="Times New Roman" w:hAnsi="Calibri" w:cs="Calibri"/>
          <w:lang w:eastAsia="pt-BR"/>
        </w:rPr>
        <w:t>_</w:t>
      </w:r>
      <w:r w:rsidRPr="00D1158A">
        <w:rPr>
          <w:rFonts w:ascii="Calibri" w:eastAsia="Times New Roman" w:hAnsi="Calibri" w:cs="Calibri"/>
          <w:lang w:eastAsia="pt-BR"/>
        </w:rPr>
        <w:t>At</w:t>
      </w:r>
      <w:proofErr w:type="spellEnd"/>
      <w:r>
        <w:rPr>
          <w:rFonts w:ascii="Calibri" w:eastAsia="Times New Roman" w:hAnsi="Calibri" w:cs="Calibri"/>
          <w:lang w:eastAsia="pt-BR"/>
        </w:rPr>
        <w:t>) – (</w:t>
      </w:r>
      <w:proofErr w:type="spellStart"/>
      <w:r w:rsidRPr="00D1158A">
        <w:rPr>
          <w:rFonts w:ascii="Calibri" w:eastAsia="Times New Roman" w:hAnsi="Calibri" w:cs="Calibri"/>
          <w:lang w:eastAsia="pt-BR"/>
        </w:rPr>
        <w:t>Created</w:t>
      </w:r>
      <w:proofErr w:type="spellEnd"/>
      <w:r w:rsidRPr="00D1158A">
        <w:rPr>
          <w:rFonts w:ascii="Calibri" w:eastAsia="Times New Roman" w:hAnsi="Calibri" w:cs="Calibri"/>
          <w:lang w:eastAsia="pt-BR"/>
        </w:rPr>
        <w:t xml:space="preserve"> At)</w:t>
      </w:r>
      <w:r>
        <w:rPr>
          <w:rFonts w:ascii="Calibri" w:eastAsia="Times New Roman" w:hAnsi="Calibri" w:cs="Calibri"/>
          <w:lang w:eastAsia="pt-BR"/>
        </w:rPr>
        <w:t>)</w:t>
      </w:r>
      <w:r w:rsidR="00A1616A">
        <w:rPr>
          <w:rFonts w:ascii="Calibri" w:eastAsia="Times New Roman" w:hAnsi="Calibri" w:cs="Calibri"/>
          <w:lang w:eastAsia="pt-BR"/>
        </w:rPr>
        <w:t xml:space="preserve"> </w:t>
      </w:r>
    </w:p>
    <w:p w14:paraId="7660F758" w14:textId="7BCA7A31" w:rsidR="00A1616A" w:rsidRDefault="00A1616A">
      <w:pPr>
        <w:rPr>
          <w:rFonts w:ascii="Calibri" w:eastAsia="Times New Roman" w:hAnsi="Calibri" w:cs="Calibri"/>
          <w:lang w:eastAsia="pt-BR"/>
        </w:rPr>
      </w:pPr>
      <w:proofErr w:type="spellStart"/>
      <w:r>
        <w:rPr>
          <w:rFonts w:ascii="Calibri" w:eastAsia="Times New Roman" w:hAnsi="Calibri" w:cs="Calibri"/>
          <w:lang w:eastAsia="pt-BR"/>
        </w:rPr>
        <w:t>Group</w:t>
      </w:r>
      <w:proofErr w:type="spellEnd"/>
      <w:r>
        <w:rPr>
          <w:rFonts w:ascii="Calibri" w:eastAsia="Times New Roman" w:hAnsi="Calibri" w:cs="Calibri"/>
          <w:lang w:eastAsia="pt-BR"/>
        </w:rPr>
        <w:t xml:space="preserve"> </w:t>
      </w:r>
      <w:proofErr w:type="spellStart"/>
      <w:r>
        <w:rPr>
          <w:rFonts w:ascii="Calibri" w:eastAsia="Times New Roman" w:hAnsi="Calibri" w:cs="Calibri"/>
          <w:lang w:eastAsia="pt-BR"/>
        </w:rPr>
        <w:t>by</w:t>
      </w:r>
      <w:proofErr w:type="spellEnd"/>
      <w:r>
        <w:rPr>
          <w:rFonts w:ascii="Calibri" w:eastAsia="Times New Roman" w:hAnsi="Calibri" w:cs="Calibri"/>
          <w:lang w:eastAsia="pt-BR"/>
        </w:rPr>
        <w:t xml:space="preserve"> 4</w:t>
      </w:r>
    </w:p>
    <w:p w14:paraId="21BEA463" w14:textId="23E6EDB4" w:rsidR="00A1616A" w:rsidRDefault="00A1616A">
      <w:pPr>
        <w:rPr>
          <w:rFonts w:ascii="Calibri" w:eastAsia="Times New Roman" w:hAnsi="Calibri" w:cs="Calibri"/>
          <w:lang w:eastAsia="pt-BR"/>
        </w:rPr>
      </w:pPr>
    </w:p>
    <w:p w14:paraId="61608F9D" w14:textId="77777777" w:rsidR="0008051C" w:rsidRDefault="0008051C" w:rsidP="0008051C">
      <w:pPr>
        <w:pStyle w:val="Ttulo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24292F"/>
          <w:sz w:val="30"/>
          <w:szCs w:val="30"/>
        </w:rPr>
      </w:pPr>
      <w:r>
        <w:rPr>
          <w:rFonts w:ascii="Segoe UI" w:hAnsi="Segoe UI" w:cs="Segoe UI"/>
          <w:color w:val="24292F"/>
          <w:sz w:val="30"/>
          <w:szCs w:val="30"/>
        </w:rPr>
        <w:lastRenderedPageBreak/>
        <w:t xml:space="preserve">3.3 - Solve </w:t>
      </w:r>
      <w:proofErr w:type="spellStart"/>
      <w:r>
        <w:rPr>
          <w:rFonts w:ascii="Segoe UI" w:hAnsi="Segoe UI" w:cs="Segoe UI"/>
          <w:color w:val="24292F"/>
          <w:sz w:val="30"/>
          <w:szCs w:val="30"/>
        </w:rPr>
        <w:t>the</w:t>
      </w:r>
      <w:proofErr w:type="spellEnd"/>
      <w:r>
        <w:rPr>
          <w:rFonts w:ascii="Segoe UI" w:hAnsi="Segoe UI" w:cs="Segoe UI"/>
          <w:color w:val="24292F"/>
          <w:sz w:val="30"/>
          <w:szCs w:val="30"/>
        </w:rPr>
        <w:t xml:space="preserve"> </w:t>
      </w:r>
      <w:proofErr w:type="spellStart"/>
      <w:r>
        <w:rPr>
          <w:rFonts w:ascii="Segoe UI" w:hAnsi="Segoe UI" w:cs="Segoe UI"/>
          <w:color w:val="24292F"/>
          <w:sz w:val="30"/>
          <w:szCs w:val="30"/>
        </w:rPr>
        <w:t>problem</w:t>
      </w:r>
      <w:proofErr w:type="spellEnd"/>
    </w:p>
    <w:p w14:paraId="6D39E39C" w14:textId="66884271" w:rsidR="0008051C" w:rsidRDefault="0008051C">
      <w:pPr>
        <w:rPr>
          <w:rFonts w:ascii="Calibri" w:eastAsia="Times New Roman" w:hAnsi="Calibri" w:cs="Calibri"/>
          <w:lang w:eastAsia="pt-BR"/>
        </w:rPr>
      </w:pPr>
      <w:r>
        <w:rPr>
          <w:rFonts w:ascii="Calibri" w:eastAsia="Times New Roman" w:hAnsi="Calibri" w:cs="Calibri"/>
          <w:lang w:eastAsia="pt-BR"/>
        </w:rPr>
        <w:t xml:space="preserve">Para redução do tempo de entrega é possível implementar melhorias para: </w:t>
      </w:r>
    </w:p>
    <w:p w14:paraId="1469E283" w14:textId="23A68CD8" w:rsidR="0008051C" w:rsidRDefault="0008051C" w:rsidP="0008051C">
      <w:pPr>
        <w:pStyle w:val="PargrafodaLista"/>
        <w:numPr>
          <w:ilvl w:val="0"/>
          <w:numId w:val="4"/>
        </w:numPr>
        <w:rPr>
          <w:rFonts w:ascii="Calibri" w:eastAsia="Times New Roman" w:hAnsi="Calibri" w:cs="Calibri"/>
          <w:lang w:eastAsia="pt-BR"/>
        </w:rPr>
      </w:pPr>
      <w:r w:rsidRPr="0008051C">
        <w:rPr>
          <w:rFonts w:ascii="Calibri" w:eastAsia="Times New Roman" w:hAnsi="Calibri" w:cs="Calibri"/>
          <w:lang w:eastAsia="pt-BR"/>
        </w:rPr>
        <w:t>Agilizar a emissão de documentos agilizar a entrega</w:t>
      </w:r>
    </w:p>
    <w:p w14:paraId="4775FAAF" w14:textId="3866F426" w:rsidR="0008051C" w:rsidRDefault="0008051C" w:rsidP="0008051C">
      <w:pPr>
        <w:pStyle w:val="PargrafodaLista"/>
        <w:numPr>
          <w:ilvl w:val="0"/>
          <w:numId w:val="4"/>
        </w:numPr>
        <w:rPr>
          <w:rFonts w:ascii="Calibri" w:eastAsia="Times New Roman" w:hAnsi="Calibri" w:cs="Calibri"/>
          <w:lang w:eastAsia="pt-BR"/>
        </w:rPr>
      </w:pPr>
      <w:r w:rsidRPr="0008051C">
        <w:rPr>
          <w:rFonts w:ascii="Calibri" w:eastAsia="Times New Roman" w:hAnsi="Calibri" w:cs="Calibri"/>
          <w:lang w:eastAsia="pt-BR"/>
        </w:rPr>
        <w:t>Otimizar a comunicação interna</w:t>
      </w:r>
    </w:p>
    <w:p w14:paraId="60B123E1" w14:textId="09A3827A" w:rsidR="0008051C" w:rsidRDefault="0008051C" w:rsidP="0008051C">
      <w:pPr>
        <w:pStyle w:val="PargrafodaLista"/>
        <w:numPr>
          <w:ilvl w:val="0"/>
          <w:numId w:val="4"/>
        </w:numPr>
        <w:rPr>
          <w:rFonts w:ascii="Calibri" w:eastAsia="Times New Roman" w:hAnsi="Calibri" w:cs="Calibri"/>
          <w:lang w:eastAsia="pt-BR"/>
        </w:rPr>
      </w:pPr>
      <w:r w:rsidRPr="0008051C">
        <w:rPr>
          <w:rFonts w:ascii="Calibri" w:eastAsia="Times New Roman" w:hAnsi="Calibri" w:cs="Calibri"/>
          <w:lang w:eastAsia="pt-BR"/>
        </w:rPr>
        <w:t>Respeitar a prioridade das demandas</w:t>
      </w:r>
    </w:p>
    <w:p w14:paraId="60D13472" w14:textId="1FF7299B" w:rsidR="0008051C" w:rsidRDefault="0008051C" w:rsidP="0008051C">
      <w:pPr>
        <w:pStyle w:val="PargrafodaLista"/>
        <w:numPr>
          <w:ilvl w:val="0"/>
          <w:numId w:val="4"/>
        </w:numPr>
        <w:rPr>
          <w:rFonts w:ascii="Calibri" w:eastAsia="Times New Roman" w:hAnsi="Calibri" w:cs="Calibri"/>
          <w:lang w:eastAsia="pt-BR"/>
        </w:rPr>
      </w:pPr>
      <w:r w:rsidRPr="0008051C">
        <w:rPr>
          <w:rFonts w:ascii="Calibri" w:eastAsia="Times New Roman" w:hAnsi="Calibri" w:cs="Calibri"/>
          <w:lang w:eastAsia="pt-BR"/>
        </w:rPr>
        <w:t>Diminuir recursos manuais</w:t>
      </w:r>
    </w:p>
    <w:p w14:paraId="6803DE8C" w14:textId="0893912F" w:rsidR="0008051C" w:rsidRDefault="0008051C" w:rsidP="0008051C">
      <w:pPr>
        <w:pStyle w:val="PargrafodaLista"/>
        <w:numPr>
          <w:ilvl w:val="0"/>
          <w:numId w:val="4"/>
        </w:numPr>
        <w:rPr>
          <w:rFonts w:ascii="Calibri" w:eastAsia="Times New Roman" w:hAnsi="Calibri" w:cs="Calibri"/>
          <w:lang w:eastAsia="pt-BR"/>
        </w:rPr>
      </w:pPr>
      <w:r w:rsidRPr="0008051C">
        <w:rPr>
          <w:rFonts w:ascii="Calibri" w:eastAsia="Times New Roman" w:hAnsi="Calibri" w:cs="Calibri"/>
          <w:lang w:eastAsia="pt-BR"/>
        </w:rPr>
        <w:t>Utilizar sistemas de Gestão de Transporte Logístico</w:t>
      </w:r>
      <w:r>
        <w:rPr>
          <w:rFonts w:ascii="Calibri" w:eastAsia="Times New Roman" w:hAnsi="Calibri" w:cs="Calibri"/>
          <w:lang w:eastAsia="pt-BR"/>
        </w:rPr>
        <w:t xml:space="preserve"> </w:t>
      </w:r>
    </w:p>
    <w:p w14:paraId="20356688" w14:textId="77777777" w:rsidR="0008051C" w:rsidRPr="0008051C" w:rsidRDefault="0008051C" w:rsidP="0008051C">
      <w:pPr>
        <w:rPr>
          <w:rFonts w:ascii="Calibri" w:eastAsia="Times New Roman" w:hAnsi="Calibri" w:cs="Calibri"/>
          <w:lang w:eastAsia="pt-BR"/>
        </w:rPr>
      </w:pPr>
    </w:p>
    <w:p w14:paraId="55E26FF4" w14:textId="77777777" w:rsidR="00D1158A" w:rsidRPr="00C53EE6" w:rsidRDefault="00D1158A">
      <w:pPr>
        <w:rPr>
          <w:rFonts w:ascii="Calibri" w:eastAsia="Times New Roman" w:hAnsi="Calibri" w:cs="Calibri"/>
          <w:b/>
          <w:bCs/>
          <w:color w:val="FFFFFF"/>
          <w:lang w:eastAsia="pt-BR"/>
        </w:rPr>
      </w:pPr>
    </w:p>
    <w:sectPr w:rsidR="00D1158A" w:rsidRPr="00C53E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ED06E1"/>
    <w:multiLevelType w:val="multilevel"/>
    <w:tmpl w:val="4F3882BC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1" w15:restartNumberingAfterBreak="0">
    <w:nsid w:val="3ED000BB"/>
    <w:multiLevelType w:val="hybridMultilevel"/>
    <w:tmpl w:val="88CA16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8B4158"/>
    <w:multiLevelType w:val="multilevel"/>
    <w:tmpl w:val="4310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F23F7E"/>
    <w:multiLevelType w:val="hybridMultilevel"/>
    <w:tmpl w:val="17324952"/>
    <w:lvl w:ilvl="0" w:tplc="BE08CEA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7051752">
    <w:abstractNumId w:val="0"/>
  </w:num>
  <w:num w:numId="2" w16cid:durableId="708258521">
    <w:abstractNumId w:val="2"/>
  </w:num>
  <w:num w:numId="3" w16cid:durableId="249320017">
    <w:abstractNumId w:val="1"/>
  </w:num>
  <w:num w:numId="4" w16cid:durableId="14192106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3DF"/>
    <w:rsid w:val="00077648"/>
    <w:rsid w:val="0008051C"/>
    <w:rsid w:val="000B326A"/>
    <w:rsid w:val="000F15DE"/>
    <w:rsid w:val="001C3077"/>
    <w:rsid w:val="002A6191"/>
    <w:rsid w:val="00480CC7"/>
    <w:rsid w:val="00533611"/>
    <w:rsid w:val="00581146"/>
    <w:rsid w:val="006E6207"/>
    <w:rsid w:val="007E4752"/>
    <w:rsid w:val="00845223"/>
    <w:rsid w:val="00870D84"/>
    <w:rsid w:val="00A1616A"/>
    <w:rsid w:val="00AF08F7"/>
    <w:rsid w:val="00C53EE6"/>
    <w:rsid w:val="00C543DF"/>
    <w:rsid w:val="00D1158A"/>
    <w:rsid w:val="00D73CE6"/>
    <w:rsid w:val="00D86BC2"/>
    <w:rsid w:val="00E81501"/>
    <w:rsid w:val="00EF5C57"/>
    <w:rsid w:val="00F33EDD"/>
    <w:rsid w:val="00F64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342462"/>
  <w15:chartTrackingRefBased/>
  <w15:docId w15:val="{72E375AA-CF4C-44E7-AF3A-5F125E323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C543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8051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dicedeilustraes">
    <w:name w:val="table of figures"/>
    <w:basedOn w:val="Normal"/>
    <w:next w:val="Normal"/>
    <w:uiPriority w:val="99"/>
    <w:unhideWhenUsed/>
    <w:rsid w:val="00D86BC2"/>
    <w:pPr>
      <w:spacing w:after="0" w:line="360" w:lineRule="auto"/>
    </w:pPr>
    <w:rPr>
      <w:rFonts w:ascii="Arial" w:eastAsia="Calibri" w:hAnsi="Arial" w:cs="Calibri"/>
      <w:sz w:val="24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C543DF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PargrafodaLista">
    <w:name w:val="List Paragraph"/>
    <w:basedOn w:val="Normal"/>
    <w:uiPriority w:val="34"/>
    <w:qFormat/>
    <w:rsid w:val="00C543D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F08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AF08F7"/>
    <w:rPr>
      <w:color w:val="0000FF"/>
      <w:u w:val="single"/>
    </w:rPr>
  </w:style>
  <w:style w:type="character" w:styleId="Forte">
    <w:name w:val="Strong"/>
    <w:basedOn w:val="Fontepargpadro"/>
    <w:uiPriority w:val="22"/>
    <w:qFormat/>
    <w:rsid w:val="00AF08F7"/>
    <w:rPr>
      <w:b/>
      <w:bCs/>
    </w:rPr>
  </w:style>
  <w:style w:type="character" w:styleId="nfase">
    <w:name w:val="Emphasis"/>
    <w:basedOn w:val="Fontepargpadro"/>
    <w:uiPriority w:val="20"/>
    <w:qFormat/>
    <w:rsid w:val="00AF08F7"/>
    <w:rPr>
      <w:i/>
      <w:iCs/>
    </w:rPr>
  </w:style>
  <w:style w:type="paragraph" w:styleId="SemEspaamento">
    <w:name w:val="No Spacing"/>
    <w:uiPriority w:val="1"/>
    <w:qFormat/>
    <w:rsid w:val="00581146"/>
    <w:pPr>
      <w:spacing w:after="0" w:line="240" w:lineRule="auto"/>
    </w:pPr>
  </w:style>
  <w:style w:type="character" w:customStyle="1" w:styleId="Ttulo4Char">
    <w:name w:val="Título 4 Char"/>
    <w:basedOn w:val="Fontepargpadro"/>
    <w:link w:val="Ttulo4"/>
    <w:uiPriority w:val="9"/>
    <w:semiHidden/>
    <w:rsid w:val="0008051C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20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1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5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77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8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8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pagar.me/blog/afinal-de-contas-voce-sabe-o-que-e-um-gateway-de-pagament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agar.me/blog/subadquirente-e-adquirente-o-que-voce-precisa-saber/" TargetMode="External"/><Relationship Id="rId5" Type="http://schemas.openxmlformats.org/officeDocument/2006/relationships/hyperlink" Target="https://pagar.me/blog/subadquirente-e-adquirente-o-que-voce-precisa-saber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1756</TotalTime>
  <Pages>4</Pages>
  <Words>909</Words>
  <Characters>4913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Edvan Sousa</dc:creator>
  <cp:keywords/>
  <dc:description/>
  <cp:lastModifiedBy>Edvan Sousa</cp:lastModifiedBy>
  <cp:revision>2</cp:revision>
  <dcterms:created xsi:type="dcterms:W3CDTF">2022-04-24T14:46:00Z</dcterms:created>
  <dcterms:modified xsi:type="dcterms:W3CDTF">2022-04-25T20:02:00Z</dcterms:modified>
</cp:coreProperties>
</file>