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shd w:val="clear" w:color="auto" w:fill="FF0000"/>
          </w:tcPr>
          <w:p>
            <w:pPr/>
          </w:p>
          <w:p>
            <w:pPr/>
            <w:r>
              <w:rPr>
                <w:rFonts w:ascii="Courier" w:eastAsia="Courier" w:hAnsi="Courier" w:cs="Courier"/>
                <w:position w:val="100"/>
                <w:u w:val="dotDotDash"/>
              </w:rPr>
              <w:t xml:space="preserve">This is test table contents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Total money by hourse: 3569, hourse: 83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2020-03-07T00:54:37Z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