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3B5326" w:rsidRPr="00570FEB" w:rsidRDefault="003B5326" w:rsidP="003B5326">
      <w:pPr>
        <w:widowControl/>
        <w:spacing w:after="160" w:line="259" w:lineRule="auto"/>
        <w:jc w:val="left"/>
        <w:rPr>
          <w:lang w:val="en-GB"/>
        </w:rPr>
      </w:pPr>
      <w:r>
        <w:rPr>
          <w:lang w:val="en-GB"/>
        </w:rPr>
        <w:br w:type="page"/>
      </w:r>
    </w:p>
    <w:tbl>
      <w:tblPr>
        <w:tblW w:w="8312" w:type="dxa"/>
        <w:tblLayout w:type="fixed"/>
        <w:tblLook w:val="0000" w:firstRow="0" w:lastRow="0" w:firstColumn="0" w:lastColumn="0" w:noHBand="0" w:noVBand="0"/>
      </w:tblPr>
      <w:tblGrid>
        <w:gridCol w:w="8312"/>
      </w:tblGrid>
      <w:tr w:rsidR="003B5326" w:rsidRPr="00451246" w:rsidTr="001006E0">
        <w:tc>
          <w:tcPr>
            <w:tcW w:w="8472" w:type="dxa"/>
          </w:tcPr>
          <w:p w:rsidR="003B5326" w:rsidRPr="00451246" w:rsidRDefault="003B5326" w:rsidP="001006E0">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3B5326" w:rsidRPr="00451246" w:rsidTr="001006E0">
        <w:tc>
          <w:tcPr>
            <w:tcW w:w="8472" w:type="dxa"/>
          </w:tcPr>
          <w:p w:rsidR="003B5326" w:rsidRPr="00451246" w:rsidRDefault="003B5326" w:rsidP="001006E0">
            <w:pPr>
              <w:pStyle w:val="Anotcija-RTUDITF"/>
              <w:rPr>
                <w:lang w:val="en-GB"/>
              </w:rPr>
            </w:pPr>
            <w:r w:rsidRPr="00451246">
              <w:rPr>
                <w:lang w:val="en-GB"/>
              </w:rPr>
              <w:t>FACULTY OF COMPUTER SCIENCE AND INFORMATION TECHNOLOGY</w:t>
            </w:r>
          </w:p>
        </w:tc>
      </w:tr>
      <w:tr w:rsidR="003B5326" w:rsidRPr="00451246" w:rsidTr="001006E0">
        <w:tc>
          <w:tcPr>
            <w:tcW w:w="8472" w:type="dxa"/>
          </w:tcPr>
          <w:p w:rsidR="003B5326" w:rsidRPr="00451246" w:rsidRDefault="003B5326" w:rsidP="001006E0">
            <w:pPr>
              <w:pStyle w:val="Anotcija-ITI"/>
              <w:rPr>
                <w:lang w:val="en-GB"/>
              </w:rPr>
            </w:pPr>
            <w:r w:rsidRPr="00451246">
              <w:rPr>
                <w:lang w:val="en-GB"/>
              </w:rPr>
              <w:t>Institute of information technology</w:t>
            </w:r>
          </w:p>
        </w:tc>
      </w:tr>
      <w:tr w:rsidR="003B5326" w:rsidRPr="00451246" w:rsidTr="001006E0">
        <w:tc>
          <w:tcPr>
            <w:tcW w:w="8472" w:type="dxa"/>
          </w:tcPr>
          <w:p w:rsidR="003B5326" w:rsidRPr="00451246" w:rsidRDefault="003B5326" w:rsidP="001006E0">
            <w:pPr>
              <w:pStyle w:val="Anotcija-temats"/>
              <w:rPr>
                <w:lang w:val="en-GB"/>
              </w:rPr>
            </w:pPr>
            <w:r w:rsidRPr="00451246">
              <w:rPr>
                <w:lang w:val="en-GB"/>
              </w:rPr>
              <w:t>DEVELOPMENT OF INFORMATION TECHNOLOGY IN ELECTRONIC COMMERCE</w:t>
            </w:r>
          </w:p>
        </w:tc>
      </w:tr>
      <w:tr w:rsidR="003B5326" w:rsidRPr="00451246" w:rsidTr="001006E0">
        <w:tc>
          <w:tcPr>
            <w:tcW w:w="8472" w:type="dxa"/>
          </w:tcPr>
          <w:p w:rsidR="003B5326" w:rsidRPr="00451246" w:rsidRDefault="003B5326" w:rsidP="001006E0">
            <w:pPr>
              <w:pStyle w:val="Anotcija-VrdsUzv"/>
              <w:rPr>
                <w:lang w:val="en-GB"/>
              </w:rPr>
            </w:pPr>
            <w:r w:rsidRPr="00423A73">
              <w:t>Edvīns Mališevskis</w:t>
            </w:r>
          </w:p>
        </w:tc>
      </w:tr>
      <w:tr w:rsidR="003B5326" w:rsidRPr="00451246" w:rsidTr="001006E0">
        <w:tc>
          <w:tcPr>
            <w:tcW w:w="8472" w:type="dxa"/>
          </w:tcPr>
          <w:p w:rsidR="003B5326" w:rsidRPr="003B5326" w:rsidRDefault="003B5326" w:rsidP="001006E0">
            <w:pPr>
              <w:pStyle w:val="Anotcija"/>
              <w:rPr>
                <w:lang w:val="ru-RU"/>
              </w:rPr>
            </w:pPr>
            <w:r>
              <w:rPr>
                <w:lang w:val="ru-RU"/>
              </w:rPr>
              <w:t>Аннотация</w:t>
            </w:r>
          </w:p>
        </w:tc>
      </w:tr>
    </w:tbl>
    <w:p w:rsidR="003B5326" w:rsidRPr="00451246" w:rsidRDefault="003B5326" w:rsidP="003B5326">
      <w:pPr>
        <w:pStyle w:val="Anotcija-VrdsUzv"/>
        <w:rPr>
          <w:lang w:val="en-GB"/>
        </w:rPr>
      </w:pPr>
    </w:p>
    <w:p w:rsidR="003B5326" w:rsidRPr="00451246" w:rsidRDefault="003B5326" w:rsidP="003B5326">
      <w:pPr>
        <w:pStyle w:val="NormalarTab"/>
        <w:rPr>
          <w:lang w:val="en-GB"/>
        </w:rPr>
      </w:pPr>
      <w:r>
        <w:rPr>
          <w:lang w:val="en-GB"/>
        </w:rPr>
        <w:t>Goal</w:t>
      </w:r>
      <w:r w:rsidRPr="00451246">
        <w:rPr>
          <w:lang w:val="en-GB"/>
        </w:rPr>
        <w:t>s of the work, results and their estimations.</w:t>
      </w:r>
    </w:p>
    <w:p w:rsidR="003B5326" w:rsidRPr="00451246" w:rsidRDefault="003B5326" w:rsidP="003B5326">
      <w:pPr>
        <w:rPr>
          <w:lang w:val="en-GB"/>
        </w:rPr>
      </w:pPr>
    </w:p>
    <w:p w:rsidR="003B5326" w:rsidRPr="00451246" w:rsidRDefault="003B5326" w:rsidP="003B5326">
      <w:pPr>
        <w:rPr>
          <w:lang w:val="en-GB"/>
        </w:rPr>
      </w:pPr>
      <w:r w:rsidRPr="00451246">
        <w:rPr>
          <w:lang w:val="en-GB"/>
        </w:rPr>
        <w:t>The work contains ___ p., ___ tables, ____ figures and ___ appendixes.</w:t>
      </w:r>
    </w:p>
    <w:p w:rsidR="00423A73" w:rsidRPr="00570FEB" w:rsidRDefault="00423A73" w:rsidP="003B5326">
      <w:pPr>
        <w:widowControl/>
        <w:spacing w:after="160" w:line="259" w:lineRule="auto"/>
        <w:jc w:val="left"/>
        <w:rPr>
          <w:lang w:val="en-GB"/>
        </w:rPr>
      </w:pP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527238"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527238"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527238"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527238"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527238"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527238"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527238" w:rsidRPr="005453AC" w:rsidRDefault="00527238"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527238" w:rsidRPr="005453AC" w:rsidRDefault="00527238"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527238" w:rsidRPr="003E1F06" w:rsidRDefault="00527238"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527238" w:rsidRPr="003E1F06" w:rsidRDefault="00527238"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527238" w:rsidRPr="00C83787" w:rsidRDefault="00527238"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527238" w:rsidRPr="00C83787" w:rsidRDefault="00527238"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527238" w:rsidRPr="00C83787" w:rsidRDefault="00527238"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527238" w:rsidRPr="00C83787" w:rsidRDefault="00527238"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527238" w:rsidRPr="00C83787" w:rsidRDefault="00527238"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527238" w:rsidRPr="00C83787" w:rsidRDefault="00527238"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527238" w:rsidRPr="006321FE" w:rsidRDefault="00527238"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527238" w:rsidRPr="006321FE" w:rsidRDefault="00527238"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527238" w:rsidRPr="000E3356" w:rsidRDefault="00527238"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527238" w:rsidRPr="000E3356" w:rsidRDefault="00527238"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527238" w:rsidRPr="00BD634A" w:rsidRDefault="00527238"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527238" w:rsidRPr="00BD634A" w:rsidRDefault="00527238"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527238" w:rsidRPr="00F06E4A" w:rsidRDefault="00527238"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527238" w:rsidRPr="00F06E4A" w:rsidRDefault="00527238"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527238" w:rsidRPr="00111C73" w:rsidRDefault="00527238"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527238" w:rsidRPr="00111C73" w:rsidRDefault="00527238"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r w:rsidR="00111C73">
        <w:rPr>
          <w:lang w:val="en-US" w:eastAsia="en-US"/>
        </w:rPr>
        <w:t>Num</w:t>
      </w:r>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527238" w:rsidRPr="00477586" w:rsidRDefault="00527238"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527238" w:rsidRPr="00477586" w:rsidRDefault="00527238"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r w:rsidR="001B1387">
        <w:rPr>
          <w:lang w:val="en-US" w:eastAsia="en-US"/>
        </w:rPr>
        <w:t>printType</w:t>
      </w:r>
      <w:r w:rsidR="001B1387" w:rsidRPr="001B1387">
        <w:rPr>
          <w:lang w:val="ru-RU" w:eastAsia="en-US"/>
        </w:rPr>
        <w:t xml:space="preserve"> </w:t>
      </w:r>
      <w:r w:rsidR="001B1387">
        <w:rPr>
          <w:lang w:val="ru-RU" w:eastAsia="en-US"/>
        </w:rPr>
        <w:t xml:space="preserve">принимает значение </w:t>
      </w:r>
      <w:r w:rsidR="001B1387">
        <w:rPr>
          <w:lang w:val="en-US" w:eastAsia="en-US"/>
        </w:rPr>
        <w:t>val</w:t>
      </w:r>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527238" w:rsidRPr="000D0D45" w:rsidRDefault="00527238"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527238" w:rsidRPr="000D0D45" w:rsidRDefault="00527238"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31">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527238" w:rsidRPr="0046480A" w:rsidRDefault="00527238"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527238" w:rsidRPr="0046480A" w:rsidRDefault="00527238"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527238" w:rsidRPr="00005CA7" w:rsidRDefault="00527238"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527238" w:rsidRPr="00005CA7" w:rsidRDefault="00527238"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2">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527238" w:rsidRPr="00E659AD" w:rsidRDefault="00527238"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527238" w:rsidRPr="00E659AD" w:rsidRDefault="00527238"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3">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527238" w:rsidRPr="004B1D79" w:rsidRDefault="00527238"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527238" w:rsidRPr="004B1D79" w:rsidRDefault="00527238"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5">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527238" w:rsidRPr="001273BB" w:rsidRDefault="00527238"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527238" w:rsidRPr="001273BB" w:rsidRDefault="00527238"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527238" w:rsidRPr="00E71422" w:rsidRDefault="00527238"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527238" w:rsidRPr="00E71422" w:rsidRDefault="00527238"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r w:rsidR="002B2B9B">
        <w:rPr>
          <w:lang w:val="ru-RU"/>
        </w:rPr>
        <w:t>ценка</w:t>
      </w:r>
    </w:p>
    <w:p w:rsidR="001814DB" w:rsidRPr="001814DB" w:rsidRDefault="001814DB" w:rsidP="001814DB">
      <w:pPr>
        <w:pStyle w:val="NormalarTab"/>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7"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8"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r w:rsidR="00530383">
        <w:rPr>
          <w:lang w:val="en-US" w:eastAsia="en-US"/>
        </w:rPr>
        <w:t>Kotlin</w:t>
      </w:r>
      <w:r w:rsidR="00530383">
        <w:rPr>
          <w:lang w:val="ru-RU" w:eastAsia="en-US"/>
        </w:rPr>
        <w:t xml:space="preserve"> и </w:t>
      </w:r>
      <w:r w:rsidR="00530383">
        <w:rPr>
          <w:lang w:val="en-US" w:eastAsia="en-US"/>
        </w:rPr>
        <w:t>Groovy</w:t>
      </w:r>
      <w:r w:rsidR="00530383">
        <w:rPr>
          <w:lang w:val="ru-RU" w:eastAsia="en-US"/>
        </w:rPr>
        <w:t xml:space="preserve">, используется либо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r w:rsidR="00530383">
        <w:rPr>
          <w:lang w:val="en-US" w:eastAsia="en-US"/>
        </w:rPr>
        <w:t>Intelij</w:t>
      </w:r>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r w:rsidR="00530383">
        <w:rPr>
          <w:lang w:val="en-US" w:eastAsia="en-US"/>
        </w:rPr>
        <w:t>JetBrains</w:t>
      </w:r>
      <w:r w:rsidR="00530383" w:rsidRPr="00530383">
        <w:rPr>
          <w:lang w:val="ru-RU" w:eastAsia="en-US"/>
        </w:rPr>
        <w:t xml:space="preserve">, которые так же являются </w:t>
      </w:r>
      <w:r w:rsidR="00530383">
        <w:rPr>
          <w:lang w:val="ru-RU" w:eastAsia="en-US"/>
        </w:rPr>
        <w:t xml:space="preserve">создателями языка </w:t>
      </w:r>
      <w:r w:rsidR="00530383">
        <w:rPr>
          <w:lang w:val="en-US" w:eastAsia="en-US"/>
        </w:rPr>
        <w:t>Kotlin</w:t>
      </w:r>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r w:rsidR="00EC74B7">
        <w:rPr>
          <w:lang w:val="en-US" w:eastAsia="en-US"/>
        </w:rPr>
        <w:t>Intelij</w:t>
      </w:r>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r w:rsidR="005011D6">
        <w:rPr>
          <w:lang w:val="en-US" w:eastAsia="en-US"/>
        </w:rPr>
        <w:t>JetBrains</w:t>
      </w:r>
      <w:r w:rsidR="005011D6" w:rsidRPr="005011D6">
        <w:rPr>
          <w:lang w:val="ru-RU" w:eastAsia="en-US"/>
        </w:rPr>
        <w:t xml:space="preserve">, </w:t>
      </w:r>
      <w:r w:rsidR="005011D6">
        <w:rPr>
          <w:lang w:val="ru-RU" w:eastAsia="en-US"/>
        </w:rPr>
        <w:t xml:space="preserve">ведь они используют свой язык – </w:t>
      </w:r>
      <w:r w:rsidR="005011D6">
        <w:rPr>
          <w:lang w:val="en-US" w:eastAsia="en-US"/>
        </w:rPr>
        <w:t>Kotlin</w:t>
      </w:r>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r w:rsidR="00871B90">
        <w:rPr>
          <w:lang w:val="en-US" w:eastAsia="en-US"/>
        </w:rPr>
        <w:t>Kotlin</w:t>
      </w:r>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r w:rsidR="00871B90">
        <w:rPr>
          <w:lang w:val="en-US" w:eastAsia="en-US"/>
        </w:rPr>
        <w:t>Kotlin</w:t>
      </w:r>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r w:rsidR="00871B90">
        <w:rPr>
          <w:lang w:val="en-US" w:eastAsia="en-US"/>
        </w:rPr>
        <w:t>Kotlin</w:t>
      </w:r>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r w:rsidR="003B5326">
        <w:rPr>
          <w:lang w:val="en-US" w:eastAsia="en-US"/>
        </w:rPr>
        <w:t>Kotlin</w:t>
      </w:r>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r>
        <w:rPr>
          <w:lang w:val="ru-RU"/>
        </w:rPr>
        <w:t xml:space="preserve">Достоен ли места </w:t>
      </w:r>
      <w:r>
        <w:rPr>
          <w:lang w:val="en-US"/>
        </w:rPr>
        <w:t>Java</w:t>
      </w:r>
    </w:p>
    <w:p w:rsidR="006741CD" w:rsidRDefault="002B2B9B" w:rsidP="006741CD">
      <w:pPr>
        <w:pStyle w:val="NormalarTab"/>
        <w:rPr>
          <w:lang w:val="ru-RU" w:eastAsia="en-US"/>
        </w:rPr>
      </w:pPr>
      <w:r>
        <w:rPr>
          <w:lang w:val="ru-RU" w:eastAsia="en-US"/>
        </w:rPr>
        <w:t>Здесь</w:t>
      </w:r>
      <w:r w:rsidRPr="002B2B9B">
        <w:rPr>
          <w:lang w:val="en-US" w:eastAsia="en-US"/>
        </w:rPr>
        <w:t xml:space="preserve"> </w:t>
      </w:r>
      <w:r>
        <w:rPr>
          <w:lang w:val="ru-RU" w:eastAsia="en-US"/>
        </w:rPr>
        <w:t>я</w:t>
      </w:r>
      <w:r w:rsidRPr="002B2B9B">
        <w:rPr>
          <w:lang w:val="en-US" w:eastAsia="en-US"/>
        </w:rPr>
        <w:t xml:space="preserve"> </w:t>
      </w:r>
      <w:r>
        <w:rPr>
          <w:lang w:val="ru-RU" w:eastAsia="en-US"/>
        </w:rPr>
        <w:t>бы</w:t>
      </w:r>
      <w:r w:rsidRPr="002B2B9B">
        <w:rPr>
          <w:lang w:val="en-US" w:eastAsia="en-US"/>
        </w:rPr>
        <w:t xml:space="preserve"> </w:t>
      </w:r>
      <w:r>
        <w:rPr>
          <w:lang w:val="ru-RU" w:eastAsia="en-US"/>
        </w:rPr>
        <w:t>хотел</w:t>
      </w:r>
      <w:r w:rsidRPr="002B2B9B">
        <w:rPr>
          <w:lang w:val="en-US" w:eastAsia="en-US"/>
        </w:rPr>
        <w:t xml:space="preserve"> </w:t>
      </w:r>
      <w:r>
        <w:rPr>
          <w:lang w:val="ru-RU" w:eastAsia="en-US"/>
        </w:rPr>
        <w:t>выразить</w:t>
      </w:r>
      <w:r w:rsidRPr="002B2B9B">
        <w:rPr>
          <w:lang w:val="en-US" w:eastAsia="en-US"/>
        </w:rPr>
        <w:t xml:space="preserve"> </w:t>
      </w:r>
      <w:r>
        <w:rPr>
          <w:lang w:val="ru-RU" w:eastAsia="en-US"/>
        </w:rPr>
        <w:t>свое</w:t>
      </w:r>
      <w:r w:rsidRPr="002B2B9B">
        <w:rPr>
          <w:lang w:val="en-US" w:eastAsia="en-US"/>
        </w:rPr>
        <w:t xml:space="preserve"> </w:t>
      </w:r>
      <w:r>
        <w:rPr>
          <w:lang w:val="ru-RU" w:eastAsia="en-US"/>
        </w:rPr>
        <w:t>мнение</w:t>
      </w:r>
      <w:r w:rsidRPr="002B2B9B">
        <w:rPr>
          <w:lang w:val="en-US" w:eastAsia="en-US"/>
        </w:rPr>
        <w:t xml:space="preserve">, </w:t>
      </w:r>
      <w:r>
        <w:rPr>
          <w:lang w:val="ru-RU" w:eastAsia="en-US"/>
        </w:rPr>
        <w:t>является</w:t>
      </w:r>
      <w:r w:rsidRPr="002B2B9B">
        <w:rPr>
          <w:lang w:val="en-US" w:eastAsia="en-US"/>
        </w:rPr>
        <w:t xml:space="preserve"> </w:t>
      </w:r>
      <w:r>
        <w:rPr>
          <w:lang w:val="ru-RU" w:eastAsia="en-US"/>
        </w:rPr>
        <w:t>ли</w:t>
      </w:r>
      <w:r w:rsidRPr="002B2B9B">
        <w:rPr>
          <w:lang w:val="en-US" w:eastAsia="en-US"/>
        </w:rPr>
        <w:t xml:space="preserve"> </w:t>
      </w:r>
      <w:r>
        <w:rPr>
          <w:lang w:val="en-US" w:eastAsia="en-US"/>
        </w:rPr>
        <w:t>Ceylon</w:t>
      </w:r>
      <w:r w:rsidRPr="002B2B9B">
        <w:rPr>
          <w:lang w:val="en-US" w:eastAsia="en-US"/>
        </w:rPr>
        <w:t xml:space="preserve"> </w:t>
      </w:r>
      <w:r>
        <w:rPr>
          <w:lang w:val="ru-RU" w:eastAsia="en-US"/>
        </w:rPr>
        <w:t>достойной</w:t>
      </w:r>
      <w:r w:rsidRPr="002B2B9B">
        <w:rPr>
          <w:lang w:val="en-US" w:eastAsia="en-US"/>
        </w:rPr>
        <w:t xml:space="preserve"> </w:t>
      </w:r>
      <w:r>
        <w:rPr>
          <w:lang w:val="ru-RU" w:eastAsia="en-US"/>
        </w:rPr>
        <w:t>заменой</w:t>
      </w:r>
      <w:r w:rsidRPr="002B2B9B">
        <w:rPr>
          <w:lang w:val="en-US" w:eastAsia="en-US"/>
        </w:rPr>
        <w:t xml:space="preserve"> </w:t>
      </w:r>
      <w:r>
        <w:rPr>
          <w:lang w:val="en-US" w:eastAsia="en-US"/>
        </w:rPr>
        <w:t>Java</w:t>
      </w:r>
      <w:r w:rsidRPr="002B2B9B">
        <w:rPr>
          <w:lang w:val="en-US" w:eastAsia="en-US"/>
        </w:rPr>
        <w:t xml:space="preserve"> </w:t>
      </w:r>
      <w:r>
        <w:rPr>
          <w:lang w:val="ru-RU" w:eastAsia="en-US"/>
        </w:rPr>
        <w:t>в</w:t>
      </w:r>
      <w:r w:rsidRPr="002B2B9B">
        <w:rPr>
          <w:lang w:val="en-US" w:eastAsia="en-US"/>
        </w:rPr>
        <w:t xml:space="preserve"> </w:t>
      </w:r>
      <w:r>
        <w:rPr>
          <w:lang w:val="ru-RU" w:eastAsia="en-US"/>
        </w:rPr>
        <w:t>будущем</w:t>
      </w:r>
      <w:r w:rsidRPr="002B2B9B">
        <w:rPr>
          <w:lang w:val="en-US"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r w:rsidR="006741CD">
        <w:rPr>
          <w:lang w:val="en-US" w:eastAsia="en-US"/>
        </w:rPr>
        <w:t>Kotlin</w:t>
      </w:r>
      <w:r w:rsidR="006741CD">
        <w:rPr>
          <w:lang w:val="ru-RU" w:eastAsia="en-US"/>
        </w:rPr>
        <w:t xml:space="preserve">, ведь они ровестники, но </w:t>
      </w:r>
      <w:r w:rsidR="006741CD">
        <w:rPr>
          <w:lang w:val="en-US" w:eastAsia="en-US"/>
        </w:rPr>
        <w:t>Kotlin</w:t>
      </w:r>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r w:rsidR="006741CD">
        <w:rPr>
          <w:lang w:val="en-US" w:eastAsia="en-US"/>
        </w:rPr>
        <w:t>Kotlin</w:t>
      </w:r>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r w:rsidR="000C3ADB">
        <w:rPr>
          <w:lang w:val="en-US" w:eastAsia="en-US"/>
        </w:rPr>
        <w:t>Kotlin</w:t>
      </w:r>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4577E0" w:rsidRDefault="004577E0" w:rsidP="004577E0">
      <w:pPr>
        <w:pStyle w:val="Heading1bezNumbering"/>
      </w:pPr>
      <w:r>
        <w:t>SECINĀJUMI</w:t>
      </w:r>
    </w:p>
    <w:p w:rsidR="004577E0" w:rsidRPr="004577E0" w:rsidRDefault="004577E0" w:rsidP="004577E0">
      <w:pPr>
        <w:pStyle w:val="NormalarTab"/>
      </w:pPr>
    </w:p>
    <w:p w:rsidR="004577E0" w:rsidRPr="00A65F17" w:rsidRDefault="004577E0" w:rsidP="006741CD">
      <w:pPr>
        <w:pStyle w:val="NormalarTab"/>
        <w:rPr>
          <w:lang w:val="en-US" w:eastAsia="en-US"/>
        </w:rPr>
      </w:pPr>
      <w:bookmarkStart w:id="4" w:name="_GoBack"/>
      <w:bookmarkEnd w:id="4"/>
    </w:p>
    <w:p w:rsidR="004577E0" w:rsidRDefault="004577E0" w:rsidP="004577E0">
      <w:pPr>
        <w:pStyle w:val="Heading1"/>
        <w:numPr>
          <w:ilvl w:val="0"/>
          <w:numId w:val="0"/>
        </w:numPr>
        <w:ind w:left="431" w:firstLine="289"/>
        <w:rPr>
          <w:lang w:val="ru-RU"/>
        </w:rPr>
      </w:pPr>
      <w:bookmarkStart w:id="5" w:name="_Toc444598157"/>
      <w:r>
        <w:rPr>
          <w:lang w:val="ru-RU"/>
        </w:rPr>
        <w:lastRenderedPageBreak/>
        <w:t>Практическая часть</w:t>
      </w:r>
    </w:p>
    <w:p w:rsidR="004577E0" w:rsidRPr="004577E0" w:rsidRDefault="004577E0" w:rsidP="004577E0">
      <w:pPr>
        <w:pStyle w:val="NormalarTab"/>
        <w:rPr>
          <w:lang w:val="en-US"/>
        </w:rPr>
      </w:pPr>
    </w:p>
    <w:p w:rsidR="00423A73" w:rsidRDefault="00423A73" w:rsidP="00423A73">
      <w:pPr>
        <w:pStyle w:val="Heading1bezNumbering"/>
      </w:pPr>
      <w:r>
        <w:t>rezultāti un SECINĀJUMI</w:t>
      </w:r>
      <w:bookmarkEnd w:id="5"/>
    </w:p>
    <w:p w:rsidR="004577E0" w:rsidRDefault="004577E0" w:rsidP="004577E0">
      <w:pPr>
        <w:pStyle w:val="Normalpctabform"/>
        <w:rPr>
          <w:rFonts w:cs="Times New Roman"/>
          <w:snapToGrid/>
          <w:color w:val="000000"/>
          <w:shd w:val="clear" w:color="auto" w:fill="FFFFFF"/>
          <w:lang w:eastAsia="en-US" w:bidi="ar-SA"/>
        </w:rPr>
      </w:pPr>
    </w:p>
    <w:p w:rsidR="004577E0" w:rsidRDefault="004577E0" w:rsidP="004577E0">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Diakopoulos</w:t>
      </w:r>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Cass</w:t>
      </w:r>
      <w:r w:rsidRPr="00527238">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27238">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4577E0" w:rsidRDefault="004577E0" w:rsidP="004577E0">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4577E0" w:rsidRDefault="004577E0" w:rsidP="004577E0">
      <w:pPr>
        <w:pStyle w:val="Normalpctabform"/>
        <w:spacing w:before="0" w:after="240" w:line="276" w:lineRule="auto"/>
        <w:contextualSpacing/>
        <w:rPr>
          <w:rFonts w:cs="Times New Roman"/>
          <w:snapToGrid/>
          <w:color w:val="000000"/>
          <w:shd w:val="clear" w:color="auto" w:fill="FFFFFF"/>
          <w:lang w:eastAsia="en-US" w:bidi="ar-SA"/>
        </w:rPr>
      </w:pPr>
    </w:p>
    <w:p w:rsidR="004577E0" w:rsidRDefault="004577E0" w:rsidP="004577E0">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4577E0" w:rsidRPr="00D97089" w:rsidRDefault="004577E0" w:rsidP="004577E0">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4577E0" w:rsidRDefault="004577E0" w:rsidP="004577E0">
      <w:pPr>
        <w:pStyle w:val="Normalpctabform"/>
        <w:spacing w:before="0" w:after="240" w:line="276" w:lineRule="auto"/>
        <w:ind w:left="432"/>
        <w:contextualSpacing/>
      </w:pPr>
      <w:r w:rsidRPr="007475E0">
        <w:t>http://www.techworld.com/picture-gallery/apps/10-up-coming-programming-languages-for-developers-get-grips-with-3621455/</w:t>
      </w:r>
    </w:p>
    <w:p w:rsidR="004577E0" w:rsidRDefault="004577E0" w:rsidP="004577E0">
      <w:pPr>
        <w:pStyle w:val="Normalpctabform"/>
        <w:spacing w:before="0" w:after="240" w:line="276" w:lineRule="auto"/>
        <w:ind w:left="432"/>
        <w:contextualSpacing/>
      </w:pPr>
    </w:p>
    <w:p w:rsidR="004577E0" w:rsidRDefault="004577E0" w:rsidP="004577E0">
      <w:pPr>
        <w:pStyle w:val="Normalpctabform"/>
        <w:spacing w:before="0" w:after="240" w:line="276" w:lineRule="auto"/>
        <w:ind w:left="432"/>
        <w:contextualSpacing/>
      </w:pPr>
      <w:r>
        <w:t>Raoul-Gabriel, U. Alternative Languages for the JVM [online].</w:t>
      </w:r>
    </w:p>
    <w:p w:rsidR="004577E0" w:rsidRDefault="004577E0" w:rsidP="004577E0">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577E0" w:rsidRPr="00D97089" w:rsidRDefault="004577E0" w:rsidP="004577E0">
      <w:pPr>
        <w:pStyle w:val="Normalpctabform"/>
        <w:spacing w:before="0" w:after="240" w:line="276" w:lineRule="auto"/>
        <w:ind w:left="432"/>
        <w:contextualSpacing/>
      </w:pPr>
      <w:r w:rsidRPr="007475E0">
        <w:t>http://www.oracle.com/technetwork/articles/java/architect-languages-2266279.html</w:t>
      </w:r>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6" w:name="_Toc444598158"/>
      <w:r w:rsidRPr="00011202">
        <w:rPr>
          <w:bCs w:val="0"/>
          <w:iCs/>
        </w:rPr>
        <w:lastRenderedPageBreak/>
        <w:t>Izmantotās literatūras saraksts</w:t>
      </w:r>
      <w:bookmarkEnd w:id="6"/>
    </w:p>
    <w:p w:rsidR="00423A73" w:rsidRDefault="00423A73" w:rsidP="00423A73">
      <w:pPr>
        <w:numPr>
          <w:ilvl w:val="0"/>
          <w:numId w:val="2"/>
        </w:numPr>
        <w:tabs>
          <w:tab w:val="clear" w:pos="720"/>
          <w:tab w:val="num" w:pos="567"/>
        </w:tabs>
        <w:ind w:left="567" w:hanging="567"/>
        <w:rPr>
          <w:lang w:eastAsia="en-US"/>
        </w:rPr>
      </w:pPr>
      <w:bookmarkStart w:id="7" w:name="_Ref128159988"/>
      <w:r>
        <w:rPr>
          <w:lang w:eastAsia="en-US"/>
        </w:rPr>
        <w:t>Literatūras avots A</w:t>
      </w:r>
      <w:bookmarkEnd w:id="7"/>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8" w:name="_Ref125394208"/>
      <w:bookmarkStart w:id="9" w:name="_Ref128160037"/>
      <w:r>
        <w:rPr>
          <w:lang w:eastAsia="en-US"/>
        </w:rPr>
        <w:t>Žurnāls</w:t>
      </w:r>
      <w:bookmarkEnd w:id="8"/>
      <w:r>
        <w:rPr>
          <w:lang w:eastAsia="en-US"/>
        </w:rPr>
        <w:t xml:space="preserve"> C</w:t>
      </w:r>
      <w:bookmarkEnd w:id="9"/>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9"/>
          <w:footerReference w:type="first" r:id="rId40"/>
          <w:pgSz w:w="11907" w:h="16840" w:code="9"/>
          <w:pgMar w:top="1440" w:right="1797" w:bottom="1440" w:left="1797" w:header="720" w:footer="720" w:gutter="0"/>
          <w:cols w:space="720"/>
          <w:docGrid w:linePitch="326"/>
        </w:sectPr>
      </w:pPr>
    </w:p>
    <w:p w:rsidR="006E20B1" w:rsidRDefault="006E20B1" w:rsidP="002B2B9B">
      <w:pPr>
        <w:pStyle w:val="CaptPielikumam"/>
      </w:pPr>
    </w:p>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238" w:rsidRDefault="00527238" w:rsidP="00423A73">
      <w:pPr>
        <w:spacing w:line="240" w:lineRule="auto"/>
      </w:pPr>
      <w:r>
        <w:separator/>
      </w:r>
    </w:p>
  </w:endnote>
  <w:endnote w:type="continuationSeparator" w:id="0">
    <w:p w:rsidR="00527238" w:rsidRDefault="00527238"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238" w:rsidRDefault="00527238"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7238" w:rsidRDefault="00527238"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527238" w:rsidRDefault="00527238"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527238" w:rsidRDefault="00527238" w:rsidP="00DC6EFF">
        <w:pPr>
          <w:pStyle w:val="Footer"/>
          <w:jc w:val="center"/>
        </w:pPr>
        <w:r>
          <w:fldChar w:fldCharType="begin"/>
        </w:r>
        <w:r>
          <w:instrText xml:space="preserve"> PAGE   \* MERGEFORMAT </w:instrText>
        </w:r>
        <w:r>
          <w:fldChar w:fldCharType="separate"/>
        </w:r>
        <w:r w:rsidR="00A65F17">
          <w:rPr>
            <w:noProof/>
          </w:rPr>
          <w:t>36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238" w:rsidRDefault="00527238">
    <w:pPr>
      <w:pStyle w:val="Footer"/>
      <w:jc w:val="center"/>
    </w:pPr>
  </w:p>
  <w:p w:rsidR="00527238" w:rsidRDefault="005272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527238" w:rsidRDefault="00527238" w:rsidP="00DC6EFF">
        <w:pPr>
          <w:pStyle w:val="Footer"/>
          <w:jc w:val="center"/>
        </w:pPr>
        <w:r>
          <w:fldChar w:fldCharType="begin"/>
        </w:r>
        <w:r>
          <w:instrText xml:space="preserve"> PAGE   \* MERGEFORMAT </w:instrText>
        </w:r>
        <w:r>
          <w:fldChar w:fldCharType="separate"/>
        </w:r>
        <w:r w:rsidR="002B2B9B">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238" w:rsidRDefault="00527238" w:rsidP="00423A73">
      <w:pPr>
        <w:spacing w:line="240" w:lineRule="auto"/>
      </w:pPr>
      <w:r>
        <w:separator/>
      </w:r>
    </w:p>
  </w:footnote>
  <w:footnote w:type="continuationSeparator" w:id="0">
    <w:p w:rsidR="00527238" w:rsidRDefault="00527238" w:rsidP="00423A73">
      <w:pPr>
        <w:spacing w:line="240" w:lineRule="auto"/>
      </w:pPr>
      <w:r>
        <w:continuationSeparator/>
      </w:r>
    </w:p>
  </w:footnote>
  <w:footnote w:id="1">
    <w:p w:rsidR="00527238" w:rsidRPr="00C57A07" w:rsidRDefault="00527238">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527238" w:rsidRPr="002C06ED" w:rsidRDefault="00527238">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527238" w:rsidRPr="00D0452C" w:rsidRDefault="00527238">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527238" w:rsidRPr="00145A50" w:rsidRDefault="00527238"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527238" w:rsidRPr="00A24717" w:rsidRDefault="00527238">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527238" w:rsidRPr="00A24717" w:rsidRDefault="00527238">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527238" w:rsidRPr="00F4519C" w:rsidRDefault="00527238">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527238" w:rsidRPr="007152CA" w:rsidRDefault="00527238">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527238" w:rsidRPr="006D6063" w:rsidRDefault="00527238">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527238" w:rsidRPr="007475E0" w:rsidRDefault="00527238">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527238" w:rsidRPr="007475E0" w:rsidRDefault="00527238">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527238" w:rsidRPr="007475E0" w:rsidRDefault="00527238">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527238" w:rsidRPr="007D78DA" w:rsidRDefault="00527238">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527238" w:rsidRPr="007D78DA" w:rsidRDefault="00527238">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527238" w:rsidRPr="000331D4" w:rsidRDefault="00527238">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527238" w:rsidRPr="00DD7004" w:rsidRDefault="00527238">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527238" w:rsidRPr="0018156B" w:rsidRDefault="0052723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527238" w:rsidRPr="005453AC" w:rsidRDefault="00527238">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527238" w:rsidRPr="00E71422" w:rsidRDefault="00527238">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527238" w:rsidRPr="00B0506F" w:rsidRDefault="00527238">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527238" w:rsidRPr="00B0506F" w:rsidRDefault="00527238">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CE8"/>
    <w:rsid w:val="000A586C"/>
    <w:rsid w:val="000C3ADB"/>
    <w:rsid w:val="000C53AE"/>
    <w:rsid w:val="000D0D45"/>
    <w:rsid w:val="000D3431"/>
    <w:rsid w:val="000E3356"/>
    <w:rsid w:val="00111C73"/>
    <w:rsid w:val="00131C10"/>
    <w:rsid w:val="00131E7A"/>
    <w:rsid w:val="001331CA"/>
    <w:rsid w:val="00145A50"/>
    <w:rsid w:val="001814DB"/>
    <w:rsid w:val="0018156B"/>
    <w:rsid w:val="001B1387"/>
    <w:rsid w:val="001D46B9"/>
    <w:rsid w:val="00210BD9"/>
    <w:rsid w:val="00251586"/>
    <w:rsid w:val="00253822"/>
    <w:rsid w:val="0026281A"/>
    <w:rsid w:val="002A047B"/>
    <w:rsid w:val="002B2B9B"/>
    <w:rsid w:val="002C06ED"/>
    <w:rsid w:val="002E3160"/>
    <w:rsid w:val="002E6ED8"/>
    <w:rsid w:val="00351BE1"/>
    <w:rsid w:val="00352A12"/>
    <w:rsid w:val="00390654"/>
    <w:rsid w:val="00391E61"/>
    <w:rsid w:val="003B5326"/>
    <w:rsid w:val="003B64E6"/>
    <w:rsid w:val="003C2CC5"/>
    <w:rsid w:val="003D6733"/>
    <w:rsid w:val="003E1F06"/>
    <w:rsid w:val="00405870"/>
    <w:rsid w:val="00405DDA"/>
    <w:rsid w:val="004152D1"/>
    <w:rsid w:val="00423A73"/>
    <w:rsid w:val="004577E0"/>
    <w:rsid w:val="0046480A"/>
    <w:rsid w:val="00467039"/>
    <w:rsid w:val="00475595"/>
    <w:rsid w:val="00494A9B"/>
    <w:rsid w:val="004971E4"/>
    <w:rsid w:val="004B1D79"/>
    <w:rsid w:val="005011D6"/>
    <w:rsid w:val="00506462"/>
    <w:rsid w:val="00520283"/>
    <w:rsid w:val="005223E2"/>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52438"/>
    <w:rsid w:val="006741CD"/>
    <w:rsid w:val="00682B39"/>
    <w:rsid w:val="00694541"/>
    <w:rsid w:val="00696D2A"/>
    <w:rsid w:val="006A2DA9"/>
    <w:rsid w:val="006D6063"/>
    <w:rsid w:val="006E20B1"/>
    <w:rsid w:val="007152CA"/>
    <w:rsid w:val="007177EE"/>
    <w:rsid w:val="007475E0"/>
    <w:rsid w:val="00756CED"/>
    <w:rsid w:val="007838AB"/>
    <w:rsid w:val="007D4310"/>
    <w:rsid w:val="007D78DA"/>
    <w:rsid w:val="007F6221"/>
    <w:rsid w:val="0080599A"/>
    <w:rsid w:val="008267FE"/>
    <w:rsid w:val="00847022"/>
    <w:rsid w:val="00863EE5"/>
    <w:rsid w:val="00871B90"/>
    <w:rsid w:val="008877CA"/>
    <w:rsid w:val="00896C89"/>
    <w:rsid w:val="008A323C"/>
    <w:rsid w:val="008B2955"/>
    <w:rsid w:val="008B4C9C"/>
    <w:rsid w:val="008C4CBB"/>
    <w:rsid w:val="008E6859"/>
    <w:rsid w:val="009017AB"/>
    <w:rsid w:val="00904645"/>
    <w:rsid w:val="0091681C"/>
    <w:rsid w:val="0098029A"/>
    <w:rsid w:val="009D4C34"/>
    <w:rsid w:val="009F765C"/>
    <w:rsid w:val="00A035FB"/>
    <w:rsid w:val="00A047A8"/>
    <w:rsid w:val="00A24717"/>
    <w:rsid w:val="00A34E0F"/>
    <w:rsid w:val="00A65F17"/>
    <w:rsid w:val="00A74381"/>
    <w:rsid w:val="00A920A0"/>
    <w:rsid w:val="00A97304"/>
    <w:rsid w:val="00AC5372"/>
    <w:rsid w:val="00AE0053"/>
    <w:rsid w:val="00B0506F"/>
    <w:rsid w:val="00B37193"/>
    <w:rsid w:val="00B755D8"/>
    <w:rsid w:val="00BB406F"/>
    <w:rsid w:val="00BC3831"/>
    <w:rsid w:val="00BD634A"/>
    <w:rsid w:val="00BD7E5D"/>
    <w:rsid w:val="00BF2CD5"/>
    <w:rsid w:val="00C06563"/>
    <w:rsid w:val="00C44EC4"/>
    <w:rsid w:val="00C57A07"/>
    <w:rsid w:val="00C67019"/>
    <w:rsid w:val="00C83787"/>
    <w:rsid w:val="00CC734E"/>
    <w:rsid w:val="00CE2650"/>
    <w:rsid w:val="00CE66C4"/>
    <w:rsid w:val="00D03C1D"/>
    <w:rsid w:val="00D0452C"/>
    <w:rsid w:val="00D82608"/>
    <w:rsid w:val="00D94E16"/>
    <w:rsid w:val="00D97089"/>
    <w:rsid w:val="00DB7502"/>
    <w:rsid w:val="00DC6EFF"/>
    <w:rsid w:val="00DD7004"/>
    <w:rsid w:val="00DE0147"/>
    <w:rsid w:val="00DF69C3"/>
    <w:rsid w:val="00E3653C"/>
    <w:rsid w:val="00E370EC"/>
    <w:rsid w:val="00E53FB9"/>
    <w:rsid w:val="00E659AD"/>
    <w:rsid w:val="00E71422"/>
    <w:rsid w:val="00E96B0B"/>
    <w:rsid w:val="00EC02BA"/>
    <w:rsid w:val="00EC74B7"/>
    <w:rsid w:val="00ED2A7F"/>
    <w:rsid w:val="00F06E4A"/>
    <w:rsid w:val="00F16D5C"/>
    <w:rsid w:val="00F36015"/>
    <w:rsid w:val="00F40920"/>
    <w:rsid w:val="00F44D46"/>
    <w:rsid w:val="00F4519C"/>
    <w:rsid w:val="00F71DD6"/>
    <w:rsid w:val="00FD18FD"/>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5DEEDCF"/>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vertx.io/vertx2/core_manual_ceylon.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velopers.openshift.com/en/ceylon-overview.html"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F455-6510-4ECC-9BDF-6AB39B265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37</Pages>
  <Words>5979</Words>
  <Characters>34082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26</cp:revision>
  <dcterms:created xsi:type="dcterms:W3CDTF">2017-05-03T17:23:00Z</dcterms:created>
  <dcterms:modified xsi:type="dcterms:W3CDTF">2017-05-18T18:48:00Z</dcterms:modified>
</cp:coreProperties>
</file>