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20251020_190145.png"/>
                    <pic:cNvPicPr/>
                  </pic:nvPicPr>
                  <pic:blipFill>
                    <a:blip r:embed="rId9"/>
                    <a:stretch>
                      <a:fillRect/>
                    </a:stretch>
                  </pic:blipFill>
                  <pic:spPr>
                    <a:xfrm>
                      <a:off x="0" y="0"/>
                      <a:ext cx="1143000" cy="1143000"/>
                    </a:xfrm>
                    <a:prstGeom prst="rect"/>
                  </pic:spPr>
                </pic:pic>
              </a:graphicData>
            </a:graphic>
          </wp:inline>
        </w:drawing>
      </w:r>
    </w:p>
    <w:p>
      <w:pPr>
        <w:pStyle w:val="Title"/>
        <w:jc w:val="center"/>
      </w:pPr>
      <w:r>
        <w:t>EDWARD WONDER MORDEY</w:t>
      </w:r>
    </w:p>
    <w:p>
      <w:pPr>
        <w:jc w:val="center"/>
      </w:pPr>
      <w:r>
        <w:rPr>
          <w:b/>
          <w:color w:val="142335"/>
          <w:sz w:val="32"/>
        </w:rPr>
        <w:t>PORTFOLIO WEBSITE OWNER’S HANDBOOK</w:t>
      </w:r>
    </w:p>
    <w:p>
      <w:pPr>
        <w:jc w:val="center"/>
      </w:pPr>
      <w:r>
        <w:rPr>
          <w:i/>
          <w:color w:val="5E6874"/>
        </w:rPr>
        <w:t>A practical guide to maintaining the portfolio, work samples, academic profile and website</w:t>
      </w:r>
    </w:p>
    <w:p>
      <w:pPr>
        <w:jc w:val="center"/>
      </w:pPr>
      <w:r>
        <w:rPr>
          <w:color w:val="D89934"/>
        </w:rPr>
        <w:t>IT · Engineering · Service  |  Building systems with purpose</w:t>
      </w:r>
    </w:p>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F7F5EF"/>
          </w:tcPr>
          <w:p>
            <w:r>
              <w:rPr>
                <w:rFonts w:ascii="Aptos" w:hAnsi="Aptos"/>
                <w:sz w:val="18"/>
              </w:rPr>
              <w:t>Live website</w:t>
            </w:r>
          </w:p>
        </w:tc>
        <w:tc>
          <w:tcPr>
            <w:tcW w:type="dxa" w:w="4939"/>
            <w:vAlign w:val="center"/>
          </w:tcPr>
          <w:p>
            <w:r>
              <w:rPr>
                <w:rFonts w:ascii="Aptos" w:hAnsi="Aptos"/>
                <w:sz w:val="18"/>
              </w:rPr>
              <w:t>https://edward-wonder-mordey.github.io/portfolio/</w:t>
            </w:r>
          </w:p>
        </w:tc>
      </w:tr>
      <w:tr>
        <w:tc>
          <w:tcPr>
            <w:tcW w:type="dxa" w:w="4939"/>
            <w:vAlign w:val="center"/>
            <w:shd w:fill="F7F5EF"/>
          </w:tcPr>
          <w:p>
            <w:r>
              <w:rPr>
                <w:rFonts w:ascii="Aptos" w:hAnsi="Aptos"/>
                <w:sz w:val="18"/>
              </w:rPr>
              <w:t>GitHub repository</w:t>
            </w:r>
          </w:p>
        </w:tc>
        <w:tc>
          <w:tcPr>
            <w:tcW w:type="dxa" w:w="4939"/>
            <w:vAlign w:val="center"/>
          </w:tcPr>
          <w:p>
            <w:r>
              <w:rPr>
                <w:rFonts w:ascii="Aptos" w:hAnsi="Aptos"/>
                <w:sz w:val="18"/>
              </w:rPr>
              <w:t>Edward-Wonder-Mordey/portfolio</w:t>
            </w:r>
          </w:p>
        </w:tc>
      </w:tr>
      <w:tr>
        <w:tc>
          <w:tcPr>
            <w:tcW w:type="dxa" w:w="4939"/>
            <w:vAlign w:val="center"/>
            <w:shd w:fill="F7F5EF"/>
          </w:tcPr>
          <w:p>
            <w:r>
              <w:rPr>
                <w:rFonts w:ascii="Aptos" w:hAnsi="Aptos"/>
                <w:sz w:val="18"/>
              </w:rPr>
              <w:t>Contact</w:t>
            </w:r>
          </w:p>
        </w:tc>
        <w:tc>
          <w:tcPr>
            <w:tcW w:type="dxa" w:w="4939"/>
            <w:vAlign w:val="center"/>
          </w:tcPr>
          <w:p>
            <w:r>
              <w:rPr>
                <w:rFonts w:ascii="Aptos" w:hAnsi="Aptos"/>
                <w:sz w:val="18"/>
              </w:rPr>
              <w:t>edwardwondermordey@gmail.com</w:t>
            </w:r>
          </w:p>
        </w:tc>
      </w:tr>
      <w:tr>
        <w:tc>
          <w:tcPr>
            <w:tcW w:type="dxa" w:w="4939"/>
            <w:vAlign w:val="center"/>
            <w:shd w:fill="F7F5EF"/>
          </w:tcPr>
          <w:p>
            <w:r>
              <w:rPr>
                <w:rFonts w:ascii="Aptos" w:hAnsi="Aptos"/>
                <w:sz w:val="18"/>
              </w:rPr>
              <w:t>Handbook version</w:t>
            </w:r>
          </w:p>
        </w:tc>
        <w:tc>
          <w:tcPr>
            <w:tcW w:type="dxa" w:w="4939"/>
            <w:vAlign w:val="center"/>
          </w:tcPr>
          <w:p>
            <w:r>
              <w:rPr>
                <w:rFonts w:ascii="Aptos" w:hAnsi="Aptos"/>
                <w:sz w:val="18"/>
              </w:rPr>
              <w:t>Version 1.1 — 21 October 2026</w:t>
            </w:r>
          </w:p>
        </w:tc>
      </w:tr>
    </w:tbl>
    <w:p>
      <w:r>
        <w:t>Keep this handbook with the website source. Update it when the page structure, projects, academic record, analytics or contact details change.</w:t>
      </w:r>
    </w:p>
    <w:p>
      <w:r>
        <w:br w:type="page"/>
      </w:r>
    </w:p>
    <w:p>
      <w:pPr>
        <w:pStyle w:val="Heading1"/>
      </w:pPr>
      <w:r>
        <w:t>1. How to Use This Handbook</w:t>
      </w:r>
    </w:p>
    <w:p>
      <w:r>
        <w:t>This handbook is for both technical and non-technical readers. It explains where the public portfolio content lives, how to make common changes safely, how deployment works, and what to test after publishing.</w:t>
      </w:r>
    </w:p>
    <w:p>
      <w:pPr>
        <w:pStyle w:val="Heading2"/>
      </w:pPr>
      <w:r>
        <w:t>Safe editing rules</w:t>
      </w:r>
    </w:p>
    <w:p>
      <w:pPr>
        <w:pStyle w:val="ListBullet"/>
      </w:pPr>
      <w:r>
        <w:t>Make one logical update at a time and keep a copy of the last working version.</w:t>
      </w:r>
    </w:p>
    <w:p>
      <w:pPr>
        <w:pStyle w:val="ListBullet"/>
      </w:pPr>
      <w:r>
        <w:t>Change text, project descriptions, links or images only in the documented source files.</w:t>
      </w:r>
    </w:p>
    <w:p>
      <w:pPr>
        <w:pStyle w:val="ListBullet"/>
      </w:pPr>
      <w:r>
        <w:t>Do not commit passwords, private keys, confidential client records or unpublished personal documents to the public repository.</w:t>
      </w:r>
    </w:p>
    <w:p>
      <w:pPr>
        <w:pStyle w:val="ListBullet"/>
      </w:pPr>
      <w:r>
        <w:t>Wait for the latest GitHub Actions deployment to succeed, then test the live page on desktop and mobile.</w:t>
      </w:r>
    </w:p>
    <w:p>
      <w:pPr>
        <w:pStyle w:val="Heading1"/>
      </w:pPr>
      <w:r>
        <w:t>2. Website Overview</w:t>
      </w:r>
    </w:p>
    <w:p>
      <w:r>
        <w:t>The portfolio is a public React website built with Vite and hosted through GitHub Pages. The main site is a single-page experience with section links. The source branch is main; GitHub Actions builds and publishes the site after approved commits.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42335"/>
          </w:tcPr>
          <w:p>
            <w:r>
              <w:rPr>
                <w:rFonts w:ascii="Aptos" w:hAnsi="Aptos"/>
                <w:b/>
                <w:color w:val="FFFFFF"/>
                <w:sz w:val="18"/>
              </w:rPr>
              <w:t>Item</w:t>
            </w:r>
          </w:p>
        </w:tc>
        <w:tc>
          <w:tcPr>
            <w:tcW w:type="dxa" w:w="4939"/>
            <w:vAlign w:val="center"/>
            <w:shd w:fill="142335"/>
          </w:tcPr>
          <w:p>
            <w:r>
              <w:rPr>
                <w:rFonts w:ascii="Aptos" w:hAnsi="Aptos"/>
                <w:b/>
                <w:color w:val="FFFFFF"/>
                <w:sz w:val="18"/>
              </w:rPr>
              <w:t>Current value</w:t>
            </w:r>
          </w:p>
        </w:tc>
      </w:tr>
      <w:tr>
        <w:tc>
          <w:tcPr>
            <w:tcW w:type="dxa" w:w="4939"/>
            <w:vAlign w:val="center"/>
          </w:tcPr>
          <w:p>
            <w:r>
              <w:rPr>
                <w:rFonts w:ascii="Aptos" w:hAnsi="Aptos"/>
                <w:sz w:val="18"/>
              </w:rPr>
              <w:t>Primary URL</w:t>
            </w:r>
          </w:p>
        </w:tc>
        <w:tc>
          <w:tcPr>
            <w:tcW w:type="dxa" w:w="4939"/>
            <w:vAlign w:val="center"/>
          </w:tcPr>
          <w:p>
            <w:r>
              <w:rPr>
                <w:rFonts w:ascii="Aptos" w:hAnsi="Aptos"/>
                <w:sz w:val="18"/>
              </w:rPr>
              <w:t>https://edward-wonder-mordey.github.io/portfolio/</w:t>
            </w:r>
          </w:p>
        </w:tc>
      </w:tr>
      <w:tr>
        <w:tc>
          <w:tcPr>
            <w:tcW w:type="dxa" w:w="4939"/>
            <w:vAlign w:val="center"/>
          </w:tcPr>
          <w:p>
            <w:r>
              <w:rPr>
                <w:rFonts w:ascii="Aptos" w:hAnsi="Aptos"/>
                <w:sz w:val="18"/>
              </w:rPr>
              <w:t>Repository</w:t>
            </w:r>
          </w:p>
        </w:tc>
        <w:tc>
          <w:tcPr>
            <w:tcW w:type="dxa" w:w="4939"/>
            <w:vAlign w:val="center"/>
          </w:tcPr>
          <w:p>
            <w:r>
              <w:rPr>
                <w:rFonts w:ascii="Aptos" w:hAnsi="Aptos"/>
                <w:sz w:val="18"/>
              </w:rPr>
              <w:t>Edward-Wonder-Mordey/portfolio</w:t>
            </w:r>
          </w:p>
        </w:tc>
      </w:tr>
      <w:tr>
        <w:tc>
          <w:tcPr>
            <w:tcW w:type="dxa" w:w="4939"/>
            <w:vAlign w:val="center"/>
          </w:tcPr>
          <w:p>
            <w:r>
              <w:rPr>
                <w:rFonts w:ascii="Aptos" w:hAnsi="Aptos"/>
                <w:sz w:val="18"/>
              </w:rPr>
              <w:t>Source branch</w:t>
            </w:r>
          </w:p>
        </w:tc>
        <w:tc>
          <w:tcPr>
            <w:tcW w:type="dxa" w:w="4939"/>
            <w:vAlign w:val="center"/>
          </w:tcPr>
          <w:p>
            <w:r>
              <w:rPr>
                <w:rFonts w:ascii="Aptos" w:hAnsi="Aptos"/>
                <w:sz w:val="18"/>
              </w:rPr>
              <w:t>main</w:t>
            </w:r>
          </w:p>
        </w:tc>
      </w:tr>
      <w:tr>
        <w:tc>
          <w:tcPr>
            <w:tcW w:type="dxa" w:w="4939"/>
            <w:vAlign w:val="center"/>
          </w:tcPr>
          <w:p>
            <w:r>
              <w:rPr>
                <w:rFonts w:ascii="Aptos" w:hAnsi="Aptos"/>
                <w:sz w:val="18"/>
              </w:rPr>
              <w:t>Deployment</w:t>
            </w:r>
          </w:p>
        </w:tc>
        <w:tc>
          <w:tcPr>
            <w:tcW w:type="dxa" w:w="4939"/>
            <w:vAlign w:val="center"/>
          </w:tcPr>
          <w:p>
            <w:r>
              <w:rPr>
                <w:rFonts w:ascii="Aptos" w:hAnsi="Aptos"/>
                <w:sz w:val="18"/>
              </w:rPr>
              <w:t>GitHub Actions → GitHub Pages</w:t>
            </w:r>
          </w:p>
        </w:tc>
      </w:tr>
      <w:tr>
        <w:tc>
          <w:tcPr>
            <w:tcW w:type="dxa" w:w="4939"/>
            <w:vAlign w:val="center"/>
          </w:tcPr>
          <w:p>
            <w:r>
              <w:rPr>
                <w:rFonts w:ascii="Aptos" w:hAnsi="Aptos"/>
                <w:sz w:val="18"/>
              </w:rPr>
              <w:t>Analytics</w:t>
            </w:r>
          </w:p>
        </w:tc>
        <w:tc>
          <w:tcPr>
            <w:tcW w:type="dxa" w:w="4939"/>
            <w:vAlign w:val="center"/>
          </w:tcPr>
          <w:p>
            <w:r>
              <w:rPr>
                <w:rFonts w:ascii="Aptos" w:hAnsi="Aptos"/>
                <w:sz w:val="18"/>
              </w:rPr>
              <w:t>Google Analytics 4 tag in index.html; G-KC48HE35N7</w:t>
            </w:r>
          </w:p>
        </w:tc>
      </w:tr>
    </w:tbl>
    <w:p>
      <w:pPr>
        <w:pStyle w:val="Heading1"/>
      </w:pPr>
      <w:r>
        <w:t>3. Current Page Structure</w:t>
      </w:r>
    </w:p>
    <w:p>
      <w:r>
        <w:t>The home page currently presents the following sections in order:</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42335"/>
          </w:tcPr>
          <w:p>
            <w:r>
              <w:rPr>
                <w:rFonts w:ascii="Aptos" w:hAnsi="Aptos"/>
                <w:b/>
                <w:color w:val="FFFFFF"/>
                <w:sz w:val="18"/>
              </w:rPr>
              <w:t>Order</w:t>
            </w:r>
          </w:p>
        </w:tc>
        <w:tc>
          <w:tcPr>
            <w:tcW w:type="dxa" w:w="3293"/>
            <w:vAlign w:val="center"/>
            <w:shd w:fill="142335"/>
          </w:tcPr>
          <w:p>
            <w:r>
              <w:rPr>
                <w:rFonts w:ascii="Aptos" w:hAnsi="Aptos"/>
                <w:b/>
                <w:color w:val="FFFFFF"/>
                <w:sz w:val="18"/>
              </w:rPr>
              <w:t>Section</w:t>
            </w:r>
          </w:p>
        </w:tc>
        <w:tc>
          <w:tcPr>
            <w:tcW w:type="dxa" w:w="3293"/>
            <w:vAlign w:val="center"/>
            <w:shd w:fill="142335"/>
          </w:tcPr>
          <w:p>
            <w:r>
              <w:rPr>
                <w:rFonts w:ascii="Aptos" w:hAnsi="Aptos"/>
                <w:b/>
                <w:color w:val="FFFFFF"/>
                <w:sz w:val="18"/>
              </w:rPr>
              <w:t>Purpose</w:t>
            </w:r>
          </w:p>
        </w:tc>
      </w:tr>
      <w:tr>
        <w:tc>
          <w:tcPr>
            <w:tcW w:type="dxa" w:w="3293"/>
            <w:vAlign w:val="center"/>
          </w:tcPr>
          <w:p>
            <w:r>
              <w:rPr>
                <w:rFonts w:ascii="Aptos" w:hAnsi="Aptos"/>
                <w:sz w:val="18"/>
              </w:rPr>
              <w:t>1</w:t>
            </w:r>
          </w:p>
        </w:tc>
        <w:tc>
          <w:tcPr>
            <w:tcW w:type="dxa" w:w="3293"/>
            <w:vAlign w:val="center"/>
          </w:tcPr>
          <w:p>
            <w:r>
              <w:rPr>
                <w:rFonts w:ascii="Aptos" w:hAnsi="Aptos"/>
                <w:sz w:val="18"/>
              </w:rPr>
              <w:t>Hero</w:t>
            </w:r>
          </w:p>
        </w:tc>
        <w:tc>
          <w:tcPr>
            <w:tcW w:type="dxa" w:w="3293"/>
            <w:vAlign w:val="center"/>
          </w:tcPr>
          <w:p>
            <w:r>
              <w:rPr>
                <w:rFonts w:ascii="Aptos" w:hAnsi="Aptos"/>
                <w:sz w:val="18"/>
              </w:rPr>
              <w:t>Introduces Edward, role direction, location, CV and conversation links.</w:t>
            </w:r>
          </w:p>
        </w:tc>
      </w:tr>
      <w:tr>
        <w:tc>
          <w:tcPr>
            <w:tcW w:type="dxa" w:w="3293"/>
            <w:vAlign w:val="center"/>
          </w:tcPr>
          <w:p>
            <w:r>
              <w:rPr>
                <w:rFonts w:ascii="Aptos" w:hAnsi="Aptos"/>
                <w:sz w:val="18"/>
              </w:rPr>
              <w:t>2</w:t>
            </w:r>
          </w:p>
        </w:tc>
        <w:tc>
          <w:tcPr>
            <w:tcW w:type="dxa" w:w="3293"/>
            <w:vAlign w:val="center"/>
          </w:tcPr>
          <w:p>
            <w:r>
              <w:rPr>
                <w:rFonts w:ascii="Aptos" w:hAnsi="Aptos"/>
                <w:sz w:val="18"/>
              </w:rPr>
              <w:t>Areas of practice band</w:t>
            </w:r>
          </w:p>
        </w:tc>
        <w:tc>
          <w:tcPr>
            <w:tcW w:type="dxa" w:w="3293"/>
            <w:vAlign w:val="center"/>
          </w:tcPr>
          <w:p>
            <w:r>
              <w:rPr>
                <w:rFonts w:ascii="Aptos" w:hAnsi="Aptos"/>
                <w:sz w:val="18"/>
              </w:rPr>
              <w:t>Highlights systems, engineering, service and continuous learning.</w:t>
            </w:r>
          </w:p>
        </w:tc>
      </w:tr>
      <w:tr>
        <w:tc>
          <w:tcPr>
            <w:tcW w:type="dxa" w:w="3293"/>
            <w:vAlign w:val="center"/>
          </w:tcPr>
          <w:p>
            <w:r>
              <w:rPr>
                <w:rFonts w:ascii="Aptos" w:hAnsi="Aptos"/>
                <w:sz w:val="18"/>
              </w:rPr>
              <w:t>3</w:t>
            </w:r>
          </w:p>
        </w:tc>
        <w:tc>
          <w:tcPr>
            <w:tcW w:type="dxa" w:w="3293"/>
            <w:vAlign w:val="center"/>
          </w:tcPr>
          <w:p>
            <w:r>
              <w:rPr>
                <w:rFonts w:ascii="Aptos" w:hAnsi="Aptos"/>
                <w:sz w:val="18"/>
              </w:rPr>
              <w:t>Current Focus</w:t>
            </w:r>
          </w:p>
        </w:tc>
        <w:tc>
          <w:tcPr>
            <w:tcW w:type="dxa" w:w="3293"/>
            <w:vAlign w:val="center"/>
          </w:tcPr>
          <w:p>
            <w:r>
              <w:rPr>
                <w:rFonts w:ascii="Aptos" w:hAnsi="Aptos"/>
                <w:sz w:val="18"/>
              </w:rPr>
              <w:t>Shows the five active professional development areas near the top.</w:t>
            </w:r>
          </w:p>
        </w:tc>
      </w:tr>
      <w:tr>
        <w:tc>
          <w:tcPr>
            <w:tcW w:type="dxa" w:w="3293"/>
            <w:vAlign w:val="center"/>
          </w:tcPr>
          <w:p>
            <w:r>
              <w:rPr>
                <w:rFonts w:ascii="Aptos" w:hAnsi="Aptos"/>
                <w:sz w:val="18"/>
              </w:rPr>
              <w:t>4</w:t>
            </w:r>
          </w:p>
        </w:tc>
        <w:tc>
          <w:tcPr>
            <w:tcW w:type="dxa" w:w="3293"/>
            <w:vAlign w:val="center"/>
          </w:tcPr>
          <w:p>
            <w:r>
              <w:rPr>
                <w:rFonts w:ascii="Aptos" w:hAnsi="Aptos"/>
                <w:sz w:val="18"/>
              </w:rPr>
              <w:t>About</w:t>
            </w:r>
          </w:p>
        </w:tc>
        <w:tc>
          <w:tcPr>
            <w:tcW w:type="dxa" w:w="3293"/>
            <w:vAlign w:val="center"/>
          </w:tcPr>
          <w:p>
            <w:r>
              <w:rPr>
                <w:rFonts w:ascii="Aptos" w:hAnsi="Aptos"/>
                <w:sz w:val="18"/>
              </w:rPr>
              <w:t>Explains technical background and work approach.</w:t>
            </w:r>
          </w:p>
        </w:tc>
      </w:tr>
      <w:tr>
        <w:tc>
          <w:tcPr>
            <w:tcW w:type="dxa" w:w="3293"/>
            <w:vAlign w:val="center"/>
          </w:tcPr>
          <w:p>
            <w:r>
              <w:rPr>
                <w:rFonts w:ascii="Aptos" w:hAnsi="Aptos"/>
                <w:sz w:val="18"/>
              </w:rPr>
              <w:t>5</w:t>
            </w:r>
          </w:p>
        </w:tc>
        <w:tc>
          <w:tcPr>
            <w:tcW w:type="dxa" w:w="3293"/>
            <w:vAlign w:val="center"/>
          </w:tcPr>
          <w:p>
            <w:r>
              <w:rPr>
                <w:rFonts w:ascii="Aptos" w:hAnsi="Aptos"/>
                <w:sz w:val="18"/>
              </w:rPr>
              <w:t>Selected Work</w:t>
            </w:r>
          </w:p>
        </w:tc>
        <w:tc>
          <w:tcPr>
            <w:tcW w:type="dxa" w:w="3293"/>
            <w:vAlign w:val="center"/>
          </w:tcPr>
          <w:p>
            <w:r>
              <w:rPr>
                <w:rFonts w:ascii="Aptos" w:hAnsi="Aptos"/>
                <w:sz w:val="18"/>
              </w:rPr>
              <w:t>Project cards, filters and case-study links.</w:t>
            </w:r>
          </w:p>
        </w:tc>
      </w:tr>
      <w:tr>
        <w:tc>
          <w:tcPr>
            <w:tcW w:type="dxa" w:w="3293"/>
            <w:vAlign w:val="center"/>
          </w:tcPr>
          <w:p>
            <w:r>
              <w:rPr>
                <w:rFonts w:ascii="Aptos" w:hAnsi="Aptos"/>
                <w:sz w:val="18"/>
              </w:rPr>
              <w:t>6</w:t>
            </w:r>
          </w:p>
        </w:tc>
        <w:tc>
          <w:tcPr>
            <w:tcW w:type="dxa" w:w="3293"/>
            <w:vAlign w:val="center"/>
          </w:tcPr>
          <w:p>
            <w:r>
              <w:rPr>
                <w:rFonts w:ascii="Aptos" w:hAnsi="Aptos"/>
                <w:sz w:val="18"/>
              </w:rPr>
              <w:t>Journey</w:t>
            </w:r>
          </w:p>
        </w:tc>
        <w:tc>
          <w:tcPr>
            <w:tcW w:type="dxa" w:w="3293"/>
            <w:vAlign w:val="center"/>
          </w:tcPr>
          <w:p>
            <w:r>
              <w:rPr>
                <w:rFonts w:ascii="Aptos" w:hAnsi="Aptos"/>
                <w:sz w:val="18"/>
              </w:rPr>
              <w:t>Experience timeline.</w:t>
            </w:r>
          </w:p>
        </w:tc>
      </w:tr>
      <w:tr>
        <w:tc>
          <w:tcPr>
            <w:tcW w:type="dxa" w:w="3293"/>
            <w:vAlign w:val="center"/>
          </w:tcPr>
          <w:p>
            <w:r>
              <w:rPr>
                <w:rFonts w:ascii="Aptos" w:hAnsi="Aptos"/>
                <w:sz w:val="18"/>
              </w:rPr>
              <w:t>7</w:t>
            </w:r>
          </w:p>
        </w:tc>
        <w:tc>
          <w:tcPr>
            <w:tcW w:type="dxa" w:w="3293"/>
            <w:vAlign w:val="center"/>
          </w:tcPr>
          <w:p>
            <w:r>
              <w:rPr>
                <w:rFonts w:ascii="Aptos" w:hAnsi="Aptos"/>
                <w:sz w:val="18"/>
              </w:rPr>
              <w:t>Academic Profile</w:t>
            </w:r>
          </w:p>
        </w:tc>
        <w:tc>
          <w:tcPr>
            <w:tcW w:type="dxa" w:w="3293"/>
            <w:vAlign w:val="center"/>
          </w:tcPr>
          <w:p>
            <w:r>
              <w:rPr>
                <w:rFonts w:ascii="Aptos" w:hAnsi="Aptos"/>
                <w:sz w:val="18"/>
              </w:rPr>
              <w:t>Summary, credentials, professional certifications/development, transcripts and grade records.</w:t>
            </w:r>
          </w:p>
        </w:tc>
      </w:tr>
      <w:tr>
        <w:tc>
          <w:tcPr>
            <w:tcW w:type="dxa" w:w="3293"/>
            <w:vAlign w:val="center"/>
          </w:tcPr>
          <w:p>
            <w:r>
              <w:rPr>
                <w:rFonts w:ascii="Aptos" w:hAnsi="Aptos"/>
                <w:sz w:val="18"/>
              </w:rPr>
              <w:t>8</w:t>
            </w:r>
          </w:p>
        </w:tc>
        <w:tc>
          <w:tcPr>
            <w:tcW w:type="dxa" w:w="3293"/>
            <w:vAlign w:val="center"/>
          </w:tcPr>
          <w:p>
            <w:r>
              <w:rPr>
                <w:rFonts w:ascii="Aptos" w:hAnsi="Aptos"/>
                <w:sz w:val="18"/>
              </w:rPr>
              <w:t>Faith &amp; Growth</w:t>
            </w:r>
          </w:p>
        </w:tc>
        <w:tc>
          <w:tcPr>
            <w:tcW w:type="dxa" w:w="3293"/>
            <w:vAlign w:val="center"/>
          </w:tcPr>
          <w:p>
            <w:r>
              <w:rPr>
                <w:rFonts w:ascii="Aptos" w:hAnsi="Aptos"/>
                <w:sz w:val="18"/>
              </w:rPr>
              <w:t>Personal values, service and growth.</w:t>
            </w:r>
          </w:p>
        </w:tc>
      </w:tr>
      <w:tr>
        <w:tc>
          <w:tcPr>
            <w:tcW w:type="dxa" w:w="3293"/>
            <w:vAlign w:val="center"/>
          </w:tcPr>
          <w:p>
            <w:r>
              <w:rPr>
                <w:rFonts w:ascii="Aptos" w:hAnsi="Aptos"/>
                <w:sz w:val="18"/>
              </w:rPr>
              <w:t>9</w:t>
            </w:r>
          </w:p>
        </w:tc>
        <w:tc>
          <w:tcPr>
            <w:tcW w:type="dxa" w:w="3293"/>
            <w:vAlign w:val="center"/>
          </w:tcPr>
          <w:p>
            <w:r>
              <w:rPr>
                <w:rFonts w:ascii="Aptos" w:hAnsi="Aptos"/>
                <w:sz w:val="18"/>
              </w:rPr>
              <w:t>Contact</w:t>
            </w:r>
          </w:p>
        </w:tc>
        <w:tc>
          <w:tcPr>
            <w:tcW w:type="dxa" w:w="3293"/>
            <w:vAlign w:val="center"/>
          </w:tcPr>
          <w:p>
            <w:r>
              <w:rPr>
                <w:rFonts w:ascii="Aptos" w:hAnsi="Aptos"/>
                <w:sz w:val="18"/>
              </w:rPr>
              <w:t>Email and conversation links.</w:t>
            </w:r>
          </w:p>
        </w:tc>
      </w:tr>
    </w:tbl>
    <w:p>
      <w:pPr>
        <w:pStyle w:val="Heading2"/>
      </w:pPr>
      <w:r>
        <w:t>Current Focus content</w:t>
      </w:r>
    </w:p>
    <w:p>
      <w:r>
        <w:t>The Current Focus section should remain concise and use these approved themes:</w:t>
      </w:r>
    </w:p>
    <w:p>
      <w:pPr>
        <w:pStyle w:val="ListBullet"/>
      </w:pPr>
      <w:r>
        <w:t>Systems Administration</w:t>
      </w:r>
    </w:p>
    <w:p>
      <w:pPr>
        <w:pStyle w:val="ListBullet"/>
      </w:pPr>
      <w:r>
        <w:t>Cloud Infrastructure (Azure &amp; AWS)</w:t>
      </w:r>
    </w:p>
    <w:p>
      <w:pPr>
        <w:pStyle w:val="ListBullet"/>
      </w:pPr>
      <w:r>
        <w:t>Linux &amp; Networking</w:t>
      </w:r>
    </w:p>
    <w:p>
      <w:pPr>
        <w:pStyle w:val="ListBullet"/>
      </w:pPr>
      <w:r>
        <w:t>Cybersecurity Fundamentals</w:t>
      </w:r>
    </w:p>
    <w:p>
      <w:pPr>
        <w:pStyle w:val="ListBullet"/>
      </w:pPr>
      <w:r>
        <w:t>Data Analytics &amp; Business Intelligence</w:t>
      </w:r>
    </w:p>
    <w:p>
      <w:pPr>
        <w:pStyle w:val="Heading1"/>
      </w:pPr>
      <w:r>
        <w:t>4. Academic Profile</w:t>
      </w:r>
    </w:p>
    <w:p>
      <w:r>
        <w:t>The Academic Profile uses a recruiter-friendly sequence: the summary and credentials first, then certifications and ongoing professional development, followed by detailed academic records.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42335"/>
          </w:tcPr>
          <w:p>
            <w:r>
              <w:rPr>
                <w:rFonts w:ascii="Aptos" w:hAnsi="Aptos"/>
                <w:b/>
                <w:color w:val="FFFFFF"/>
                <w:sz w:val="18"/>
              </w:rPr>
              <w:t>Sequence</w:t>
            </w:r>
          </w:p>
        </w:tc>
        <w:tc>
          <w:tcPr>
            <w:tcW w:type="dxa" w:w="4939"/>
            <w:vAlign w:val="center"/>
            <w:shd w:fill="142335"/>
          </w:tcPr>
          <w:p>
            <w:r>
              <w:rPr>
                <w:rFonts w:ascii="Aptos" w:hAnsi="Aptos"/>
                <w:b/>
                <w:color w:val="FFFFFF"/>
                <w:sz w:val="18"/>
              </w:rPr>
              <w:t>Current subsection</w:t>
            </w:r>
          </w:p>
        </w:tc>
      </w:tr>
      <w:tr>
        <w:tc>
          <w:tcPr>
            <w:tcW w:type="dxa" w:w="4939"/>
            <w:vAlign w:val="center"/>
          </w:tcPr>
          <w:p>
            <w:r>
              <w:rPr>
                <w:rFonts w:ascii="Aptos" w:hAnsi="Aptos"/>
                <w:sz w:val="18"/>
              </w:rPr>
              <w:t>1</w:t>
            </w:r>
          </w:p>
        </w:tc>
        <w:tc>
          <w:tcPr>
            <w:tcW w:type="dxa" w:w="4939"/>
            <w:vAlign w:val="center"/>
          </w:tcPr>
          <w:p>
            <w:r>
              <w:rPr>
                <w:rFonts w:ascii="Aptos" w:hAnsi="Aptos"/>
                <w:sz w:val="18"/>
              </w:rPr>
              <w:t>Academic Summary and key record statistics</w:t>
            </w:r>
          </w:p>
        </w:tc>
      </w:tr>
      <w:tr>
        <w:tc>
          <w:tcPr>
            <w:tcW w:type="dxa" w:w="4939"/>
            <w:vAlign w:val="center"/>
          </w:tcPr>
          <w:p>
            <w:r>
              <w:rPr>
                <w:rFonts w:ascii="Aptos" w:hAnsi="Aptos"/>
                <w:sz w:val="18"/>
              </w:rPr>
              <w:t>2</w:t>
            </w:r>
          </w:p>
        </w:tc>
        <w:tc>
          <w:tcPr>
            <w:tcW w:type="dxa" w:w="4939"/>
            <w:vAlign w:val="center"/>
          </w:tcPr>
          <w:p>
            <w:r>
              <w:rPr>
                <w:rFonts w:ascii="Aptos" w:hAnsi="Aptos"/>
                <w:sz w:val="18"/>
              </w:rPr>
              <w:t>Credentials at a Glance</w:t>
            </w:r>
          </w:p>
        </w:tc>
      </w:tr>
      <w:tr>
        <w:tc>
          <w:tcPr>
            <w:tcW w:type="dxa" w:w="4939"/>
            <w:vAlign w:val="center"/>
          </w:tcPr>
          <w:p>
            <w:r>
              <w:rPr>
                <w:rFonts w:ascii="Aptos" w:hAnsi="Aptos"/>
                <w:sz w:val="18"/>
              </w:rPr>
              <w:t>3</w:t>
            </w:r>
          </w:p>
        </w:tc>
        <w:tc>
          <w:tcPr>
            <w:tcW w:type="dxa" w:w="4939"/>
            <w:vAlign w:val="center"/>
          </w:tcPr>
          <w:p>
            <w:r>
              <w:rPr>
                <w:rFonts w:ascii="Aptos" w:hAnsi="Aptos"/>
                <w:sz w:val="18"/>
              </w:rPr>
              <w:t>Professional Certifications</w:t>
            </w:r>
          </w:p>
        </w:tc>
      </w:tr>
      <w:tr>
        <w:tc>
          <w:tcPr>
            <w:tcW w:type="dxa" w:w="4939"/>
            <w:vAlign w:val="center"/>
          </w:tcPr>
          <w:p>
            <w:r>
              <w:rPr>
                <w:rFonts w:ascii="Aptos" w:hAnsi="Aptos"/>
                <w:sz w:val="18"/>
              </w:rPr>
              <w:t>4</w:t>
            </w:r>
          </w:p>
        </w:tc>
        <w:tc>
          <w:tcPr>
            <w:tcW w:type="dxa" w:w="4939"/>
            <w:vAlign w:val="center"/>
          </w:tcPr>
          <w:p>
            <w:r>
              <w:rPr>
                <w:rFonts w:ascii="Aptos" w:hAnsi="Aptos"/>
                <w:sz w:val="18"/>
              </w:rPr>
              <w:t>Professional Development</w:t>
            </w:r>
          </w:p>
        </w:tc>
      </w:tr>
      <w:tr>
        <w:tc>
          <w:tcPr>
            <w:tcW w:type="dxa" w:w="4939"/>
            <w:vAlign w:val="center"/>
          </w:tcPr>
          <w:p>
            <w:r>
              <w:rPr>
                <w:rFonts w:ascii="Aptos" w:hAnsi="Aptos"/>
                <w:sz w:val="18"/>
              </w:rPr>
              <w:t>5</w:t>
            </w:r>
          </w:p>
        </w:tc>
        <w:tc>
          <w:tcPr>
            <w:tcW w:type="dxa" w:w="4939"/>
            <w:vAlign w:val="center"/>
          </w:tcPr>
          <w:p>
            <w:r>
              <w:rPr>
                <w:rFonts w:ascii="Aptos" w:hAnsi="Aptos"/>
                <w:sz w:val="18"/>
              </w:rPr>
              <w:t>Ensign College Transcript History</w:t>
            </w:r>
          </w:p>
        </w:tc>
      </w:tr>
      <w:tr>
        <w:tc>
          <w:tcPr>
            <w:tcW w:type="dxa" w:w="4939"/>
            <w:vAlign w:val="center"/>
          </w:tcPr>
          <w:p>
            <w:r>
              <w:rPr>
                <w:rFonts w:ascii="Aptos" w:hAnsi="Aptos"/>
                <w:sz w:val="18"/>
              </w:rPr>
              <w:t>6</w:t>
            </w:r>
          </w:p>
        </w:tc>
        <w:tc>
          <w:tcPr>
            <w:tcW w:type="dxa" w:w="4939"/>
            <w:vAlign w:val="center"/>
          </w:tcPr>
          <w:p>
            <w:r>
              <w:rPr>
                <w:rFonts w:ascii="Aptos" w:hAnsi="Aptos"/>
                <w:sz w:val="18"/>
              </w:rPr>
              <w:t>Diploma Semester-by-Semester Record</w:t>
            </w:r>
          </w:p>
        </w:tc>
      </w:tr>
      <w:tr>
        <w:tc>
          <w:tcPr>
            <w:tcW w:type="dxa" w:w="4939"/>
            <w:vAlign w:val="center"/>
          </w:tcPr>
          <w:p>
            <w:r>
              <w:rPr>
                <w:rFonts w:ascii="Aptos" w:hAnsi="Aptos"/>
                <w:sz w:val="18"/>
              </w:rPr>
              <w:t>7</w:t>
            </w:r>
          </w:p>
        </w:tc>
        <w:tc>
          <w:tcPr>
            <w:tcW w:type="dxa" w:w="4939"/>
            <w:vAlign w:val="center"/>
          </w:tcPr>
          <w:p>
            <w:r>
              <w:rPr>
                <w:rFonts w:ascii="Aptos" w:hAnsi="Aptos"/>
                <w:sz w:val="18"/>
              </w:rPr>
              <w:t>Current B.Eng. Record</w:t>
            </w:r>
          </w:p>
        </w:tc>
      </w:tr>
    </w:tbl>
    <w:p>
      <w:pPr>
        <w:pStyle w:val="Heading2"/>
      </w:pPr>
      <w:r>
        <w:t>Current academic information shown</w:t>
      </w:r>
    </w:p>
    <w:p>
      <w:pPr>
        <w:pStyle w:val="ListBullet"/>
      </w:pPr>
      <w:r>
        <w:t>Bachelor of Applied Science in System Administration at Ensign College; final year; displayed GPA 4.0 / 4.0.</w:t>
      </w:r>
    </w:p>
    <w:p>
      <w:pPr>
        <w:pStyle w:val="ListBullet"/>
      </w:pPr>
      <w:r>
        <w:t>Completed Diploma in Electrical &amp; Electronic Engineering at Kumasi Technical University; CGPA 3.84; Second Class Upper Division.</w:t>
      </w:r>
    </w:p>
    <w:p>
      <w:pPr>
        <w:pStyle w:val="ListBullet"/>
      </w:pPr>
      <w:r>
        <w:t>B.Eng. Electrical &amp; Electronics Engineering top-up at Kumasi Technical University; currently shown at Level 300 on resumption, with recorded Level 2 semester history and CGPA 3.3048.</w:t>
      </w:r>
    </w:p>
    <w:p>
      <w:pPr>
        <w:pStyle w:val="ListBullet"/>
      </w:pPr>
      <w:r>
        <w:t>Professional development section currently reports 25 completed learning-history items and 6 courses in progress.</w:t>
      </w:r>
    </w:p>
    <w:p>
      <w:r>
        <w:t>When new results or certificates arrive, confirm the source record and update both the summary values and the detailed evidence. Clearly distinguish completed credentials from courses in progress. Keep transcript tables in chronological order.</w:t>
      </w:r>
    </w:p>
    <w:p>
      <w:pPr>
        <w:pStyle w:val="Heading1"/>
      </w:pPr>
      <w:r>
        <w:t>5. Work Samples and Case Studies</w:t>
      </w:r>
    </w:p>
    <w:p>
      <w:r>
        <w:t>Selected Work is driven by project data in src/App.tsx. The cards include project title, category, description, tags, visuals and a case-study link. Detailed case studies are rendered from case-studies.html and related static project assets.</w:t>
      </w:r>
    </w:p>
    <w:p>
      <w:pPr>
        <w:pStyle w:val="ListBullet"/>
      </w:pPr>
      <w:r>
        <w:t>Label academic, personal, founder, community and client work accurately.</w:t>
      </w:r>
    </w:p>
    <w:p>
      <w:pPr>
        <w:pStyle w:val="ListBullet"/>
      </w:pPr>
      <w:r>
        <w:t>Use only work samples and outcomes that can be shared publicly. Obtain permission before publishing client names, screenshots or confidential deliverables.</w:t>
      </w:r>
    </w:p>
    <w:p>
      <w:pPr>
        <w:pStyle w:val="ListBullet"/>
      </w:pPr>
      <w:r>
        <w:t>Describe the problem, approach, tools and outcome; do not imply a result that is not evidenced.</w:t>
      </w:r>
    </w:p>
    <w:p>
      <w:pPr>
        <w:pStyle w:val="ListBullet"/>
      </w:pPr>
      <w:r>
        <w:t>After changing a case-study path, test the card and the direct case-study link.</w:t>
      </w:r>
    </w:p>
    <w:p>
      <w:pPr>
        <w:pStyle w:val="Heading1"/>
      </w:pPr>
      <w:r>
        <w:t>6. Where to Make Common Changes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42335"/>
          </w:tcPr>
          <w:p>
            <w:r>
              <w:rPr>
                <w:rFonts w:ascii="Aptos" w:hAnsi="Aptos"/>
                <w:b/>
                <w:color w:val="FFFFFF"/>
                <w:sz w:val="18"/>
              </w:rPr>
              <w:t>Change</w:t>
            </w:r>
          </w:p>
        </w:tc>
        <w:tc>
          <w:tcPr>
            <w:tcW w:type="dxa" w:w="3293"/>
            <w:vAlign w:val="center"/>
            <w:shd w:fill="142335"/>
          </w:tcPr>
          <w:p>
            <w:r>
              <w:rPr>
                <w:rFonts w:ascii="Aptos" w:hAnsi="Aptos"/>
                <w:b/>
                <w:color w:val="FFFFFF"/>
                <w:sz w:val="18"/>
              </w:rPr>
              <w:t>Main location</w:t>
            </w:r>
          </w:p>
        </w:tc>
        <w:tc>
          <w:tcPr>
            <w:tcW w:type="dxa" w:w="3293"/>
            <w:vAlign w:val="center"/>
            <w:shd w:fill="142335"/>
          </w:tcPr>
          <w:p>
            <w:r>
              <w:rPr>
                <w:rFonts w:ascii="Aptos" w:hAnsi="Aptos"/>
                <w:b/>
                <w:color w:val="FFFFFF"/>
                <w:sz w:val="18"/>
              </w:rPr>
              <w:t>Notes</w:t>
            </w:r>
          </w:p>
        </w:tc>
      </w:tr>
      <w:tr>
        <w:tc>
          <w:tcPr>
            <w:tcW w:type="dxa" w:w="3293"/>
            <w:vAlign w:val="center"/>
          </w:tcPr>
          <w:p>
            <w:r>
              <w:rPr>
                <w:rFonts w:ascii="Aptos" w:hAnsi="Aptos"/>
                <w:sz w:val="18"/>
              </w:rPr>
              <w:t>Home page text and section order</w:t>
            </w:r>
          </w:p>
        </w:tc>
        <w:tc>
          <w:tcPr>
            <w:tcW w:type="dxa" w:w="3293"/>
            <w:vAlign w:val="center"/>
          </w:tcPr>
          <w:p>
            <w:r>
              <w:rPr>
                <w:rFonts w:ascii="Aptos" w:hAnsi="Aptos"/>
                <w:sz w:val="18"/>
              </w:rPr>
              <w:t>src/App.tsx</w:t>
            </w:r>
          </w:p>
        </w:tc>
        <w:tc>
          <w:tcPr>
            <w:tcW w:type="dxa" w:w="3293"/>
            <w:vAlign w:val="center"/>
          </w:tcPr>
          <w:p>
            <w:r>
              <w:rPr>
                <w:rFonts w:ascii="Aptos" w:hAnsi="Aptos"/>
                <w:sz w:val="18"/>
              </w:rPr>
              <w:t>Contains the React page sections and many displayed details.</w:t>
            </w:r>
          </w:p>
        </w:tc>
      </w:tr>
      <w:tr>
        <w:tc>
          <w:tcPr>
            <w:tcW w:type="dxa" w:w="3293"/>
            <w:vAlign w:val="center"/>
          </w:tcPr>
          <w:p>
            <w:r>
              <w:rPr>
                <w:rFonts w:ascii="Aptos" w:hAnsi="Aptos"/>
                <w:sz w:val="18"/>
              </w:rPr>
              <w:t>Current Focus and Academic Profile</w:t>
            </w:r>
          </w:p>
        </w:tc>
        <w:tc>
          <w:tcPr>
            <w:tcW w:type="dxa" w:w="3293"/>
            <w:vAlign w:val="center"/>
          </w:tcPr>
          <w:p>
            <w:r>
              <w:rPr>
                <w:rFonts w:ascii="Aptos" w:hAnsi="Aptos"/>
                <w:sz w:val="18"/>
              </w:rPr>
              <w:t>src/App.tsx</w:t>
            </w:r>
          </w:p>
        </w:tc>
        <w:tc>
          <w:tcPr>
            <w:tcW w:type="dxa" w:w="3293"/>
            <w:vAlign w:val="center"/>
          </w:tcPr>
          <w:p>
            <w:r>
              <w:rPr>
                <w:rFonts w:ascii="Aptos" w:hAnsi="Aptos"/>
                <w:sz w:val="18"/>
              </w:rPr>
              <w:t>Keep its list values and subsection order consistent.</w:t>
            </w:r>
          </w:p>
        </w:tc>
      </w:tr>
      <w:tr>
        <w:tc>
          <w:tcPr>
            <w:tcW w:type="dxa" w:w="3293"/>
            <w:vAlign w:val="center"/>
          </w:tcPr>
          <w:p>
            <w:r>
              <w:rPr>
                <w:rFonts w:ascii="Aptos" w:hAnsi="Aptos"/>
                <w:sz w:val="18"/>
              </w:rPr>
              <w:t>Layout, typography, colors and responsive rules</w:t>
            </w:r>
          </w:p>
        </w:tc>
        <w:tc>
          <w:tcPr>
            <w:tcW w:type="dxa" w:w="3293"/>
            <w:vAlign w:val="center"/>
          </w:tcPr>
          <w:p>
            <w:r>
              <w:rPr>
                <w:rFonts w:ascii="Aptos" w:hAnsi="Aptos"/>
                <w:sz w:val="18"/>
              </w:rPr>
              <w:t>src/index.css</w:t>
            </w:r>
          </w:p>
        </w:tc>
        <w:tc>
          <w:tcPr>
            <w:tcW w:type="dxa" w:w="3293"/>
            <w:vAlign w:val="center"/>
          </w:tcPr>
          <w:p>
            <w:r>
              <w:rPr>
                <w:rFonts w:ascii="Aptos" w:hAnsi="Aptos"/>
                <w:sz w:val="18"/>
              </w:rPr>
              <w:t>Test desktop, tablet and phone widths.</w:t>
            </w:r>
          </w:p>
        </w:tc>
      </w:tr>
      <w:tr>
        <w:tc>
          <w:tcPr>
            <w:tcW w:type="dxa" w:w="3293"/>
            <w:vAlign w:val="center"/>
          </w:tcPr>
          <w:p>
            <w:r>
              <w:rPr>
                <w:rFonts w:ascii="Aptos" w:hAnsi="Aptos"/>
                <w:sz w:val="18"/>
              </w:rPr>
              <w:t>Page title, metadata, GA tag</w:t>
            </w:r>
          </w:p>
        </w:tc>
        <w:tc>
          <w:tcPr>
            <w:tcW w:type="dxa" w:w="3293"/>
            <w:vAlign w:val="center"/>
          </w:tcPr>
          <w:p>
            <w:r>
              <w:rPr>
                <w:rFonts w:ascii="Aptos" w:hAnsi="Aptos"/>
                <w:sz w:val="18"/>
              </w:rPr>
              <w:t>index.html</w:t>
            </w:r>
          </w:p>
        </w:tc>
        <w:tc>
          <w:tcPr>
            <w:tcW w:type="dxa" w:w="3293"/>
            <w:vAlign w:val="center"/>
          </w:tcPr>
          <w:p>
            <w:r>
              <w:rPr>
                <w:rFonts w:ascii="Aptos" w:hAnsi="Aptos"/>
                <w:sz w:val="18"/>
              </w:rPr>
              <w:t>The current measurement ID is G-KC48HE35N7.</w:t>
            </w:r>
          </w:p>
        </w:tc>
      </w:tr>
      <w:tr>
        <w:tc>
          <w:tcPr>
            <w:tcW w:type="dxa" w:w="3293"/>
            <w:vAlign w:val="center"/>
          </w:tcPr>
          <w:p>
            <w:r>
              <w:rPr>
                <w:rFonts w:ascii="Aptos" w:hAnsi="Aptos"/>
                <w:sz w:val="18"/>
              </w:rPr>
              <w:t>Site bootstrap</w:t>
            </w:r>
          </w:p>
        </w:tc>
        <w:tc>
          <w:tcPr>
            <w:tcW w:type="dxa" w:w="3293"/>
            <w:vAlign w:val="center"/>
          </w:tcPr>
          <w:p>
            <w:r>
              <w:rPr>
                <w:rFonts w:ascii="Aptos" w:hAnsi="Aptos"/>
                <w:sz w:val="18"/>
              </w:rPr>
              <w:t>src/main.tsx</w:t>
            </w:r>
          </w:p>
        </w:tc>
        <w:tc>
          <w:tcPr>
            <w:tcW w:type="dxa" w:w="3293"/>
            <w:vAlign w:val="center"/>
          </w:tcPr>
          <w:p>
            <w:r>
              <w:rPr>
                <w:rFonts w:ascii="Aptos" w:hAnsi="Aptos"/>
                <w:sz w:val="18"/>
              </w:rPr>
              <w:t>Starts the React application; edit only for technical changes.</w:t>
            </w:r>
          </w:p>
        </w:tc>
      </w:tr>
      <w:tr>
        <w:tc>
          <w:tcPr>
            <w:tcW w:type="dxa" w:w="3293"/>
            <w:vAlign w:val="center"/>
          </w:tcPr>
          <w:p>
            <w:r>
              <w:rPr>
                <w:rFonts w:ascii="Aptos" w:hAnsi="Aptos"/>
                <w:sz w:val="18"/>
              </w:rPr>
              <w:t>Dependencies and build commands</w:t>
            </w:r>
          </w:p>
        </w:tc>
        <w:tc>
          <w:tcPr>
            <w:tcW w:type="dxa" w:w="3293"/>
            <w:vAlign w:val="center"/>
          </w:tcPr>
          <w:p>
            <w:r>
              <w:rPr>
                <w:rFonts w:ascii="Aptos" w:hAnsi="Aptos"/>
                <w:sz w:val="18"/>
              </w:rPr>
              <w:t>package.json</w:t>
            </w:r>
          </w:p>
        </w:tc>
        <w:tc>
          <w:tcPr>
            <w:tcW w:type="dxa" w:w="3293"/>
            <w:vAlign w:val="center"/>
          </w:tcPr>
          <w:p>
            <w:r>
              <w:rPr>
                <w:rFonts w:ascii="Aptos" w:hAnsi="Aptos"/>
                <w:sz w:val="18"/>
              </w:rPr>
              <w:t>Do not change without understanding the deployment impact.</w:t>
            </w:r>
          </w:p>
        </w:tc>
      </w:tr>
      <w:tr>
        <w:tc>
          <w:tcPr>
            <w:tcW w:type="dxa" w:w="3293"/>
            <w:vAlign w:val="center"/>
          </w:tcPr>
          <w:p>
            <w:r>
              <w:rPr>
                <w:rFonts w:ascii="Aptos" w:hAnsi="Aptos"/>
                <w:sz w:val="18"/>
              </w:rPr>
              <w:t>Deployment workflow</w:t>
            </w:r>
          </w:p>
        </w:tc>
        <w:tc>
          <w:tcPr>
            <w:tcW w:type="dxa" w:w="3293"/>
            <w:vAlign w:val="center"/>
          </w:tcPr>
          <w:p>
            <w:r>
              <w:rPr>
                <w:rFonts w:ascii="Aptos" w:hAnsi="Aptos"/>
                <w:sz w:val="18"/>
              </w:rPr>
              <w:t>.github/workflows/deploy.yml</w:t>
            </w:r>
          </w:p>
        </w:tc>
        <w:tc>
          <w:tcPr>
            <w:tcW w:type="dxa" w:w="3293"/>
            <w:vAlign w:val="center"/>
          </w:tcPr>
          <w:p>
            <w:r>
              <w:rPr>
                <w:rFonts w:ascii="Aptos" w:hAnsi="Aptos"/>
                <w:sz w:val="18"/>
              </w:rPr>
              <w:t>Runs the build and publishes GitHub Pages.</w:t>
            </w:r>
          </w:p>
        </w:tc>
      </w:tr>
      <w:tr>
        <w:tc>
          <w:tcPr>
            <w:tcW w:type="dxa" w:w="3293"/>
            <w:vAlign w:val="center"/>
          </w:tcPr>
          <w:p>
            <w:r>
              <w:rPr>
                <w:rFonts w:ascii="Aptos" w:hAnsi="Aptos"/>
                <w:sz w:val="18"/>
              </w:rPr>
              <w:t>Handbook generator</w:t>
            </w:r>
          </w:p>
        </w:tc>
        <w:tc>
          <w:tcPr>
            <w:tcW w:type="dxa" w:w="3293"/>
            <w:vAlign w:val="center"/>
          </w:tcPr>
          <w:p>
            <w:r>
              <w:rPr>
                <w:rFonts w:ascii="Aptos" w:hAnsi="Aptos"/>
                <w:sz w:val="18"/>
              </w:rPr>
              <w:t>docs/generate_handbook.py</w:t>
            </w:r>
          </w:p>
        </w:tc>
        <w:tc>
          <w:tcPr>
            <w:tcW w:type="dxa" w:w="3293"/>
            <w:vAlign w:val="center"/>
          </w:tcPr>
          <w:p>
            <w:r>
              <w:rPr>
                <w:rFonts w:ascii="Aptos" w:hAnsi="Aptos"/>
                <w:sz w:val="18"/>
              </w:rPr>
              <w:t>Update its content if it is used to regenerate this handbook.</w:t>
            </w:r>
          </w:p>
        </w:tc>
      </w:tr>
      <w:tr>
        <w:tc>
          <w:tcPr>
            <w:tcW w:type="dxa" w:w="3293"/>
            <w:vAlign w:val="center"/>
          </w:tcPr>
          <w:p>
            <w:r>
              <w:rPr>
                <w:rFonts w:ascii="Aptos" w:hAnsi="Aptos"/>
                <w:sz w:val="18"/>
              </w:rPr>
              <w:t>Images, CVs and public documents</w:t>
            </w:r>
          </w:p>
        </w:tc>
        <w:tc>
          <w:tcPr>
            <w:tcW w:type="dxa" w:w="3293"/>
            <w:vAlign w:val="center"/>
          </w:tcPr>
          <w:p>
            <w:r>
              <w:rPr>
                <w:rFonts w:ascii="Aptos" w:hAnsi="Aptos"/>
                <w:sz w:val="18"/>
              </w:rPr>
              <w:t>repository image/document folders</w:t>
            </w:r>
          </w:p>
        </w:tc>
        <w:tc>
          <w:tcPr>
            <w:tcW w:type="dxa" w:w="3293"/>
            <w:vAlign w:val="center"/>
          </w:tcPr>
          <w:p>
            <w:r>
              <w:rPr>
                <w:rFonts w:ascii="Aptos" w:hAnsi="Aptos"/>
                <w:sz w:val="18"/>
              </w:rPr>
              <w:t>Use exact filenames and update the corresponding links in App.tsx.</w:t>
            </w:r>
          </w:p>
        </w:tc>
      </w:tr>
    </w:tbl>
    <w:p>
      <w:pPr>
        <w:pStyle w:val="Heading1"/>
      </w:pPr>
      <w:r>
        <w:t>7. Updating the Website in GitHub</w:t>
      </w:r>
    </w:p>
    <w:p>
      <w:pPr>
        <w:pStyle w:val="ListNumber"/>
      </w:pPr>
      <w:r>
        <w:t>Open github.com/Edward-Wonder-Mordey/portfolio and select the main branch.</w:t>
      </w:r>
    </w:p>
    <w:p>
      <w:pPr>
        <w:pStyle w:val="ListNumber"/>
      </w:pPr>
      <w:r>
        <w:t>Open the exact file named in Section 6. Use the pencil editor for a small text change or upload a correctly named asset into the appropriate folder.</w:t>
      </w:r>
    </w:p>
    <w:p>
      <w:pPr>
        <w:pStyle w:val="ListNumber"/>
      </w:pPr>
      <w:r>
        <w:t>Preview the changed text or asset reference before committing. Use a clear commit message such as “Update current focus areas” or “Add a portfolio case study”.</w:t>
      </w:r>
    </w:p>
    <w:p>
      <w:pPr>
        <w:pStyle w:val="ListNumber"/>
      </w:pPr>
      <w:r>
        <w:t>Open Actions and wait for Deploy to GitHub Pages to complete successfully.</w:t>
      </w:r>
    </w:p>
    <w:p>
      <w:pPr>
        <w:pStyle w:val="ListNumber"/>
      </w:pPr>
      <w:r>
        <w:t>Visit the live URL, hard-refresh, and test the changed section and any related links on desktop and mobile.</w:t>
      </w:r>
    </w:p>
    <w:p>
      <w:pPr>
        <w:pStyle w:val="Heading1"/>
      </w:pPr>
      <w:r>
        <w:t>8. Analytics and Maintenance</w:t>
      </w:r>
    </w:p>
    <w:p>
      <w:r>
        <w:t>The portfolio includes the Google Analytics 4 tag G-KC48HE35N7 in index.html. Page-view tracking runs on initial load and when the page hash changes. Check the matching Analytics property’s Realtime report after visiting the site. Reports may take time to populate; analytics does not guarantee search ranking.</w:t>
      </w:r>
    </w:p>
    <w:p>
      <w:r>
        <w:t>Review contact details, CV links, project visibility, academic records and mobile layout monthly. Review analytics and metadata quarterly. Keep published personal and client information limited to what is appropriate for a public portfolio.</w:t>
      </w:r>
    </w:p>
    <w:p>
      <w:pPr>
        <w:pStyle w:val="Heading1"/>
      </w:pPr>
      <w:r>
        <w:t>9. Troubleshooting and Recovery</w:t>
      </w:r>
    </w:p>
    <w:p>
      <w:pPr>
        <w:pStyle w:val="ListBullet"/>
      </w:pPr>
      <w:r>
        <w:t>If the change is not visible, confirm the latest Actions run succeeded and hard-refresh the browser.</w:t>
      </w:r>
    </w:p>
    <w:p>
      <w:pPr>
        <w:pStyle w:val="ListBullet"/>
      </w:pPr>
      <w:r>
        <w:t>If a project image is broken, check its filename, extension, path and capitalization.</w:t>
      </w:r>
    </w:p>
    <w:p>
      <w:pPr>
        <w:pStyle w:val="ListBullet"/>
      </w:pPr>
      <w:r>
        <w:t>If a section link no longer works, check that the matching id still exists in src/App.tsx.</w:t>
      </w:r>
    </w:p>
    <w:p>
      <w:pPr>
        <w:pStyle w:val="ListBullet"/>
      </w:pPr>
      <w:r>
        <w:t>If the build fails, read the Actions error and restore the last working file from GitHub history before adding more edits.</w:t>
      </w:r>
    </w:p>
    <w:p>
      <w:pPr>
        <w:pStyle w:val="ListBullet"/>
      </w:pPr>
      <w:r>
        <w:t>Do not force-push or delete repository branches to fix a normal content mistake.</w:t>
      </w:r>
    </w:p>
    <w:p>
      <w:pPr>
        <w:pStyle w:val="Heading1"/>
      </w:pPr>
      <w:r>
        <w:t>10. Handbook Change Log</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42335"/>
          </w:tcPr>
          <w:p>
            <w:r>
              <w:rPr>
                <w:rFonts w:ascii="Aptos" w:hAnsi="Aptos"/>
                <w:b/>
                <w:color w:val="FFFFFF"/>
                <w:sz w:val="18"/>
              </w:rPr>
              <w:t>Date</w:t>
            </w:r>
          </w:p>
        </w:tc>
        <w:tc>
          <w:tcPr>
            <w:tcW w:type="dxa" w:w="2469"/>
            <w:vAlign w:val="center"/>
            <w:shd w:fill="142335"/>
          </w:tcPr>
          <w:p>
            <w:r>
              <w:rPr>
                <w:rFonts w:ascii="Aptos" w:hAnsi="Aptos"/>
                <w:b/>
                <w:color w:val="FFFFFF"/>
                <w:sz w:val="18"/>
              </w:rPr>
              <w:t>Version</w:t>
            </w:r>
          </w:p>
        </w:tc>
        <w:tc>
          <w:tcPr>
            <w:tcW w:type="dxa" w:w="2469"/>
            <w:vAlign w:val="center"/>
            <w:shd w:fill="142335"/>
          </w:tcPr>
          <w:p>
            <w:r>
              <w:rPr>
                <w:rFonts w:ascii="Aptos" w:hAnsi="Aptos"/>
                <w:b/>
                <w:color w:val="FFFFFF"/>
                <w:sz w:val="18"/>
              </w:rPr>
              <w:t>Change made</w:t>
            </w:r>
          </w:p>
        </w:tc>
        <w:tc>
          <w:tcPr>
            <w:tcW w:type="dxa" w:w="2469"/>
            <w:vAlign w:val="center"/>
            <w:shd w:fill="142335"/>
          </w:tcPr>
          <w:p>
            <w:r>
              <w:rPr>
                <w:rFonts w:ascii="Aptos" w:hAnsi="Aptos"/>
                <w:b/>
                <w:color w:val="FFFFFF"/>
                <w:sz w:val="18"/>
              </w:rPr>
              <w:t>Updated by</w:t>
            </w:r>
          </w:p>
        </w:tc>
      </w:tr>
      <w:tr>
        <w:tc>
          <w:tcPr>
            <w:tcW w:type="dxa" w:w="2469"/>
            <w:vAlign w:val="center"/>
          </w:tcPr>
          <w:p>
            <w:r>
              <w:rPr>
                <w:rFonts w:ascii="Aptos" w:hAnsi="Aptos"/>
                <w:sz w:val="18"/>
              </w:rPr>
              <w:t>21 Oct 2026</w:t>
            </w:r>
          </w:p>
        </w:tc>
        <w:tc>
          <w:tcPr>
            <w:tcW w:type="dxa" w:w="2469"/>
            <w:vAlign w:val="center"/>
          </w:tcPr>
          <w:p>
            <w:r>
              <w:rPr>
                <w:rFonts w:ascii="Aptos" w:hAnsi="Aptos"/>
                <w:sz w:val="18"/>
              </w:rPr>
              <w:t>1.1</w:t>
            </w:r>
          </w:p>
        </w:tc>
        <w:tc>
          <w:tcPr>
            <w:tcW w:type="dxa" w:w="2469"/>
            <w:vAlign w:val="center"/>
          </w:tcPr>
          <w:p>
            <w:r>
              <w:rPr>
                <w:rFonts w:ascii="Aptos" w:hAnsi="Aptos"/>
                <w:sz w:val="18"/>
              </w:rPr>
              <w:t>Documented Current Focus, the reordered Academic Profile, current analytics setup and website maintenance steps.</w:t>
            </w:r>
          </w:p>
        </w:tc>
        <w:tc>
          <w:tcPr>
            <w:tcW w:type="dxa" w:w="2469"/>
            <w:vAlign w:val="center"/>
          </w:tcPr>
          <w:p>
            <w:r>
              <w:rPr>
                <w:rFonts w:ascii="Aptos" w:hAnsi="Aptos"/>
                <w:sz w:val="18"/>
              </w:rPr>
              <w:t>Website team</w:t>
            </w:r>
          </w:p>
        </w:tc>
      </w:tr>
    </w:tbl>
    <w:sectPr w:rsidR="00FC693F" w:rsidRPr="0006063C" w:rsidSect="00034616">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874"/>
        <w:sz w:val="16"/>
      </w:rPr>
      <w:t>Edward Wonder Mordey Portfolio  |  Owner’s Handbook  |  Version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423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ptos Display" w:hAnsi="Aptos Display"/>
      <w:b/>
      <w:bCs/>
      <w:color w:val="142335"/>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D899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23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4233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