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56"/>
        <w:tblLayout w:type="fixed"/>
        <w:tblLook w:firstColumn="1" w:firstRow="1" w:lastColumn="0" w:lastRow="0" w:noHBand="0" w:noVBand="1" w:val="04A0"/>
        <w:jc w:val="left"/>
        <w:tblBorders>
          <w:top w:val="nil" w:sz="0" w:color="FFFFFF" w:space="0"/>
          <w:bottom w:val="nil" w:sz="0" w:color="FFFFFF" w:space="0"/>
          <w:left w:val="nil" w:sz="0" w:color="FFFFFF" w:space="0"/>
          <w:right w:val="nil" w:sz="0" w:color="FFFFFF" w:space="0"/>
          <w:insideH w:val="nil" w:sz="0" w:color="FFFFFF" w:space="0"/>
          <w:insideV w:val="nil" w:sz="0" w:color="FFFFFF" w:space="0"/>
        </w:tblBorders>
        <w:tblInd w:type="dxa" w:w="0"/>
      </w:tblPr>
      <w:tblGrid>
        <w:gridCol w:w="3836"/>
        <w:gridCol w:w="6820"/>
      </w:tblGrid>
      <w:tr>
        <w:trPr/>
        <w:tc>
          <w:tcPr>
            <w:tcW w:type="dxa" w:w="3836"/>
            <w:tcMar>
              <w:top w:w="0" w:type="dxa"/>
              <w:bottom w:w="0" w:type="dxa"/>
              <w:start w:w="0" w:type="dxa"/>
              <w:end w:w="260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color w:val="000000"/>
                <w:sz w:val="67"/>
              </w:rPr>
              <w:t>Caroline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Goh Qian Ying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555555"/>
                <w:sz w:val="19"/>
              </w:rPr>
              <w:t>Working Holiday Visa</w:t>
            </w:r>
          </w:p>
        </w:tc>
        <w:tc>
          <w:tcPr>
            <w:tcW w:type="dxa" w:w="6820"/>
            <w:tcMar>
              <w:top w:w="0" w:type="dxa"/>
              <w:bottom w:w="0" w:type="dxa"/>
              <w:start w:w="180" w:type="dxa"/>
              <w:end w:w="0" w:type="dxa"/>
            </w:tcMar>
            <w:vAlign w:val="top"/>
          </w:tcPr>
          <w:p/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000000"/>
                <w:sz w:val="22"/>
              </w:rPr>
              <w:t>- WHV-focused profile open to customer service, events, retail, and support roles.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000000"/>
                <w:sz w:val="22"/>
              </w:rPr>
              <w:t>- Strong communication, teamwork, and hands-on coordination experience.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000000"/>
                <w:sz w:val="22"/>
              </w:rPr>
              <w:t>- Fast learner with leadership experience and adaptable problem-solving skills.</w:t>
            </w:r>
          </w:p>
        </w:tc>
      </w:tr>
    </w:tbl>
    <w:tbl>
      <w:tblPr>
        <w:tblW w:type="dxa" w:w="10656"/>
        <w:tblLayout w:type="fixed"/>
        <w:tblLook w:firstColumn="1" w:firstRow="1" w:lastColumn="0" w:lastRow="0" w:noHBand="0" w:noVBand="1" w:val="04A0"/>
        <w:jc w:val="left"/>
        <w:tblBorders>
          <w:top w:val="nil" w:sz="0" w:color="FFFFFF" w:space="0"/>
          <w:bottom w:val="nil" w:sz="0" w:color="FFFFFF" w:space="0"/>
          <w:left w:val="nil" w:sz="0" w:color="FFFFFF" w:space="0"/>
          <w:right w:val="nil" w:sz="0" w:color="FFFFFF" w:space="0"/>
          <w:insideH w:val="nil" w:sz="0" w:color="FFFFFF" w:space="0"/>
          <w:insideV w:val="nil" w:sz="0" w:color="FFFFFF" w:space="0"/>
        </w:tblBorders>
        <w:tblInd w:type="dxa" w:w="0"/>
      </w:tblPr>
      <w:tblGrid>
        <w:gridCol w:w="4262"/>
        <w:gridCol w:w="6394"/>
      </w:tblGrid>
      <w:tr>
        <w:trPr/>
        <w:tc>
          <w:tcPr>
            <w:tcW w:type="dxa" w:w="4262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40"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Phone: (+60) 11 1057 4369</w:t>
            </w:r>
          </w:p>
        </w:tc>
        <w:tc>
          <w:tcPr>
            <w:tcW w:type="dxa" w:w="639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40" w:after="0" w:line="240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9"/>
              </w:rPr>
              <w:t>Email: carolinegoh1214@gmail.com</w:t>
            </w:r>
          </w:p>
        </w:tc>
      </w:tr>
      <w:tr>
        <w:trPr/>
        <w:tc>
          <w:tcPr>
            <w:tcW w:type="dxa" w:w="4262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120" w:line="240" w:lineRule="auto"/>
            </w:pPr>
            <w:r>
              <w:rPr>
                <w:rFonts w:ascii="Arial" w:hAnsi="Arial"/>
                <w:b w:val="0"/>
                <w:color w:val="333333"/>
                <w:sz w:val="18"/>
              </w:rPr>
              <w:t>LinkedIn: caroline-goh-b205b520a</w:t>
            </w:r>
          </w:p>
        </w:tc>
        <w:tc>
          <w:tcPr>
            <w:tcW w:type="dxa" w:w="639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</w:tr>
    </w:tbl>
    <w:tbl>
      <w:tblPr>
        <w:tblW w:type="dxa" w:w="10656"/>
        <w:tblLayout w:type="fixed"/>
        <w:tblLook w:firstColumn="1" w:firstRow="1" w:lastColumn="0" w:lastRow="0" w:noHBand="0" w:noVBand="1" w:val="04A0"/>
        <w:jc w:val="left"/>
        <w:tblBorders>
          <w:top w:val="single" w:sz="8" w:color="000000" w:space="0"/>
          <w:bottom w:val="nil" w:sz="0" w:color="FFFFFF" w:space="0"/>
          <w:left w:val="nil" w:sz="0" w:color="FFFFFF" w:space="0"/>
          <w:right w:val="nil" w:sz="0" w:color="FFFFFF" w:space="0"/>
          <w:insideH w:val="nil" w:sz="0" w:color="FFFFFF" w:space="0"/>
          <w:insideV w:val="nil" w:sz="0" w:color="FFFFFF" w:space="0"/>
        </w:tblBorders>
        <w:tblInd w:type="dxa" w:w="0"/>
      </w:tblPr>
      <w:tblGrid>
        <w:gridCol w:w="1918"/>
        <w:gridCol w:w="8738"/>
      </w:tblGrid>
      <w:tr>
        <w:trPr/>
        <w:tc>
          <w:tcPr>
            <w:tcW w:type="dxa" w:w="1918"/>
            <w:tcMar>
              <w:top w:w="110" w:type="dxa"/>
              <w:bottom w:w="0" w:type="dxa"/>
              <w:start w:w="0" w:type="dxa"/>
              <w:end w:w="2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6"/>
              </w:rPr>
              <w:t>ABOUT ME</w:t>
            </w:r>
          </w:p>
        </w:tc>
        <w:tc>
          <w:tcPr>
            <w:tcW w:type="dxa" w:w="8738"/>
            <w:tcMar>
              <w:top w:w="110" w:type="dxa"/>
              <w:bottom w:w="0" w:type="dxa"/>
              <w:start w:w="90" w:type="dxa"/>
              <w:end w:w="0" w:type="dxa"/>
            </w:tcMar>
            <w:vAlign w:val="top"/>
          </w:tcPr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Adaptable and people-focused professional with experience in team coordination, event support, customer engagement, and operational work.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Computer Science graduate specializing in Business Analytics, with strong attention to detail and the ability to learn new systems quickly.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Brings clear communication, creativity, leadership, and a thoughtful approach to problem solving in fast-paced environments.</w:t>
            </w:r>
          </w:p>
        </w:tc>
      </w:tr>
    </w:tbl>
    <w:tbl>
      <w:tblPr>
        <w:tblW w:type="dxa" w:w="10656"/>
        <w:tblLayout w:type="fixed"/>
        <w:tblLook w:firstColumn="1" w:firstRow="1" w:lastColumn="0" w:lastRow="0" w:noHBand="0" w:noVBand="1" w:val="04A0"/>
        <w:jc w:val="left"/>
        <w:tblBorders>
          <w:top w:val="single" w:sz="8" w:color="000000" w:space="0"/>
          <w:bottom w:val="nil" w:sz="0" w:color="FFFFFF" w:space="0"/>
          <w:left w:val="nil" w:sz="0" w:color="FFFFFF" w:space="0"/>
          <w:right w:val="nil" w:sz="0" w:color="FFFFFF" w:space="0"/>
          <w:insideH w:val="nil" w:sz="0" w:color="FFFFFF" w:space="0"/>
          <w:insideV w:val="nil" w:sz="0" w:color="FFFFFF" w:space="0"/>
        </w:tblBorders>
        <w:tblInd w:type="dxa" w:w="0"/>
      </w:tblPr>
      <w:tblGrid>
        <w:gridCol w:w="1918"/>
        <w:gridCol w:w="8738"/>
      </w:tblGrid>
      <w:tr>
        <w:trPr/>
        <w:tc>
          <w:tcPr>
            <w:tcW w:type="dxa" w:w="1918"/>
            <w:tcMar>
              <w:top w:w="110" w:type="dxa"/>
              <w:bottom w:w="0" w:type="dxa"/>
              <w:start w:w="0" w:type="dxa"/>
              <w:end w:w="2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6"/>
              </w:rPr>
              <w:t>EXPERIENCE</w:t>
            </w:r>
          </w:p>
        </w:tc>
        <w:tc>
          <w:tcPr>
            <w:tcW w:type="dxa" w:w="8738"/>
            <w:tcMar>
              <w:top w:w="110" w:type="dxa"/>
              <w:bottom w:w="0" w:type="dxa"/>
              <w:start w:w="9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2"/>
              </w:rPr>
              <w:t>DOC SRE TEAM LEAD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color w:val="333333"/>
                <w:sz w:val="20"/>
              </w:rPr>
              <w:t>Huawei (M) Technology Sdn Bhd | April 2025 - April 2026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Managed team coordination, task allocation, and project execution in a structured work environment.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Led task distribution and supported planning, communication, and daily team operations.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/>
                <w:color w:val="000000"/>
                <w:sz w:val="22"/>
              </w:rPr>
              <w:t>DOC ENGINEER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color w:val="333333"/>
                <w:sz w:val="20"/>
              </w:rPr>
              <w:t>Huawei (M) Technology Sdn Bhd | October 2023 - April 2025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Worked cross-functionally to understand business needs and provide actionable insights through data analysis.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Built automated data pipelines, dashboards, and reporting processes using Python, SQL, and APIs.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/>
                <w:color w:val="000000"/>
                <w:sz w:val="22"/>
              </w:rPr>
              <w:t>DATA ANALYTICS INTERN (SUPPLY CHAIN MANAGEMENT)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color w:val="333333"/>
                <w:sz w:val="20"/>
              </w:rPr>
              <w:t>Huawei (M) Technology Sdn Bhd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Supported text classification and product categorization work using machine learning algorithms.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Assisted with web-based application development.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/>
                <w:color w:val="000000"/>
                <w:sz w:val="22"/>
              </w:rPr>
              <w:t>PART-TIME &amp; CREATIVE EXPERIENCE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color w:val="333333"/>
                <w:sz w:val="20"/>
              </w:rPr>
              <w:t>Events, brand support, and floral design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Event staff and music crew support, including setup, coordination, and execution.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Brand ambassador experience with customer engagement.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Floral design for events and creative work, including certification training in Hangzhou.</w:t>
            </w:r>
          </w:p>
        </w:tc>
      </w:tr>
    </w:tbl>
    <w:tbl>
      <w:tblPr>
        <w:tblW w:type="dxa" w:w="10656"/>
        <w:tblLayout w:type="fixed"/>
        <w:tblLook w:firstColumn="1" w:firstRow="1" w:lastColumn="0" w:lastRow="0" w:noHBand="0" w:noVBand="1" w:val="04A0"/>
        <w:jc w:val="left"/>
        <w:tblBorders>
          <w:top w:val="single" w:sz="8" w:color="000000" w:space="0"/>
          <w:bottom w:val="nil" w:sz="0" w:color="FFFFFF" w:space="0"/>
          <w:left w:val="nil" w:sz="0" w:color="FFFFFF" w:space="0"/>
          <w:right w:val="nil" w:sz="0" w:color="FFFFFF" w:space="0"/>
          <w:insideH w:val="nil" w:sz="0" w:color="FFFFFF" w:space="0"/>
          <w:insideV w:val="nil" w:sz="0" w:color="FFFFFF" w:space="0"/>
        </w:tblBorders>
        <w:tblInd w:type="dxa" w:w="0"/>
      </w:tblPr>
      <w:tblGrid>
        <w:gridCol w:w="1918"/>
        <w:gridCol w:w="8738"/>
      </w:tblGrid>
      <w:tr>
        <w:trPr/>
        <w:tc>
          <w:tcPr>
            <w:tcW w:type="dxa" w:w="1918"/>
            <w:tcMar>
              <w:top w:w="110" w:type="dxa"/>
              <w:bottom w:w="0" w:type="dxa"/>
              <w:start w:w="0" w:type="dxa"/>
              <w:end w:w="2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6"/>
              </w:rPr>
              <w:t>EDUCATION</w:t>
            </w:r>
          </w:p>
        </w:tc>
        <w:tc>
          <w:tcPr>
            <w:tcW w:type="dxa" w:w="8738"/>
            <w:tcMar>
              <w:top w:w="110" w:type="dxa"/>
              <w:bottom w:w="0" w:type="dxa"/>
              <w:start w:w="90" w:type="dxa"/>
              <w:end w:w="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000000"/>
                <w:sz w:val="22"/>
              </w:rPr>
              <w:t>INTI International University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Bachelor of Computer Science, Major in Business Analytics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/>
                <w:b w:val="0"/>
                <w:color w:val="333333"/>
                <w:sz w:val="20"/>
              </w:rPr>
              <w:t>May 2020 - Sep 2023</w:t>
            </w:r>
          </w:p>
        </w:tc>
      </w:tr>
    </w:tbl>
    <w:tbl>
      <w:tblPr>
        <w:tblW w:type="dxa" w:w="10656"/>
        <w:tblLayout w:type="fixed"/>
        <w:tblLook w:firstColumn="1" w:firstRow="1" w:lastColumn="0" w:lastRow="0" w:noHBand="0" w:noVBand="1" w:val="04A0"/>
        <w:jc w:val="left"/>
        <w:tblBorders>
          <w:top w:val="single" w:sz="8" w:color="000000" w:space="0"/>
          <w:bottom w:val="nil" w:sz="0" w:color="FFFFFF" w:space="0"/>
          <w:left w:val="nil" w:sz="0" w:color="FFFFFF" w:space="0"/>
          <w:right w:val="nil" w:sz="0" w:color="FFFFFF" w:space="0"/>
          <w:insideH w:val="nil" w:sz="0" w:color="FFFFFF" w:space="0"/>
          <w:insideV w:val="nil" w:sz="0" w:color="FFFFFF" w:space="0"/>
        </w:tblBorders>
        <w:tblInd w:type="dxa" w:w="0"/>
      </w:tblPr>
      <w:tblGrid>
        <w:gridCol w:w="3623"/>
        <w:gridCol w:w="7033"/>
      </w:tblGrid>
      <w:tr>
        <w:trPr/>
        <w:tc>
          <w:tcPr>
            <w:tcW w:type="dxa" w:w="3623"/>
            <w:tcMar>
              <w:top w:w="110" w:type="dxa"/>
              <w:bottom w:w="0" w:type="dxa"/>
              <w:start w:w="0" w:type="dxa"/>
              <w:end w:w="220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 w:val="0"/>
                <w:color w:val="000000"/>
                <w:sz w:val="26"/>
              </w:rPr>
              <w:t>LANGUAGE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English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Mandarin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Malay</w:t>
            </w:r>
          </w:p>
        </w:tc>
        <w:tc>
          <w:tcPr>
            <w:tcW w:type="dxa" w:w="7033"/>
            <w:tcMar>
              <w:top w:w="110" w:type="dxa"/>
              <w:bottom w:w="0" w:type="dxa"/>
              <w:start w:w="90" w:type="dxa"/>
              <w:end w:w="0" w:type="dxa"/>
            </w:tcMar>
            <w:vAlign w:val="top"/>
          </w:tcPr>
          <w:p>
            <w:pPr>
              <w:spacing w:before="0" w:after="80" w:line="240" w:lineRule="auto"/>
            </w:pPr>
            <w:r>
              <w:rPr>
                <w:rFonts w:ascii="Arial" w:hAnsi="Arial"/>
                <w:b w:val="0"/>
                <w:color w:val="000000"/>
                <w:sz w:val="26"/>
              </w:rPr>
              <w:t>SKILLS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Critical thinking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Leadership and team coordination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Time management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Customer engagement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Creativity and event support</w:t>
            </w:r>
          </w:p>
          <w:p>
            <w:pPr>
              <w:pStyle w:val="ListBullet"/>
              <w:spacing w:before="0" w:after="20" w:line="240" w:lineRule="auto"/>
              <w:ind w:left="259" w:hanging="144"/>
            </w:pPr>
            <w:r>
              <w:rPr>
                <w:rFonts w:ascii="Arial" w:hAnsi="Arial"/>
                <w:b w:val="0"/>
                <w:color w:val="000000"/>
                <w:sz w:val="20"/>
              </w:rPr>
              <w:t>Adaptability and communication</w:t>
            </w:r>
          </w:p>
        </w:tc>
      </w:tr>
    </w:tbl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