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C3F51" w14:textId="77777777" w:rsidR="00634FE1" w:rsidRDefault="00B749CF" w:rsidP="00A13E2F">
      <w:pPr>
        <w:spacing w:after="0" w:line="240" w:lineRule="auto"/>
        <w:rPr>
          <w:i/>
          <w:color w:val="FF0000"/>
          <w:sz w:val="20"/>
          <w:szCs w:val="20"/>
          <w:lang w:val="en-US"/>
        </w:rPr>
      </w:pPr>
      <w:bookmarkStart w:id="0" w:name="_Hlk1725835"/>
      <w:r w:rsidRPr="00B749CF">
        <w:rPr>
          <w:i/>
          <w:color w:val="FF0000"/>
          <w:sz w:val="20"/>
          <w:szCs w:val="20"/>
          <w:lang w:val="en-US"/>
        </w:rPr>
        <w:drawing>
          <wp:inline distT="0" distB="0" distL="0" distR="0" wp14:anchorId="272CCE45" wp14:editId="7CF1E662">
            <wp:extent cx="2337435" cy="424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0876" cy="4305237"/>
                    </a:xfrm>
                    <a:prstGeom prst="rect">
                      <a:avLst/>
                    </a:prstGeom>
                  </pic:spPr>
                </pic:pic>
              </a:graphicData>
            </a:graphic>
          </wp:inline>
        </w:drawing>
      </w:r>
      <w:r w:rsidR="00634FE1" w:rsidRPr="00634FE1">
        <w:rPr>
          <w:i/>
          <w:color w:val="FF0000"/>
          <w:sz w:val="20"/>
          <w:szCs w:val="20"/>
          <w:lang w:val="en-US"/>
        </w:rPr>
        <w:drawing>
          <wp:inline distT="0" distB="0" distL="0" distR="0" wp14:anchorId="67203C14" wp14:editId="5AADBC7B">
            <wp:extent cx="2560333" cy="424082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50" cy="4291871"/>
                    </a:xfrm>
                    <a:prstGeom prst="rect">
                      <a:avLst/>
                    </a:prstGeom>
                  </pic:spPr>
                </pic:pic>
              </a:graphicData>
            </a:graphic>
          </wp:inline>
        </w:drawing>
      </w:r>
      <w:bookmarkStart w:id="1" w:name="_GoBack"/>
      <w:bookmarkEnd w:id="1"/>
    </w:p>
    <w:p w14:paraId="3235C1D8" w14:textId="77777777" w:rsidR="00634FE1" w:rsidRDefault="00634FE1" w:rsidP="00A13E2F">
      <w:pPr>
        <w:spacing w:after="0" w:line="240" w:lineRule="auto"/>
        <w:rPr>
          <w:i/>
          <w:color w:val="FF0000"/>
          <w:sz w:val="20"/>
          <w:szCs w:val="20"/>
          <w:lang w:val="en-US"/>
        </w:rPr>
      </w:pPr>
    </w:p>
    <w:p w14:paraId="535A56E1" w14:textId="77777777" w:rsidR="00A13E2F" w:rsidRDefault="00FA3B60" w:rsidP="00A13E2F">
      <w:pPr>
        <w:spacing w:after="0" w:line="240" w:lineRule="auto"/>
        <w:rPr>
          <w:i/>
          <w:color w:val="FF0000"/>
          <w:sz w:val="20"/>
          <w:szCs w:val="20"/>
          <w:lang w:val="en-US"/>
        </w:rPr>
      </w:pPr>
      <w:r w:rsidRPr="00FA3B60">
        <w:rPr>
          <w:i/>
          <w:color w:val="FF0000"/>
          <w:sz w:val="20"/>
          <w:szCs w:val="20"/>
          <w:lang w:val="en-US"/>
        </w:rPr>
        <w:t xml:space="preserve">Learning </w:t>
      </w:r>
      <w:proofErr w:type="spellStart"/>
      <w:r w:rsidRPr="00FA3B60">
        <w:rPr>
          <w:i/>
          <w:color w:val="FF0000"/>
          <w:sz w:val="20"/>
          <w:szCs w:val="20"/>
          <w:lang w:val="en-US"/>
        </w:rPr>
        <w:t>Disab</w:t>
      </w:r>
      <w:proofErr w:type="spellEnd"/>
      <w:r w:rsidR="00634FE1" w:rsidRPr="00634FE1">
        <w:rPr>
          <w:noProof/>
        </w:rPr>
        <w:t xml:space="preserve"> </w:t>
      </w:r>
      <w:proofErr w:type="spellStart"/>
      <w:r w:rsidRPr="00FA3B60">
        <w:rPr>
          <w:i/>
          <w:color w:val="FF0000"/>
          <w:sz w:val="20"/>
          <w:szCs w:val="20"/>
          <w:lang w:val="en-US"/>
        </w:rPr>
        <w:t>ility</w:t>
      </w:r>
      <w:proofErr w:type="spellEnd"/>
      <w:r w:rsidRPr="00FA3B60">
        <w:rPr>
          <w:i/>
          <w:color w:val="FF0000"/>
          <w:sz w:val="20"/>
          <w:szCs w:val="20"/>
          <w:lang w:val="en-US"/>
        </w:rPr>
        <w:t xml:space="preserve"> (9,900 – 78%)</w:t>
      </w:r>
    </w:p>
    <w:p w14:paraId="4BC3E6A8" w14:textId="77777777" w:rsidR="00285845" w:rsidRPr="00FA3B60" w:rsidRDefault="00285845" w:rsidP="00A13E2F">
      <w:pPr>
        <w:spacing w:after="0" w:line="240" w:lineRule="auto"/>
        <w:rPr>
          <w:i/>
          <w:color w:val="FF0000"/>
          <w:sz w:val="20"/>
          <w:szCs w:val="20"/>
          <w:lang w:val="en-US"/>
        </w:rPr>
      </w:pPr>
      <w:r>
        <w:rPr>
          <w:i/>
          <w:color w:val="FF0000"/>
          <w:sz w:val="20"/>
          <w:szCs w:val="20"/>
          <w:lang w:val="en-US"/>
        </w:rPr>
        <w:t>Learning Disabilities (9,900 – 77%)</w:t>
      </w:r>
    </w:p>
    <w:p w14:paraId="35748A9B" w14:textId="77777777" w:rsidR="00A13E2F" w:rsidRPr="00A16972" w:rsidRDefault="00A13E2F" w:rsidP="00A13E2F">
      <w:pPr>
        <w:rPr>
          <w:sz w:val="28"/>
          <w:szCs w:val="28"/>
          <w:lang w:val="en-US"/>
        </w:rPr>
      </w:pPr>
    </w:p>
    <w:p w14:paraId="52F63266" w14:textId="77777777" w:rsidR="00FA3B60" w:rsidRPr="00A16972" w:rsidRDefault="00A13E2F" w:rsidP="00600F68">
      <w:pPr>
        <w:rPr>
          <w:b/>
          <w:sz w:val="28"/>
          <w:szCs w:val="28"/>
          <w:lang w:val="en-US"/>
        </w:rPr>
      </w:pPr>
      <w:bookmarkStart w:id="2" w:name="_Hlk1725466"/>
      <w:r w:rsidRPr="00A16972">
        <w:rPr>
          <w:b/>
          <w:sz w:val="28"/>
          <w:szCs w:val="28"/>
          <w:lang w:val="en-US"/>
        </w:rPr>
        <w:t>LEARNING DISABILITY SUPPORT</w:t>
      </w:r>
    </w:p>
    <w:p w14:paraId="49F867F1" w14:textId="77777777" w:rsidR="00371D3F" w:rsidRDefault="00FA3B60" w:rsidP="00584343">
      <w:pPr>
        <w:jc w:val="both"/>
        <w:rPr>
          <w:sz w:val="20"/>
          <w:szCs w:val="20"/>
        </w:rPr>
      </w:pPr>
      <w:r w:rsidRPr="00FA3B60">
        <w:rPr>
          <w:sz w:val="20"/>
          <w:szCs w:val="20"/>
        </w:rPr>
        <w:t xml:space="preserve">We </w:t>
      </w:r>
      <w:r>
        <w:rPr>
          <w:sz w:val="20"/>
          <w:szCs w:val="20"/>
        </w:rPr>
        <w:t>often</w:t>
      </w:r>
      <w:r w:rsidRPr="00FA3B60">
        <w:rPr>
          <w:sz w:val="20"/>
          <w:szCs w:val="20"/>
        </w:rPr>
        <w:t xml:space="preserve"> take for granted the ability to go shopping, have a walk in the park or catch up with friends. </w:t>
      </w:r>
      <w:r w:rsidR="00584343">
        <w:rPr>
          <w:sz w:val="20"/>
          <w:szCs w:val="20"/>
        </w:rPr>
        <w:t>But, f</w:t>
      </w:r>
      <w:r w:rsidRPr="00FA3B60">
        <w:rPr>
          <w:sz w:val="20"/>
          <w:szCs w:val="20"/>
        </w:rPr>
        <w:t xml:space="preserve">or </w:t>
      </w:r>
      <w:r w:rsidR="00584343">
        <w:rPr>
          <w:sz w:val="20"/>
          <w:szCs w:val="20"/>
        </w:rPr>
        <w:t>people with a</w:t>
      </w:r>
      <w:r w:rsidR="006251C9">
        <w:rPr>
          <w:sz w:val="20"/>
          <w:szCs w:val="20"/>
        </w:rPr>
        <w:t xml:space="preserve"> profound or moderate</w:t>
      </w:r>
      <w:r w:rsidR="00584343">
        <w:rPr>
          <w:sz w:val="20"/>
          <w:szCs w:val="20"/>
        </w:rPr>
        <w:t xml:space="preserve"> learning disability</w:t>
      </w:r>
      <w:r w:rsidR="00600F68">
        <w:rPr>
          <w:sz w:val="20"/>
          <w:szCs w:val="20"/>
        </w:rPr>
        <w:t>,</w:t>
      </w:r>
      <w:r w:rsidR="00584343">
        <w:rPr>
          <w:sz w:val="20"/>
          <w:szCs w:val="20"/>
        </w:rPr>
        <w:t xml:space="preserve"> </w:t>
      </w:r>
      <w:r w:rsidRPr="00FA3B60">
        <w:rPr>
          <w:sz w:val="20"/>
          <w:szCs w:val="20"/>
        </w:rPr>
        <w:t>these every</w:t>
      </w:r>
      <w:r w:rsidR="00584343">
        <w:rPr>
          <w:sz w:val="20"/>
          <w:szCs w:val="20"/>
        </w:rPr>
        <w:t xml:space="preserve"> </w:t>
      </w:r>
      <w:r w:rsidRPr="00FA3B60">
        <w:rPr>
          <w:sz w:val="20"/>
          <w:szCs w:val="20"/>
        </w:rPr>
        <w:t xml:space="preserve">day activities </w:t>
      </w:r>
      <w:r w:rsidR="00371D3F">
        <w:rPr>
          <w:sz w:val="20"/>
          <w:szCs w:val="20"/>
        </w:rPr>
        <w:t>can</w:t>
      </w:r>
      <w:r w:rsidR="00A16972">
        <w:rPr>
          <w:sz w:val="20"/>
          <w:szCs w:val="20"/>
        </w:rPr>
        <w:t xml:space="preserve"> often</w:t>
      </w:r>
      <w:r w:rsidR="00371D3F">
        <w:rPr>
          <w:sz w:val="20"/>
          <w:szCs w:val="20"/>
        </w:rPr>
        <w:t xml:space="preserve"> seem</w:t>
      </w:r>
      <w:r w:rsidRPr="00FA3B60">
        <w:rPr>
          <w:sz w:val="20"/>
          <w:szCs w:val="20"/>
        </w:rPr>
        <w:t xml:space="preserve"> beyond their reach</w:t>
      </w:r>
      <w:r w:rsidR="00584343">
        <w:rPr>
          <w:sz w:val="20"/>
          <w:szCs w:val="20"/>
        </w:rPr>
        <w:t>.</w:t>
      </w:r>
      <w:r w:rsidRPr="00FA3B60">
        <w:rPr>
          <w:sz w:val="20"/>
          <w:szCs w:val="20"/>
        </w:rPr>
        <w:t xml:space="preserve"> </w:t>
      </w:r>
      <w:r w:rsidR="00600F68">
        <w:rPr>
          <w:sz w:val="20"/>
          <w:szCs w:val="20"/>
        </w:rPr>
        <w:t>This does not need to be the case.</w:t>
      </w:r>
    </w:p>
    <w:bookmarkEnd w:id="0"/>
    <w:p w14:paraId="59B8702D" w14:textId="77777777" w:rsidR="00600F68" w:rsidRDefault="00371D3F" w:rsidP="00371D3F">
      <w:pPr>
        <w:jc w:val="both"/>
        <w:rPr>
          <w:sz w:val="20"/>
          <w:szCs w:val="20"/>
        </w:rPr>
      </w:pPr>
      <w:r w:rsidRPr="00FA3B60">
        <w:rPr>
          <w:sz w:val="20"/>
          <w:szCs w:val="20"/>
        </w:rPr>
        <w:t>Our team of experienced</w:t>
      </w:r>
      <w:r w:rsidR="00434F5F">
        <w:rPr>
          <w:sz w:val="20"/>
          <w:szCs w:val="20"/>
        </w:rPr>
        <w:t xml:space="preserve"> and </w:t>
      </w:r>
      <w:r>
        <w:rPr>
          <w:sz w:val="20"/>
          <w:szCs w:val="20"/>
        </w:rPr>
        <w:t>caring</w:t>
      </w:r>
      <w:r w:rsidRPr="00FA3B60">
        <w:rPr>
          <w:sz w:val="20"/>
          <w:szCs w:val="20"/>
        </w:rPr>
        <w:t xml:space="preserve"> </w:t>
      </w:r>
      <w:r>
        <w:rPr>
          <w:sz w:val="20"/>
          <w:szCs w:val="20"/>
        </w:rPr>
        <w:t>S</w:t>
      </w:r>
      <w:r w:rsidRPr="00FA3B60">
        <w:rPr>
          <w:sz w:val="20"/>
          <w:szCs w:val="20"/>
        </w:rPr>
        <w:t xml:space="preserve">upport </w:t>
      </w:r>
      <w:r>
        <w:rPr>
          <w:sz w:val="20"/>
          <w:szCs w:val="20"/>
        </w:rPr>
        <w:t>W</w:t>
      </w:r>
      <w:r w:rsidRPr="00FA3B60">
        <w:rPr>
          <w:sz w:val="20"/>
          <w:szCs w:val="20"/>
        </w:rPr>
        <w:t>orkers can make a real difference</w:t>
      </w:r>
      <w:r w:rsidR="00434F5F">
        <w:rPr>
          <w:sz w:val="20"/>
          <w:szCs w:val="20"/>
        </w:rPr>
        <w:t xml:space="preserve"> to someone’s life</w:t>
      </w:r>
      <w:r w:rsidR="006251C9">
        <w:rPr>
          <w:sz w:val="20"/>
          <w:szCs w:val="20"/>
        </w:rPr>
        <w:t xml:space="preserve">, regardless of the </w:t>
      </w:r>
      <w:r w:rsidR="00A16972">
        <w:rPr>
          <w:sz w:val="20"/>
          <w:szCs w:val="20"/>
        </w:rPr>
        <w:t>severity of their disability</w:t>
      </w:r>
      <w:r>
        <w:rPr>
          <w:sz w:val="20"/>
          <w:szCs w:val="20"/>
        </w:rPr>
        <w:t xml:space="preserve">. </w:t>
      </w:r>
      <w:r w:rsidR="004F61D8">
        <w:rPr>
          <w:sz w:val="20"/>
          <w:szCs w:val="20"/>
        </w:rPr>
        <w:t xml:space="preserve">We understand that </w:t>
      </w:r>
      <w:r>
        <w:rPr>
          <w:sz w:val="20"/>
          <w:szCs w:val="20"/>
        </w:rPr>
        <w:t>life for every person living with a learning disability is different – now two people, or their needs, are the same so the support we provide reflects this. Through a dedicated support plan that is unique to the person we are supporting, we will be able to help them</w:t>
      </w:r>
      <w:r w:rsidR="00FA3B60" w:rsidRPr="00FA3B60">
        <w:rPr>
          <w:sz w:val="20"/>
          <w:szCs w:val="20"/>
        </w:rPr>
        <w:t xml:space="preserve"> overcome significant barriers and</w:t>
      </w:r>
      <w:r>
        <w:rPr>
          <w:sz w:val="20"/>
          <w:szCs w:val="20"/>
        </w:rPr>
        <w:t xml:space="preserve"> therefore</w:t>
      </w:r>
      <w:r w:rsidR="00FA3B60" w:rsidRPr="00FA3B60">
        <w:rPr>
          <w:sz w:val="20"/>
          <w:szCs w:val="20"/>
        </w:rPr>
        <w:t xml:space="preserve"> l</w:t>
      </w:r>
      <w:r w:rsidR="00584343">
        <w:rPr>
          <w:sz w:val="20"/>
          <w:szCs w:val="20"/>
        </w:rPr>
        <w:t>ead</w:t>
      </w:r>
      <w:r w:rsidR="00FA3B60" w:rsidRPr="00FA3B60">
        <w:rPr>
          <w:sz w:val="20"/>
          <w:szCs w:val="20"/>
        </w:rPr>
        <w:t xml:space="preserve"> </w:t>
      </w:r>
      <w:r w:rsidR="00584343">
        <w:rPr>
          <w:sz w:val="20"/>
          <w:szCs w:val="20"/>
        </w:rPr>
        <w:t>a fulfilling and active life</w:t>
      </w:r>
      <w:r w:rsidR="00600F68">
        <w:rPr>
          <w:sz w:val="20"/>
          <w:szCs w:val="20"/>
        </w:rPr>
        <w:t xml:space="preserve">. </w:t>
      </w:r>
    </w:p>
    <w:p w14:paraId="13B45035" w14:textId="77777777" w:rsidR="00371D3F" w:rsidRDefault="00371D3F" w:rsidP="00371D3F">
      <w:pPr>
        <w:jc w:val="both"/>
        <w:rPr>
          <w:sz w:val="20"/>
          <w:szCs w:val="20"/>
        </w:rPr>
      </w:pPr>
      <w:r>
        <w:rPr>
          <w:sz w:val="20"/>
          <w:szCs w:val="20"/>
        </w:rPr>
        <w:t>The wishes of those we support will always come first</w:t>
      </w:r>
      <w:r w:rsidR="00B3743F">
        <w:rPr>
          <w:sz w:val="20"/>
          <w:szCs w:val="20"/>
        </w:rPr>
        <w:t xml:space="preserve"> as we work with them to help them accomplish </w:t>
      </w:r>
      <w:r w:rsidR="00434F5F">
        <w:rPr>
          <w:sz w:val="20"/>
          <w:szCs w:val="20"/>
        </w:rPr>
        <w:t xml:space="preserve">their </w:t>
      </w:r>
      <w:r w:rsidR="00B3743F">
        <w:rPr>
          <w:sz w:val="20"/>
          <w:szCs w:val="20"/>
        </w:rPr>
        <w:t>goals and</w:t>
      </w:r>
      <w:r w:rsidR="006251C9">
        <w:rPr>
          <w:sz w:val="20"/>
          <w:szCs w:val="20"/>
        </w:rPr>
        <w:t xml:space="preserve"> ambitions while</w:t>
      </w:r>
      <w:r w:rsidR="00B3743F">
        <w:rPr>
          <w:sz w:val="20"/>
          <w:szCs w:val="20"/>
        </w:rPr>
        <w:t xml:space="preserve"> lead</w:t>
      </w:r>
      <w:r w:rsidR="006251C9">
        <w:rPr>
          <w:sz w:val="20"/>
          <w:szCs w:val="20"/>
        </w:rPr>
        <w:t>ing</w:t>
      </w:r>
      <w:r w:rsidR="00B3743F">
        <w:rPr>
          <w:sz w:val="20"/>
          <w:szCs w:val="20"/>
        </w:rPr>
        <w:t xml:space="preserve"> an independent life</w:t>
      </w:r>
      <w:r>
        <w:rPr>
          <w:sz w:val="20"/>
          <w:szCs w:val="20"/>
        </w:rPr>
        <w:t xml:space="preserve">. </w:t>
      </w:r>
      <w:r w:rsidR="00434F5F">
        <w:rPr>
          <w:sz w:val="20"/>
          <w:szCs w:val="20"/>
        </w:rPr>
        <w:t>With an emphasis on ‘support not care’, t</w:t>
      </w:r>
      <w:r>
        <w:rPr>
          <w:sz w:val="20"/>
          <w:szCs w:val="20"/>
        </w:rPr>
        <w:t xml:space="preserve">he focus will be on ‘how can we make this happen safely’ rather than ‘we can’t do this’. </w:t>
      </w:r>
    </w:p>
    <w:p w14:paraId="0775BD46" w14:textId="77777777" w:rsidR="00371D3F" w:rsidRDefault="00371D3F" w:rsidP="00371D3F">
      <w:pPr>
        <w:jc w:val="both"/>
        <w:rPr>
          <w:sz w:val="20"/>
          <w:szCs w:val="20"/>
        </w:rPr>
      </w:pPr>
      <w:r>
        <w:rPr>
          <w:sz w:val="20"/>
          <w:szCs w:val="20"/>
        </w:rPr>
        <w:t>It is estimated that around 1.5millio</w:t>
      </w:r>
      <w:r w:rsidR="00B3743F">
        <w:rPr>
          <w:sz w:val="20"/>
          <w:szCs w:val="20"/>
        </w:rPr>
        <w:t>n people in the UK have a learning disability of some sort</w:t>
      </w:r>
      <w:r w:rsidR="003552C5">
        <w:rPr>
          <w:sz w:val="20"/>
          <w:szCs w:val="20"/>
        </w:rPr>
        <w:t>, with up to 350,000 of these deemed to have a profound, or severe, learning disability</w:t>
      </w:r>
      <w:r w:rsidR="00B3743F">
        <w:rPr>
          <w:sz w:val="20"/>
          <w:szCs w:val="20"/>
        </w:rPr>
        <w:t xml:space="preserve">. Many of these also share other conditions such as Down Syndrome or Autism. Traditionally, day to day support </w:t>
      </w:r>
      <w:r w:rsidR="00434F5F">
        <w:rPr>
          <w:sz w:val="20"/>
          <w:szCs w:val="20"/>
        </w:rPr>
        <w:t>has been p</w:t>
      </w:r>
      <w:r w:rsidR="00B3743F">
        <w:rPr>
          <w:sz w:val="20"/>
          <w:szCs w:val="20"/>
        </w:rPr>
        <w:t>rovided by family</w:t>
      </w:r>
      <w:r w:rsidR="00A16972">
        <w:rPr>
          <w:sz w:val="20"/>
          <w:szCs w:val="20"/>
        </w:rPr>
        <w:t xml:space="preserve"> members</w:t>
      </w:r>
      <w:r w:rsidR="00B3743F">
        <w:rPr>
          <w:sz w:val="20"/>
          <w:szCs w:val="20"/>
        </w:rPr>
        <w:t xml:space="preserve">, </w:t>
      </w:r>
      <w:r w:rsidR="00434F5F">
        <w:rPr>
          <w:sz w:val="20"/>
          <w:szCs w:val="20"/>
        </w:rPr>
        <w:t xml:space="preserve">sometimes at great emotional cost, </w:t>
      </w:r>
      <w:r w:rsidR="00B3743F">
        <w:rPr>
          <w:sz w:val="20"/>
          <w:szCs w:val="20"/>
        </w:rPr>
        <w:t>but this no longer</w:t>
      </w:r>
      <w:r w:rsidR="00434F5F">
        <w:rPr>
          <w:sz w:val="20"/>
          <w:szCs w:val="20"/>
        </w:rPr>
        <w:t xml:space="preserve"> needs to be</w:t>
      </w:r>
      <w:r w:rsidR="00B3743F">
        <w:rPr>
          <w:sz w:val="20"/>
          <w:szCs w:val="20"/>
        </w:rPr>
        <w:t xml:space="preserve"> the case.</w:t>
      </w:r>
    </w:p>
    <w:p w14:paraId="4AEAECDD" w14:textId="77777777" w:rsidR="00B3743F" w:rsidRDefault="00B3743F" w:rsidP="00371D3F">
      <w:pPr>
        <w:jc w:val="both"/>
        <w:rPr>
          <w:sz w:val="20"/>
          <w:szCs w:val="20"/>
        </w:rPr>
      </w:pPr>
      <w:r>
        <w:rPr>
          <w:sz w:val="20"/>
          <w:szCs w:val="20"/>
        </w:rPr>
        <w:t xml:space="preserve">We can offer day to day support, meaning people with a learning disability no longer feel they are reliant on family. This can lead to greater independence, a more active </w:t>
      </w:r>
      <w:r w:rsidR="00A16972">
        <w:rPr>
          <w:sz w:val="20"/>
          <w:szCs w:val="20"/>
        </w:rPr>
        <w:t>lifestyle</w:t>
      </w:r>
      <w:r>
        <w:rPr>
          <w:sz w:val="20"/>
          <w:szCs w:val="20"/>
        </w:rPr>
        <w:t xml:space="preserve"> and a wider social circle. </w:t>
      </w:r>
      <w:r w:rsidR="002D563E">
        <w:rPr>
          <w:sz w:val="20"/>
          <w:szCs w:val="20"/>
        </w:rPr>
        <w:t xml:space="preserve">We can </w:t>
      </w:r>
      <w:r w:rsidR="00A16972">
        <w:rPr>
          <w:sz w:val="20"/>
          <w:szCs w:val="20"/>
        </w:rPr>
        <w:t xml:space="preserve">provide </w:t>
      </w:r>
      <w:r w:rsidR="002D563E">
        <w:rPr>
          <w:sz w:val="20"/>
          <w:szCs w:val="20"/>
        </w:rPr>
        <w:t xml:space="preserve">support with development, social and communication skills, and any other </w:t>
      </w:r>
      <w:r w:rsidR="00434F5F">
        <w:rPr>
          <w:sz w:val="20"/>
          <w:szCs w:val="20"/>
        </w:rPr>
        <w:t>need</w:t>
      </w:r>
      <w:r w:rsidR="002D563E">
        <w:rPr>
          <w:sz w:val="20"/>
          <w:szCs w:val="20"/>
        </w:rPr>
        <w:t xml:space="preserve">s that may </w:t>
      </w:r>
      <w:r w:rsidR="00434F5F">
        <w:rPr>
          <w:sz w:val="20"/>
          <w:szCs w:val="20"/>
        </w:rPr>
        <w:t>occur</w:t>
      </w:r>
      <w:r w:rsidR="002D563E">
        <w:rPr>
          <w:sz w:val="20"/>
          <w:szCs w:val="20"/>
        </w:rPr>
        <w:t xml:space="preserve"> </w:t>
      </w:r>
      <w:proofErr w:type="gramStart"/>
      <w:r w:rsidR="002D563E">
        <w:rPr>
          <w:sz w:val="20"/>
          <w:szCs w:val="20"/>
        </w:rPr>
        <w:t>as a result of</w:t>
      </w:r>
      <w:proofErr w:type="gramEnd"/>
      <w:r w:rsidR="002D563E">
        <w:rPr>
          <w:sz w:val="20"/>
          <w:szCs w:val="20"/>
        </w:rPr>
        <w:t xml:space="preserve"> </w:t>
      </w:r>
      <w:r w:rsidR="002D563E">
        <w:rPr>
          <w:sz w:val="20"/>
          <w:szCs w:val="20"/>
        </w:rPr>
        <w:lastRenderedPageBreak/>
        <w:t xml:space="preserve">not only their learning disability, but also any other disabilities they may have, regardless of how complex these may be. </w:t>
      </w:r>
    </w:p>
    <w:p w14:paraId="318DAA3C" w14:textId="77777777" w:rsidR="002D563E" w:rsidRDefault="002D563E" w:rsidP="00371D3F">
      <w:pPr>
        <w:jc w:val="both"/>
        <w:rPr>
          <w:sz w:val="20"/>
          <w:szCs w:val="20"/>
        </w:rPr>
      </w:pPr>
      <w:r>
        <w:rPr>
          <w:sz w:val="20"/>
          <w:szCs w:val="20"/>
        </w:rPr>
        <w:t xml:space="preserve">As a parent of a young person or adult living with a learning disability, you may sometimes feel overwhelmed by the support you are providing or the </w:t>
      </w:r>
      <w:r w:rsidR="00434F5F">
        <w:rPr>
          <w:sz w:val="20"/>
          <w:szCs w:val="20"/>
        </w:rPr>
        <w:t xml:space="preserve">process of </w:t>
      </w:r>
      <w:r>
        <w:rPr>
          <w:sz w:val="20"/>
          <w:szCs w:val="20"/>
        </w:rPr>
        <w:t xml:space="preserve">transition from Child to Adult Services. </w:t>
      </w:r>
      <w:r w:rsidR="00434F5F">
        <w:rPr>
          <w:sz w:val="20"/>
          <w:szCs w:val="20"/>
        </w:rPr>
        <w:t>We</w:t>
      </w:r>
      <w:r>
        <w:rPr>
          <w:sz w:val="20"/>
          <w:szCs w:val="20"/>
        </w:rPr>
        <w:t xml:space="preserve"> can help provide the practical support </w:t>
      </w:r>
      <w:r w:rsidR="00434F5F">
        <w:rPr>
          <w:sz w:val="20"/>
          <w:szCs w:val="20"/>
        </w:rPr>
        <w:t xml:space="preserve">that </w:t>
      </w:r>
      <w:r>
        <w:rPr>
          <w:sz w:val="20"/>
          <w:szCs w:val="20"/>
        </w:rPr>
        <w:t>your son or daughter needs</w:t>
      </w:r>
      <w:r w:rsidR="00A16972">
        <w:rPr>
          <w:sz w:val="20"/>
          <w:szCs w:val="20"/>
        </w:rPr>
        <w:t xml:space="preserve"> </w:t>
      </w:r>
      <w:proofErr w:type="gramStart"/>
      <w:r w:rsidR="00A16972">
        <w:rPr>
          <w:sz w:val="20"/>
          <w:szCs w:val="20"/>
        </w:rPr>
        <w:t>at all times</w:t>
      </w:r>
      <w:proofErr w:type="gramEnd"/>
      <w:r>
        <w:rPr>
          <w:sz w:val="20"/>
          <w:szCs w:val="20"/>
        </w:rPr>
        <w:t xml:space="preserve"> so that you can concentrate </w:t>
      </w:r>
      <w:r w:rsidR="00434F5F">
        <w:rPr>
          <w:sz w:val="20"/>
          <w:szCs w:val="20"/>
        </w:rPr>
        <w:t>on and</w:t>
      </w:r>
      <w:r>
        <w:rPr>
          <w:sz w:val="20"/>
          <w:szCs w:val="20"/>
        </w:rPr>
        <w:t xml:space="preserve"> enjoy simply being their parent in the knowledge that their physical needs are being supported by people with a wealth of experience and training in their field. </w:t>
      </w:r>
    </w:p>
    <w:p w14:paraId="22C8925F" w14:textId="77777777" w:rsidR="00434F5F" w:rsidRDefault="00434F5F" w:rsidP="00371D3F">
      <w:pPr>
        <w:jc w:val="both"/>
        <w:rPr>
          <w:sz w:val="20"/>
          <w:szCs w:val="20"/>
        </w:rPr>
      </w:pPr>
      <w:r>
        <w:rPr>
          <w:sz w:val="20"/>
          <w:szCs w:val="20"/>
        </w:rPr>
        <w:t xml:space="preserve">We would love to hear from you </w:t>
      </w:r>
      <w:r w:rsidR="00A16972">
        <w:rPr>
          <w:sz w:val="20"/>
          <w:szCs w:val="20"/>
        </w:rPr>
        <w:t xml:space="preserve">and </w:t>
      </w:r>
      <w:r>
        <w:rPr>
          <w:sz w:val="20"/>
          <w:szCs w:val="20"/>
        </w:rPr>
        <w:t xml:space="preserve">your son or daughter </w:t>
      </w:r>
      <w:r w:rsidR="00A16972">
        <w:rPr>
          <w:sz w:val="20"/>
          <w:szCs w:val="20"/>
        </w:rPr>
        <w:t xml:space="preserve">so that we can learn all about them </w:t>
      </w:r>
      <w:r>
        <w:rPr>
          <w:sz w:val="20"/>
          <w:szCs w:val="20"/>
        </w:rPr>
        <w:t xml:space="preserve">and to discover how we can help to support them to achieve everything they want to and become the person they want to be. </w:t>
      </w:r>
    </w:p>
    <w:bookmarkEnd w:id="2"/>
    <w:p w14:paraId="03A4006F" w14:textId="77777777" w:rsidR="00B3743F" w:rsidRDefault="00B3743F" w:rsidP="00371D3F">
      <w:pPr>
        <w:jc w:val="both"/>
        <w:rPr>
          <w:sz w:val="20"/>
          <w:szCs w:val="20"/>
        </w:rPr>
      </w:pPr>
    </w:p>
    <w:p w14:paraId="45B16576" w14:textId="77777777" w:rsidR="00B3743F" w:rsidRDefault="00B3743F" w:rsidP="00371D3F">
      <w:pPr>
        <w:jc w:val="both"/>
        <w:rPr>
          <w:b/>
          <w:sz w:val="20"/>
          <w:szCs w:val="20"/>
        </w:rPr>
      </w:pPr>
      <w:r w:rsidRPr="00B3743F">
        <w:rPr>
          <w:b/>
          <w:sz w:val="20"/>
          <w:szCs w:val="20"/>
        </w:rPr>
        <w:t xml:space="preserve">WHAT IS A LEARNING </w:t>
      </w:r>
      <w:r w:rsidR="003552C5" w:rsidRPr="00B3743F">
        <w:rPr>
          <w:b/>
          <w:sz w:val="20"/>
          <w:szCs w:val="20"/>
        </w:rPr>
        <w:t>DISABILITY?</w:t>
      </w:r>
    </w:p>
    <w:p w14:paraId="418E301E" w14:textId="77777777" w:rsidR="003552C5" w:rsidRDefault="003552C5" w:rsidP="00371D3F">
      <w:pPr>
        <w:jc w:val="both"/>
        <w:rPr>
          <w:sz w:val="20"/>
          <w:szCs w:val="20"/>
        </w:rPr>
      </w:pPr>
      <w:r>
        <w:rPr>
          <w:sz w:val="20"/>
          <w:szCs w:val="20"/>
        </w:rPr>
        <w:t xml:space="preserve">A learning disability affects the way that someone can understand and process information and how they are able to communicate to others. This means that they can have difficulty in understanding information or instructions, learning new skills, coping independently, or expressing their wishes. </w:t>
      </w:r>
    </w:p>
    <w:p w14:paraId="06D8B6FC" w14:textId="77777777" w:rsidR="00285845" w:rsidRDefault="003552C5" w:rsidP="003552C5">
      <w:pPr>
        <w:jc w:val="both"/>
        <w:rPr>
          <w:sz w:val="20"/>
          <w:szCs w:val="20"/>
        </w:rPr>
      </w:pPr>
      <w:r w:rsidRPr="003552C5">
        <w:rPr>
          <w:sz w:val="20"/>
          <w:szCs w:val="20"/>
        </w:rPr>
        <w:t xml:space="preserve">A learning disability is </w:t>
      </w:r>
      <w:r w:rsidR="00285845">
        <w:rPr>
          <w:sz w:val="20"/>
          <w:szCs w:val="20"/>
        </w:rPr>
        <w:t>usually diagnosed in childhood. Depending on the severity of the learning disability, the level of support required varies greatly. Often, the more severe learning disabilities are present alongside other disabilities</w:t>
      </w:r>
      <w:r w:rsidR="00A16972">
        <w:rPr>
          <w:sz w:val="20"/>
          <w:szCs w:val="20"/>
        </w:rPr>
        <w:t xml:space="preserve"> or conditions</w:t>
      </w:r>
      <w:r w:rsidR="00285845">
        <w:rPr>
          <w:sz w:val="20"/>
          <w:szCs w:val="20"/>
        </w:rPr>
        <w:t xml:space="preserve">. </w:t>
      </w:r>
    </w:p>
    <w:p w14:paraId="42F08AFB" w14:textId="77777777" w:rsidR="00285845" w:rsidRDefault="00285845" w:rsidP="003552C5">
      <w:pPr>
        <w:jc w:val="both"/>
        <w:rPr>
          <w:sz w:val="20"/>
          <w:szCs w:val="20"/>
        </w:rPr>
      </w:pPr>
      <w:r>
        <w:rPr>
          <w:sz w:val="20"/>
          <w:szCs w:val="20"/>
        </w:rPr>
        <w:t xml:space="preserve">Children and young people with learning disabilities could also have Special Educational Needs </w:t>
      </w:r>
      <w:r w:rsidR="00A16972">
        <w:rPr>
          <w:sz w:val="20"/>
          <w:szCs w:val="20"/>
        </w:rPr>
        <w:t xml:space="preserve">(SENs) </w:t>
      </w:r>
      <w:r>
        <w:rPr>
          <w:sz w:val="20"/>
          <w:szCs w:val="20"/>
        </w:rPr>
        <w:t>and require additional support at school. Some children with a learning disability can be adequately supported to attend mainstream school, while others may attend a special school more suited to their needs.</w:t>
      </w:r>
    </w:p>
    <w:p w14:paraId="2110AA2F" w14:textId="77777777" w:rsidR="003552C5" w:rsidRPr="00B3743F" w:rsidRDefault="00285845" w:rsidP="002866FA">
      <w:pPr>
        <w:jc w:val="both"/>
        <w:rPr>
          <w:sz w:val="20"/>
          <w:szCs w:val="20"/>
        </w:rPr>
      </w:pPr>
      <w:r>
        <w:rPr>
          <w:sz w:val="20"/>
          <w:szCs w:val="20"/>
        </w:rPr>
        <w:t xml:space="preserve">Sometimes a cause can be </w:t>
      </w:r>
      <w:r w:rsidR="002866FA">
        <w:rPr>
          <w:sz w:val="20"/>
          <w:szCs w:val="20"/>
        </w:rPr>
        <w:t>identified</w:t>
      </w:r>
      <w:r>
        <w:rPr>
          <w:sz w:val="20"/>
          <w:szCs w:val="20"/>
        </w:rPr>
        <w:t xml:space="preserve"> for the presence of a learning disability, such as </w:t>
      </w:r>
      <w:r w:rsidR="003552C5" w:rsidRPr="003552C5">
        <w:rPr>
          <w:sz w:val="20"/>
          <w:szCs w:val="20"/>
        </w:rPr>
        <w:t xml:space="preserve">developmental factors, </w:t>
      </w:r>
      <w:proofErr w:type="gramStart"/>
      <w:r w:rsidR="002866FA">
        <w:rPr>
          <w:sz w:val="20"/>
          <w:szCs w:val="20"/>
        </w:rPr>
        <w:t>as a result of</w:t>
      </w:r>
      <w:proofErr w:type="gramEnd"/>
      <w:r w:rsidR="002866FA">
        <w:rPr>
          <w:sz w:val="20"/>
          <w:szCs w:val="20"/>
        </w:rPr>
        <w:t xml:space="preserve"> another disability</w:t>
      </w:r>
      <w:r w:rsidR="00A16972">
        <w:rPr>
          <w:sz w:val="20"/>
          <w:szCs w:val="20"/>
        </w:rPr>
        <w:t>,</w:t>
      </w:r>
      <w:r w:rsidR="002866FA">
        <w:rPr>
          <w:sz w:val="20"/>
          <w:szCs w:val="20"/>
        </w:rPr>
        <w:t xml:space="preserve"> </w:t>
      </w:r>
      <w:r>
        <w:rPr>
          <w:sz w:val="20"/>
          <w:szCs w:val="20"/>
        </w:rPr>
        <w:t xml:space="preserve">or </w:t>
      </w:r>
      <w:r w:rsidR="003552C5" w:rsidRPr="003552C5">
        <w:rPr>
          <w:sz w:val="20"/>
          <w:szCs w:val="20"/>
        </w:rPr>
        <w:t>damage to the brain at birth.</w:t>
      </w:r>
      <w:r>
        <w:rPr>
          <w:sz w:val="20"/>
          <w:szCs w:val="20"/>
        </w:rPr>
        <w:t xml:space="preserve"> In many cases though, there is no apparent cause.</w:t>
      </w:r>
      <w:r w:rsidR="003552C5" w:rsidRPr="003552C5">
        <w:rPr>
          <w:sz w:val="20"/>
          <w:szCs w:val="20"/>
        </w:rPr>
        <w:t xml:space="preserve"> </w:t>
      </w:r>
      <w:r w:rsidR="002866FA">
        <w:rPr>
          <w:sz w:val="20"/>
          <w:szCs w:val="20"/>
        </w:rPr>
        <w:t xml:space="preserve">Learning disabilities tend to be permeant and in most </w:t>
      </w:r>
      <w:r w:rsidR="00434F5F">
        <w:rPr>
          <w:sz w:val="20"/>
          <w:szCs w:val="20"/>
        </w:rPr>
        <w:t xml:space="preserve">cases, </w:t>
      </w:r>
      <w:r w:rsidR="002866FA">
        <w:rPr>
          <w:sz w:val="20"/>
          <w:szCs w:val="20"/>
        </w:rPr>
        <w:t>there is no treatment. This does not mean that people with a learning disability cannot lead an independent and fulfilling life</w:t>
      </w:r>
      <w:r w:rsidR="00A16972">
        <w:rPr>
          <w:sz w:val="20"/>
          <w:szCs w:val="20"/>
        </w:rPr>
        <w:t xml:space="preserve"> though</w:t>
      </w:r>
      <w:r w:rsidR="002866FA">
        <w:rPr>
          <w:sz w:val="20"/>
          <w:szCs w:val="20"/>
        </w:rPr>
        <w:t>. If adequately supported they can continue to achieve, and exceed</w:t>
      </w:r>
      <w:r w:rsidR="00A16972">
        <w:rPr>
          <w:sz w:val="20"/>
          <w:szCs w:val="20"/>
        </w:rPr>
        <w:t>,</w:t>
      </w:r>
      <w:r w:rsidR="002866FA">
        <w:rPr>
          <w:sz w:val="20"/>
          <w:szCs w:val="20"/>
        </w:rPr>
        <w:t xml:space="preserve"> person</w:t>
      </w:r>
      <w:r w:rsidR="00A16972">
        <w:rPr>
          <w:sz w:val="20"/>
          <w:szCs w:val="20"/>
        </w:rPr>
        <w:t>al</w:t>
      </w:r>
      <w:r w:rsidR="002866FA">
        <w:rPr>
          <w:sz w:val="20"/>
          <w:szCs w:val="20"/>
        </w:rPr>
        <w:t xml:space="preserve"> aspirations and goals.</w:t>
      </w:r>
    </w:p>
    <w:p w14:paraId="175D8F3D" w14:textId="77777777" w:rsidR="003552C5" w:rsidRDefault="003552C5" w:rsidP="00371D3F">
      <w:pPr>
        <w:jc w:val="both"/>
        <w:rPr>
          <w:sz w:val="20"/>
          <w:szCs w:val="20"/>
        </w:rPr>
      </w:pPr>
    </w:p>
    <w:p w14:paraId="7B4CD98B" w14:textId="77777777" w:rsidR="00A16972" w:rsidRDefault="00A16972" w:rsidP="00371D3F">
      <w:pPr>
        <w:jc w:val="both"/>
        <w:rPr>
          <w:sz w:val="20"/>
          <w:szCs w:val="20"/>
        </w:rPr>
      </w:pPr>
    </w:p>
    <w:p w14:paraId="4E42A726" w14:textId="77777777" w:rsidR="003552C5" w:rsidRPr="003552C5" w:rsidRDefault="003552C5" w:rsidP="00371D3F">
      <w:pPr>
        <w:jc w:val="both"/>
        <w:rPr>
          <w:b/>
          <w:sz w:val="20"/>
          <w:szCs w:val="20"/>
        </w:rPr>
      </w:pPr>
      <w:r w:rsidRPr="003552C5">
        <w:rPr>
          <w:b/>
          <w:sz w:val="20"/>
          <w:szCs w:val="20"/>
        </w:rPr>
        <w:t>SEVERITY OF LEARNING DISABILI</w:t>
      </w:r>
      <w:r w:rsidR="00285845">
        <w:rPr>
          <w:b/>
          <w:sz w:val="20"/>
          <w:szCs w:val="20"/>
        </w:rPr>
        <w:t>TIES</w:t>
      </w:r>
    </w:p>
    <w:p w14:paraId="6E134E2B" w14:textId="77777777" w:rsidR="003552C5" w:rsidRDefault="003552C5" w:rsidP="00371D3F">
      <w:pPr>
        <w:jc w:val="both"/>
        <w:rPr>
          <w:sz w:val="20"/>
          <w:szCs w:val="20"/>
        </w:rPr>
      </w:pPr>
      <w:r>
        <w:rPr>
          <w:sz w:val="20"/>
          <w:szCs w:val="20"/>
        </w:rPr>
        <w:t>Learning disabilities are generally categorised as mild, moderate or severe (profound).</w:t>
      </w:r>
    </w:p>
    <w:p w14:paraId="75AAC101" w14:textId="77777777" w:rsidR="003552C5" w:rsidRDefault="003552C5" w:rsidP="006B7BB6">
      <w:pPr>
        <w:pStyle w:val="ListParagraph"/>
        <w:numPr>
          <w:ilvl w:val="0"/>
          <w:numId w:val="2"/>
        </w:numPr>
        <w:jc w:val="both"/>
        <w:rPr>
          <w:sz w:val="20"/>
          <w:szCs w:val="20"/>
        </w:rPr>
      </w:pPr>
      <w:r w:rsidRPr="003552C5">
        <w:rPr>
          <w:sz w:val="20"/>
          <w:szCs w:val="20"/>
        </w:rPr>
        <w:t xml:space="preserve">Mild – a person with a mild learning disability </w:t>
      </w:r>
      <w:r>
        <w:rPr>
          <w:sz w:val="20"/>
          <w:szCs w:val="20"/>
        </w:rPr>
        <w:t xml:space="preserve">will usually be able to lead an independent life but may take a bit longer </w:t>
      </w:r>
      <w:r w:rsidR="00A16972">
        <w:rPr>
          <w:sz w:val="20"/>
          <w:szCs w:val="20"/>
        </w:rPr>
        <w:t xml:space="preserve">than their peers </w:t>
      </w:r>
      <w:r>
        <w:rPr>
          <w:sz w:val="20"/>
          <w:szCs w:val="20"/>
        </w:rPr>
        <w:t xml:space="preserve">to learn new skills. They will probably have learned coping mechanisms to help them learn </w:t>
      </w:r>
      <w:r w:rsidR="00A16972">
        <w:rPr>
          <w:sz w:val="20"/>
          <w:szCs w:val="20"/>
        </w:rPr>
        <w:t>more effectively, making their disability less obvious to others</w:t>
      </w:r>
      <w:r>
        <w:rPr>
          <w:sz w:val="20"/>
          <w:szCs w:val="20"/>
        </w:rPr>
        <w:t>.</w:t>
      </w:r>
    </w:p>
    <w:p w14:paraId="32BB2718" w14:textId="77777777" w:rsidR="003552C5" w:rsidRDefault="003552C5" w:rsidP="006B7BB6">
      <w:pPr>
        <w:pStyle w:val="ListParagraph"/>
        <w:numPr>
          <w:ilvl w:val="0"/>
          <w:numId w:val="2"/>
        </w:numPr>
        <w:jc w:val="both"/>
        <w:rPr>
          <w:sz w:val="20"/>
          <w:szCs w:val="20"/>
        </w:rPr>
      </w:pPr>
      <w:r>
        <w:rPr>
          <w:sz w:val="20"/>
          <w:szCs w:val="20"/>
        </w:rPr>
        <w:t xml:space="preserve">Moderate – a person living with a moderate learning disability may require </w:t>
      </w:r>
      <w:r w:rsidR="00A16972">
        <w:rPr>
          <w:sz w:val="20"/>
          <w:szCs w:val="20"/>
        </w:rPr>
        <w:t xml:space="preserve">some </w:t>
      </w:r>
      <w:r>
        <w:rPr>
          <w:sz w:val="20"/>
          <w:szCs w:val="20"/>
        </w:rPr>
        <w:t>support to live independently. This support may include help managing money</w:t>
      </w:r>
      <w:r w:rsidR="00285845">
        <w:rPr>
          <w:sz w:val="20"/>
          <w:szCs w:val="20"/>
        </w:rPr>
        <w:t>,</w:t>
      </w:r>
      <w:r>
        <w:rPr>
          <w:sz w:val="20"/>
          <w:szCs w:val="20"/>
        </w:rPr>
        <w:t xml:space="preserve"> support with tasks such as housework and </w:t>
      </w:r>
      <w:r w:rsidR="00A16972">
        <w:rPr>
          <w:sz w:val="20"/>
          <w:szCs w:val="20"/>
        </w:rPr>
        <w:t>help</w:t>
      </w:r>
      <w:r w:rsidR="00285845">
        <w:rPr>
          <w:sz w:val="20"/>
          <w:szCs w:val="20"/>
        </w:rPr>
        <w:t xml:space="preserve"> to access community services.</w:t>
      </w:r>
    </w:p>
    <w:p w14:paraId="50D79491" w14:textId="77777777" w:rsidR="003552C5" w:rsidRDefault="003552C5" w:rsidP="006B7BB6">
      <w:pPr>
        <w:pStyle w:val="ListParagraph"/>
        <w:numPr>
          <w:ilvl w:val="0"/>
          <w:numId w:val="2"/>
        </w:numPr>
        <w:jc w:val="both"/>
        <w:rPr>
          <w:sz w:val="20"/>
          <w:szCs w:val="20"/>
        </w:rPr>
      </w:pPr>
      <w:r>
        <w:rPr>
          <w:sz w:val="20"/>
          <w:szCs w:val="20"/>
        </w:rPr>
        <w:t xml:space="preserve">Severe (profound) </w:t>
      </w:r>
      <w:r w:rsidR="00285845">
        <w:rPr>
          <w:sz w:val="20"/>
          <w:szCs w:val="20"/>
        </w:rPr>
        <w:t>–</w:t>
      </w:r>
      <w:r>
        <w:rPr>
          <w:sz w:val="20"/>
          <w:szCs w:val="20"/>
        </w:rPr>
        <w:t xml:space="preserve"> </w:t>
      </w:r>
      <w:r w:rsidR="00285845">
        <w:rPr>
          <w:sz w:val="20"/>
          <w:szCs w:val="20"/>
        </w:rPr>
        <w:t>a person living with a profound learning disability may be reliant on others for things like personal care</w:t>
      </w:r>
      <w:r w:rsidR="00A16972">
        <w:rPr>
          <w:sz w:val="20"/>
          <w:szCs w:val="20"/>
        </w:rPr>
        <w:t xml:space="preserve"> and to undertake physical tasks </w:t>
      </w:r>
      <w:r w:rsidR="00285845">
        <w:rPr>
          <w:sz w:val="20"/>
          <w:szCs w:val="20"/>
        </w:rPr>
        <w:t>and may have difficulty communicating their wishes.</w:t>
      </w:r>
    </w:p>
    <w:p w14:paraId="796B5823" w14:textId="77777777" w:rsidR="00B3743F" w:rsidRDefault="00B3743F" w:rsidP="00371D3F">
      <w:pPr>
        <w:jc w:val="both"/>
        <w:rPr>
          <w:sz w:val="20"/>
          <w:szCs w:val="20"/>
        </w:rPr>
      </w:pPr>
    </w:p>
    <w:p w14:paraId="26213246" w14:textId="77777777" w:rsidR="00A16972" w:rsidRDefault="00A16972" w:rsidP="00371D3F">
      <w:pPr>
        <w:jc w:val="both"/>
        <w:rPr>
          <w:sz w:val="20"/>
          <w:szCs w:val="20"/>
        </w:rPr>
      </w:pPr>
    </w:p>
    <w:p w14:paraId="62926F22" w14:textId="77777777" w:rsidR="00B3743F" w:rsidRPr="00B3743F" w:rsidRDefault="00B3743F" w:rsidP="00371D3F">
      <w:pPr>
        <w:jc w:val="both"/>
        <w:rPr>
          <w:b/>
          <w:sz w:val="20"/>
          <w:szCs w:val="20"/>
        </w:rPr>
      </w:pPr>
      <w:r w:rsidRPr="00B3743F">
        <w:rPr>
          <w:b/>
          <w:sz w:val="20"/>
          <w:szCs w:val="20"/>
        </w:rPr>
        <w:t>WHAT IS TRANSITION</w:t>
      </w:r>
    </w:p>
    <w:p w14:paraId="26BE6509" w14:textId="77777777" w:rsidR="002866FA" w:rsidRDefault="002866FA" w:rsidP="00371D3F">
      <w:pPr>
        <w:jc w:val="both"/>
        <w:rPr>
          <w:sz w:val="20"/>
          <w:szCs w:val="20"/>
        </w:rPr>
      </w:pPr>
      <w:r>
        <w:rPr>
          <w:sz w:val="20"/>
          <w:szCs w:val="20"/>
        </w:rPr>
        <w:lastRenderedPageBreak/>
        <w:t xml:space="preserve">Services for young people are provided by Children’s </w:t>
      </w:r>
      <w:r w:rsidR="002D563E">
        <w:rPr>
          <w:sz w:val="20"/>
          <w:szCs w:val="20"/>
        </w:rPr>
        <w:t xml:space="preserve">Health and Social Care </w:t>
      </w:r>
      <w:r>
        <w:rPr>
          <w:sz w:val="20"/>
          <w:szCs w:val="20"/>
        </w:rPr>
        <w:t>Services</w:t>
      </w:r>
      <w:r w:rsidR="002D563E">
        <w:rPr>
          <w:sz w:val="20"/>
          <w:szCs w:val="20"/>
        </w:rPr>
        <w:t xml:space="preserve"> until the age of 18. Between the ages of 16-18 they will undertake the transition to Adult Services. Planning for this transition should start as early as 13 years old (age 9 at school).</w:t>
      </w:r>
    </w:p>
    <w:p w14:paraId="7136E382" w14:textId="77777777" w:rsidR="002D563E" w:rsidRDefault="002D563E" w:rsidP="00371D3F">
      <w:pPr>
        <w:jc w:val="both"/>
        <w:rPr>
          <w:sz w:val="20"/>
          <w:szCs w:val="20"/>
        </w:rPr>
      </w:pPr>
      <w:r>
        <w:rPr>
          <w:sz w:val="20"/>
          <w:szCs w:val="20"/>
        </w:rPr>
        <w:t xml:space="preserve">The NHS provides more information about </w:t>
      </w:r>
      <w:hyperlink r:id="rId7" w:history="1">
        <w:r>
          <w:rPr>
            <w:rStyle w:val="Hyperlink"/>
            <w:sz w:val="20"/>
            <w:szCs w:val="20"/>
          </w:rPr>
          <w:t>the transition process</w:t>
        </w:r>
      </w:hyperlink>
      <w:r>
        <w:rPr>
          <w:sz w:val="20"/>
          <w:szCs w:val="20"/>
        </w:rPr>
        <w:t xml:space="preserve">. </w:t>
      </w:r>
    </w:p>
    <w:p w14:paraId="61C2D8E0" w14:textId="77777777" w:rsidR="002D563E" w:rsidRDefault="002D563E" w:rsidP="00371D3F">
      <w:pPr>
        <w:jc w:val="both"/>
        <w:rPr>
          <w:sz w:val="20"/>
          <w:szCs w:val="20"/>
        </w:rPr>
      </w:pPr>
    </w:p>
    <w:p w14:paraId="0B0703E3" w14:textId="77777777" w:rsidR="00FA3B60" w:rsidRPr="00FA3B60" w:rsidRDefault="00FA3B60" w:rsidP="00584343">
      <w:pPr>
        <w:jc w:val="both"/>
        <w:rPr>
          <w:sz w:val="20"/>
          <w:szCs w:val="20"/>
        </w:rPr>
      </w:pPr>
    </w:p>
    <w:sectPr w:rsidR="00FA3B60" w:rsidRPr="00FA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671E"/>
    <w:multiLevelType w:val="hybridMultilevel"/>
    <w:tmpl w:val="6CAEE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E76433"/>
    <w:multiLevelType w:val="multilevel"/>
    <w:tmpl w:val="72D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2F"/>
    <w:rsid w:val="00115C84"/>
    <w:rsid w:val="00285845"/>
    <w:rsid w:val="002866FA"/>
    <w:rsid w:val="002D563E"/>
    <w:rsid w:val="003552C5"/>
    <w:rsid w:val="00371D3F"/>
    <w:rsid w:val="00434F5F"/>
    <w:rsid w:val="004F61D8"/>
    <w:rsid w:val="00584343"/>
    <w:rsid w:val="00600F68"/>
    <w:rsid w:val="006251C9"/>
    <w:rsid w:val="00634FE1"/>
    <w:rsid w:val="0086518F"/>
    <w:rsid w:val="009F2A39"/>
    <w:rsid w:val="00A13E2F"/>
    <w:rsid w:val="00A16972"/>
    <w:rsid w:val="00B3743F"/>
    <w:rsid w:val="00B749CF"/>
    <w:rsid w:val="00FA3B6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1C3D"/>
  <w15:chartTrackingRefBased/>
  <w15:docId w15:val="{83288F8D-6EBB-4F52-B70A-4F829E9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C5"/>
    <w:pPr>
      <w:ind w:left="720"/>
      <w:contextualSpacing/>
    </w:pPr>
  </w:style>
  <w:style w:type="character" w:styleId="Hyperlink">
    <w:name w:val="Hyperlink"/>
    <w:basedOn w:val="DefaultParagraphFont"/>
    <w:uiPriority w:val="99"/>
    <w:unhideWhenUsed/>
    <w:rsid w:val="002866FA"/>
    <w:rPr>
      <w:color w:val="0563C1" w:themeColor="hyperlink"/>
      <w:u w:val="single"/>
    </w:rPr>
  </w:style>
  <w:style w:type="character" w:customStyle="1" w:styleId="UnresolvedMention">
    <w:name w:val="Unresolved Mention"/>
    <w:basedOn w:val="DefaultParagraphFont"/>
    <w:uiPriority w:val="99"/>
    <w:semiHidden/>
    <w:unhideWhenUsed/>
    <w:rsid w:val="0028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0536">
      <w:bodyDiv w:val="1"/>
      <w:marLeft w:val="0"/>
      <w:marRight w:val="0"/>
      <w:marTop w:val="0"/>
      <w:marBottom w:val="0"/>
      <w:divBdr>
        <w:top w:val="none" w:sz="0" w:space="0" w:color="auto"/>
        <w:left w:val="none" w:sz="0" w:space="0" w:color="auto"/>
        <w:bottom w:val="none" w:sz="0" w:space="0" w:color="auto"/>
        <w:right w:val="none" w:sz="0" w:space="0" w:color="auto"/>
      </w:divBdr>
      <w:divsChild>
        <w:div w:id="728267583">
          <w:marLeft w:val="0"/>
          <w:marRight w:val="0"/>
          <w:marTop w:val="0"/>
          <w:marBottom w:val="0"/>
          <w:divBdr>
            <w:top w:val="none" w:sz="0" w:space="0" w:color="auto"/>
            <w:left w:val="none" w:sz="0" w:space="0" w:color="auto"/>
            <w:bottom w:val="none" w:sz="0" w:space="0" w:color="auto"/>
            <w:right w:val="none" w:sz="0" w:space="0" w:color="auto"/>
          </w:divBdr>
        </w:div>
        <w:div w:id="1492863875">
          <w:marLeft w:val="0"/>
          <w:marRight w:val="0"/>
          <w:marTop w:val="0"/>
          <w:marBottom w:val="0"/>
          <w:divBdr>
            <w:top w:val="none" w:sz="0" w:space="0" w:color="auto"/>
            <w:left w:val="none" w:sz="0" w:space="0" w:color="auto"/>
            <w:bottom w:val="none" w:sz="0" w:space="0" w:color="auto"/>
            <w:right w:val="none" w:sz="0" w:space="0" w:color="auto"/>
          </w:divBdr>
          <w:divsChild>
            <w:div w:id="974915443">
              <w:marLeft w:val="0"/>
              <w:marRight w:val="0"/>
              <w:marTop w:val="225"/>
              <w:marBottom w:val="225"/>
              <w:divBdr>
                <w:top w:val="none" w:sz="0" w:space="0" w:color="auto"/>
                <w:left w:val="none" w:sz="0" w:space="0" w:color="auto"/>
                <w:bottom w:val="none" w:sz="0" w:space="0" w:color="auto"/>
                <w:right w:val="none" w:sz="0" w:space="0" w:color="auto"/>
              </w:divBdr>
              <w:divsChild>
                <w:div w:id="156532316">
                  <w:marLeft w:val="0"/>
                  <w:marRight w:val="0"/>
                  <w:marTop w:val="300"/>
                  <w:marBottom w:val="0"/>
                  <w:divBdr>
                    <w:top w:val="none" w:sz="0" w:space="0" w:color="auto"/>
                    <w:left w:val="none" w:sz="0" w:space="0" w:color="auto"/>
                    <w:bottom w:val="none" w:sz="0" w:space="0" w:color="auto"/>
                    <w:right w:val="none" w:sz="0" w:space="0" w:color="auto"/>
                  </w:divBdr>
                  <w:divsChild>
                    <w:div w:id="11951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19863">
      <w:bodyDiv w:val="1"/>
      <w:marLeft w:val="0"/>
      <w:marRight w:val="0"/>
      <w:marTop w:val="0"/>
      <w:marBottom w:val="0"/>
      <w:divBdr>
        <w:top w:val="none" w:sz="0" w:space="0" w:color="auto"/>
        <w:left w:val="none" w:sz="0" w:space="0" w:color="auto"/>
        <w:bottom w:val="none" w:sz="0" w:space="0" w:color="auto"/>
        <w:right w:val="none" w:sz="0" w:space="0" w:color="auto"/>
      </w:divBdr>
    </w:div>
    <w:div w:id="1320619418">
      <w:bodyDiv w:val="1"/>
      <w:marLeft w:val="0"/>
      <w:marRight w:val="0"/>
      <w:marTop w:val="0"/>
      <w:marBottom w:val="0"/>
      <w:divBdr>
        <w:top w:val="none" w:sz="0" w:space="0" w:color="auto"/>
        <w:left w:val="none" w:sz="0" w:space="0" w:color="auto"/>
        <w:bottom w:val="none" w:sz="0" w:space="0" w:color="auto"/>
        <w:right w:val="none" w:sz="0" w:space="0" w:color="auto"/>
      </w:divBdr>
      <w:divsChild>
        <w:div w:id="1642081312">
          <w:marLeft w:val="0"/>
          <w:marRight w:val="0"/>
          <w:marTop w:val="0"/>
          <w:marBottom w:val="0"/>
          <w:divBdr>
            <w:top w:val="none" w:sz="0" w:space="0" w:color="auto"/>
            <w:left w:val="none" w:sz="0" w:space="0" w:color="auto"/>
            <w:bottom w:val="none" w:sz="0" w:space="0" w:color="auto"/>
            <w:right w:val="none" w:sz="0" w:space="0" w:color="auto"/>
          </w:divBdr>
          <w:divsChild>
            <w:div w:id="363215365">
              <w:marLeft w:val="0"/>
              <w:marRight w:val="0"/>
              <w:marTop w:val="0"/>
              <w:marBottom w:val="0"/>
              <w:divBdr>
                <w:top w:val="none" w:sz="0" w:space="0" w:color="auto"/>
                <w:left w:val="none" w:sz="0" w:space="0" w:color="auto"/>
                <w:bottom w:val="none" w:sz="0" w:space="0" w:color="auto"/>
                <w:right w:val="none" w:sz="0" w:space="0" w:color="auto"/>
              </w:divBdr>
            </w:div>
          </w:divsChild>
        </w:div>
        <w:div w:id="1721634786">
          <w:marLeft w:val="0"/>
          <w:marRight w:val="0"/>
          <w:marTop w:val="0"/>
          <w:marBottom w:val="0"/>
          <w:divBdr>
            <w:top w:val="none" w:sz="0" w:space="0" w:color="auto"/>
            <w:left w:val="none" w:sz="0" w:space="0" w:color="auto"/>
            <w:bottom w:val="none" w:sz="0" w:space="0" w:color="auto"/>
            <w:right w:val="none" w:sz="0" w:space="0" w:color="auto"/>
          </w:divBdr>
          <w:divsChild>
            <w:div w:id="102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nhs.uk/conditions/social-care-and-support-guide/caring-for-children-and-young-people/moving-from-childrens-social-care-to-adults-social-car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2019-02-22T18:26:00Z</dcterms:created>
  <dcterms:modified xsi:type="dcterms:W3CDTF">2019-02-22T18:26:00Z</dcterms:modified>
</cp:coreProperties>
</file>