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720"/>
      </w:pPr>
    </w:p>
    <w:p>
      <w:pPr>
        <w:spacing w:line="720"/>
      </w:pPr>
    </w:p>
    <w:p>
      <w:pPr>
        <w:pStyle w:val="Normal"/>
        <w:spacing w:before="400" w:line="360"/>
        <w:jc w:val="center"/>
      </w:pPr>
      <w:r>
        <w:t xml:space="preserve">METODOLOGÍA DEL PROCESO</w:t>
      </w:r>
    </w:p>
    <w:p>
      <w:pPr>
        <w:pStyle w:val="Normal"/>
        <w:spacing w:line="360"/>
        <w:jc w:val="center"/>
      </w:pPr>
      <w:r>
        <w:t xml:space="preserve">Revisión sistemática de la literatura:</w:t>
      </w:r>
    </w:p>
    <w:p>
      <w:pPr>
        <w:pStyle w:val="Normal"/>
        <w:spacing w:line="360"/>
        <w:jc w:val="center"/>
      </w:pPr>
      <w:r>
        <w:t xml:space="preserve">Chatbots basados en inteligencia artificial (2021–2025)</w:t>
      </w:r>
    </w:p>
    <w:p>
      <w:pPr>
        <w:spacing w:line="360"/>
      </w:pPr>
    </w:p>
    <w:p>
      <w:pPr>
        <w:pStyle w:val="Normal"/>
        <w:spacing w:line="360"/>
        <w:jc w:val="center"/>
      </w:pPr>
      <w:r>
        <w:t xml:space="preserve">Autor: Edward Miguel Pittman Medina</w:t>
      </w:r>
    </w:p>
    <w:p>
      <w:pPr>
        <w:pStyle w:val="Normal"/>
        <w:spacing w:line="360"/>
        <w:jc w:val="center"/>
      </w:pPr>
      <w:r>
        <w:t xml:space="preserve">Asesor: Julio Cesar Vidal Rischmoller</w:t>
      </w:r>
    </w:p>
    <w:p>
      <w:pPr>
        <w:spacing w:line="360"/>
      </w:pPr>
    </w:p>
    <w:p>
      <w:pPr>
        <w:pStyle w:val="Normal"/>
        <w:spacing w:line="360"/>
        <w:jc w:val="center"/>
      </w:pPr>
      <w:r>
        <w:t xml:space="preserve">Universidad Autónoma del Perú</w:t>
      </w:r>
    </w:p>
    <w:p>
      <w:pPr>
        <w:pStyle w:val="Normal"/>
        <w:spacing w:line="360"/>
        <w:jc w:val="center"/>
      </w:pPr>
      <w:r>
        <w:t xml:space="preserve">Facultad de Ingeniería y Arquitectura</w:t>
      </w:r>
    </w:p>
    <w:p>
      <w:pPr>
        <w:pStyle w:val="Normal"/>
        <w:spacing w:line="360"/>
        <w:jc w:val="center"/>
      </w:pPr>
      <w:r>
        <w:t xml:space="preserve">Curso: Desarrollo de Investigación</w:t>
      </w:r>
    </w:p>
    <w:p>
      <w:pPr>
        <w:spacing w:line="720"/>
      </w:pPr>
    </w:p>
    <w:p>
      <w:pPr>
        <w:pStyle w:val="Normal"/>
        <w:pageBreakBefore/>
        <w:spacing w:line="360"/>
        <w:jc w:val="center"/>
      </w:pPr>
      <w:r>
        <w:t xml:space="preserve">Octubre de 2026</w:t>
      </w:r>
    </w:p>
    <w:p>
      <w:pPr>
        <w:pStyle w:val="Heading 1"/>
        <w:spacing w:after="120" w:before="240" w:line="360"/>
        <w:jc w:val="left"/>
      </w:pPr>
      <w:r>
        <w:t xml:space="preserve">1. Contexto del proyecto</w:t>
      </w:r>
    </w:p>
    <w:p>
      <w:pPr>
        <w:pStyle w:val="Normal"/>
        <w:spacing w:line="360" w:lineRule="auto"/>
        <w:jc w:val="both"/>
      </w:pPr>
      <w:r>
        <w:t xml:space="preserve">Este documento constituye un "aval metodológico" que acompaña la revisión sistemática titulada "Chatbots basados en inteligencia artificial: Una revisión sistemática de la literatura, 2021-2025". Forma parte del requisito académico del curso Desarrollo de Investigación (Facultad de Ingeniería y Arquitectura, Universidad Autónoma del Perú).</w:t>
      </w:r>
    </w:p>
    <w:p>
      <w:pPr>
        <w:pStyle w:val="Normal"/>
        <w:spacing w:line="360" w:lineRule="auto"/>
        <w:jc w:val="both"/>
      </w:pPr>
      <w:r>
        <w:t xml:space="preserve">La revisión sistemática sigue la guía oficial de la universidad (Resolución N° 121-2024-VRI-UA) y adopta el marco de referencia PRISMA 2020 para garantizar rigor metodológico y transparencia. El citado procedimiento incluye documentación explícita de búsquedas, criterios de inclusión/exclusión, proceso de cribado en dos etapas, extracción estructurada de datos, y evaluación de calidad.</w:t>
      </w:r>
    </w:p>
    <w:p>
      <w:pPr>
        <w:pStyle w:val="Normal"/>
        <w:spacing w:line="360" w:lineRule="auto"/>
        <w:jc w:val="both"/>
      </w:pPr>
      <w:r>
        <w:t xml:space="preserve">La investigación abarcó un alcance amplio e intencionalmente no sectorial: chatbots basados en inteligencia artificial en cualquier contexto (educativo, sanitario, empresarial, gubernamental, etc.), publicados entre 2021 y 2025, en idiomas español e inglés, en fuentes confiables indexadas (Scopus, Web of Science, SciELO, IEEE Xplore, Google Scholar).</w:t>
      </w:r>
    </w:p>
    <w:p>
      <w:pPr>
        <w:pStyle w:val="Heading 1"/>
        <w:spacing w:after="120" w:before="240" w:line="360"/>
        <w:jc w:val="left"/>
      </w:pPr>
      <w:r>
        <w:t xml:space="preserve">2. Propósito de este documento</w:t>
      </w:r>
    </w:p>
    <w:p>
      <w:pPr>
        <w:pStyle w:val="Normal"/>
        <w:spacing w:line="360" w:lineRule="auto"/>
        <w:jc w:val="both"/>
      </w:pPr>
      <w:r>
        <w:t xml:space="preserve">Este documento tiene tres propósitos:</w:t>
      </w:r>
    </w:p>
    <w:p>
      <w:pPr>
        <w:pStyle w:val="Normal"/>
        <w:spacing w:line="360" w:lineRule="auto"/>
        <w:jc w:val="both"/>
      </w:pPr>
      <w:r>
        <w:t xml:space="preserve">a) Documentar de forma explícita todas las herramientas, frameworks, y decisiones metodológicas empleadas en el diseño y ejecución de la revisión sistemática.</w:t>
      </w:r>
    </w:p>
    <w:p>
      <w:pPr>
        <w:pStyle w:val="Normal"/>
        <w:spacing w:line="360" w:lineRule="auto"/>
        <w:jc w:val="both"/>
      </w:pPr>
      <w:r>
        <w:t xml:space="preserve">b) Registrar el proceso paso a paso (desde la búsqueda inicial hasta la extracción final de datos y construcción de documentos de síntesis), incluyendo desafíos técnicos, errores encontrados, y correcciones aplicadas.</w:t>
      </w:r>
    </w:p>
    <w:p>
      <w:pPr>
        <w:pStyle w:val="Normal"/>
        <w:spacing w:line="360" w:lineRule="auto"/>
        <w:jc w:val="both"/>
      </w:pPr>
      <w:r>
        <w:t xml:space="preserve">c) Proporcionar trazabilidad completa del software, librerías, configuraciones, y criterios de verificación de datos utilizados, permitiendo auditar la integridad de los resultados reportados.</w:t>
      </w:r>
    </w:p>
    <w:p>
      <w:pPr>
        <w:pStyle w:val="Heading 1"/>
        <w:spacing w:after="120" w:before="240" w:line="360"/>
        <w:jc w:val="left"/>
      </w:pPr>
      <w:r>
        <w:t xml:space="preserve">3. Competencias y herramientas técnicas utilizadas</w:t>
      </w:r>
    </w:p>
    <w:p>
      <w:pPr>
        <w:pStyle w:val="Heading 2"/>
        <w:spacing w:after="120" w:before="240" w:line="360"/>
        <w:jc w:val="left"/>
      </w:pPr>
      <w:r>
        <w:t xml:space="preserve">3.1 Marcos metodológicos</w:t>
      </w:r>
    </w:p>
    <w:p>
      <w:pPr>
        <w:pStyle w:val="Normal"/>
        <w:spacing w:line="360" w:lineRule="auto"/>
        <w:jc w:val="both"/>
      </w:pPr>
      <w:r>
        <w:t xml:space="preserve">PRISMA 2020 (Preferred Reporting Items for Systematic Reviews and Meta-Analyses): estándar internacional de 27 ítems que define la estructura, contenido, y reportaje de revisiones sistemáticas. Aplicado en todas las fases: diseño del protocolo, documentación de búsquedas, diagrama de flujo, y reportaje de limitaciones explícitas.</w:t>
      </w:r>
    </w:p>
    <w:p>
      <w:pPr>
        <w:pStyle w:val="Normal"/>
        <w:spacing w:line="360" w:lineRule="auto"/>
        <w:jc w:val="both"/>
      </w:pPr>
      <w:r>
        <w:t xml:space="preserve">Criterios de inclusión/exclusión: operacionalizados en dos etapas (título/resumen y texto completo) con códigos de exclusión específicos y mutuamente excluyentes para cada fase.</w:t>
      </w:r>
    </w:p>
    <w:p>
      <w:pPr>
        <w:pStyle w:val="Heading 2"/>
        <w:spacing w:after="120" w:before="240" w:line="360"/>
        <w:jc w:val="left"/>
      </w:pPr>
      <w:r>
        <w:t xml:space="preserve">3.2 Habilidades técnicas</w:t>
      </w:r>
    </w:p>
    <w:p>
      <w:pPr>
        <w:pStyle w:val="Normal"/>
        <w:spacing w:line="360" w:lineRule="auto"/>
        <w:jc w:val="both"/>
      </w:pPr>
      <w:r>
        <w:t xml:space="preserve">Investigación bibliográfica sistemática, análisis de datos cuantitativos, control de calidad en datos, documentación técnica verificable.</w:t>
      </w:r>
    </w:p>
    <w:p>
      <w:pPr>
        <w:pStyle w:val="Heading 1"/>
        <w:spacing w:after="120" w:before="240" w:line="360"/>
        <w:jc w:val="left"/>
      </w:pPr>
      <w:r>
        <w:t xml:space="preserve">4. Marco metodológico: PRISMA 2020</w:t>
      </w:r>
    </w:p>
    <w:p>
      <w:pPr>
        <w:pStyle w:val="Normal"/>
        <w:spacing w:line="360" w:lineRule="auto"/>
        <w:jc w:val="both"/>
      </w:pPr>
      <w:r>
        <w:t xml:space="preserve">PRISMA 2020 estructura la revisión sistemática en cuatro fases:</w:t>
      </w:r>
    </w:p>
    <w:p>
      <w:pPr>
        <w:pStyle w:val="Normal"/>
        <w:spacing w:line="360" w:lineRule="auto"/>
        <w:jc w:val="both"/>
      </w:pPr>
      <w:r>
        <w:t xml:space="preserve">Identificación: búsqueda en Scopus, ScienceDirect, SciELO, IEEE Xplore, Google Scholar. Resultado: 1578 registros identificados.</w:t>
      </w:r>
    </w:p>
    <w:p>
      <w:pPr>
        <w:pStyle w:val="Normal"/>
        <w:spacing w:line="360" w:lineRule="auto"/>
        <w:jc w:val="both"/>
      </w:pPr>
      <w:r>
        <w:t xml:space="preserve">Selección: cribado por título/resumen contra criterios. Resultado: 1211 registros únicos, 913 excluidos, 298 a texto completo.</w:t>
      </w:r>
    </w:p>
    <w:p>
      <w:pPr>
        <w:pStyle w:val="Normal"/>
        <w:spacing w:line="360" w:lineRule="auto"/>
        <w:jc w:val="both"/>
      </w:pPr>
      <w:r>
        <w:t xml:space="preserve">Elegibilidad: lectura de texto completo. Resultado: 99 no evaluados (límites técnicos), 83 excluidos, 76 incluidos.</w:t>
      </w:r>
    </w:p>
    <w:p>
      <w:pPr>
        <w:pStyle w:val="Normal"/>
        <w:spacing w:line="360" w:lineRule="auto"/>
        <w:jc w:val="both"/>
      </w:pPr>
      <w:r>
        <w:t xml:space="preserve">Inclusión: extracción de 76 estudios con datos estructurados (país, sector, tipo, chatbot, madurez, hallazgo, barreras, limitaciones, calidad).</w:t>
      </w:r>
    </w:p>
    <w:p>
      <w:pPr>
        <w:pStyle w:val="Heading 1"/>
        <w:spacing w:after="120" w:before="240" w:line="360"/>
        <w:jc w:val="left"/>
      </w:pPr>
      <w:r>
        <w:t xml:space="preserve">5. Procedimiento del proceso de revisión sistemática</w:t>
      </w:r>
    </w:p>
    <w:p>
      <w:pPr>
        <w:pStyle w:val="Heading 2"/>
        <w:spacing w:after="120" w:before="240" w:line="360"/>
        <w:jc w:val="left"/>
      </w:pPr>
      <w:r>
        <w:t xml:space="preserve">5.1 Fase de búsqueda</w:t>
      </w:r>
    </w:p>
    <w:p>
      <w:pPr>
        <w:pStyle w:val="Normal"/>
        <w:spacing w:line="360" w:lineRule="auto"/>
        <w:jc w:val="both"/>
      </w:pPr>
      <w:r>
        <w:t xml:space="preserve">Se ejecutaron búsquedas en seis bases de datos principales: Scopus (840), ScienceDirect (185), SciELO (104), IEEE Xplore (78), Google Scholar español (222), Google Scholar inglés (150). Total: 1578 registros, 1211 únicos tras deduplicación.</w:t>
      </w:r>
    </w:p>
    <w:p>
      <w:pPr>
        <w:pStyle w:val="Heading 2"/>
        <w:spacing w:after="120" w:before="240" w:line="360"/>
        <w:jc w:val="left"/>
      </w:pPr>
      <w:r>
        <w:t xml:space="preserve">5.2 Cribado por título/resumen</w:t>
      </w:r>
    </w:p>
    <w:tbl>
      <w:tblPr>
        <w:tblW w:type="dxa" w:w="6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1500"/>
        <w:gridCol w:w="3700"/>
        <w:gridCol w:w="1706"/>
      </w:tblGrid>
      <w:tr>
        <w:trPr>
          <w:tblHeader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3D3D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Código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3D3D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Significado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3D3D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Conteo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DUP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Duplicado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42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TD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Tipo de documento no elegible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447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OA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Sin acceso abierto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175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T1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Chatbot no es objeto central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32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T2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Sin método explícito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65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T3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Prototipo sin evaluación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28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T4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Solo desempeño en bancos estándar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124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Total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913</w:t>
            </w:r>
          </w:p>
        </w:tc>
      </w:tr>
    </w:tbl>
    <w:p>
      <w:pPr>
        <w:pStyle w:val="Normal"/>
        <w:spacing w:line="360" w:lineRule="auto"/>
        <w:jc w:val="both"/>
      </w:pPr>
      <w:r>
        <w:t xml:space="preserve">Registros avanzados a texto completo: 298.</w:t>
      </w:r>
    </w:p>
    <w:p>
      <w:pPr>
        <w:pStyle w:val="Heading 2"/>
        <w:spacing w:after="120" w:before="240" w:line="360"/>
        <w:jc w:val="left"/>
      </w:pPr>
      <w:r>
        <w:t xml:space="preserve">5.3 Evaluación de texto completo</w:t>
      </w:r>
    </w:p>
    <w:tbl>
      <w:tblPr>
        <w:tblW w:type="dxa" w:w="6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1500"/>
        <w:gridCol w:w="3700"/>
        <w:gridCol w:w="1706"/>
      </w:tblGrid>
      <w:tr>
        <w:trPr>
          <w:tblHeader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3D3D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Código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3D3D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Significado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3D3D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Conteo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FT1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Texto completo no recuperable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56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FT2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Tipo de doc no elegible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3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FT3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Idioma distinto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1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FT4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No cumple criterios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14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FT5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Calidad insuficiente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8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DUP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Duplicado detectado</w:t>
            </w: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1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Total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</w:p>
        </w:tc>
        <w:tc>
          <w:tcPr>
            <w:tcW w:type="dxa" w:w="17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83</w:t>
            </w:r>
          </w:p>
        </w:tc>
      </w:tr>
    </w:tbl>
    <w:p>
      <w:pPr>
        <w:pStyle w:val="Normal"/>
        <w:spacing w:line="360" w:lineRule="auto"/>
        <w:jc w:val="both"/>
      </w:pPr>
      <w:r>
        <w:t xml:space="preserve">Nota: 99 registros no fueron evaluados por agotamiento de límites técnicos (WebFetch rate-limit).</w:t>
      </w:r>
    </w:p>
    <w:p>
      <w:pPr>
        <w:pStyle w:val="Normal"/>
        <w:spacing w:line="360" w:lineRule="auto"/>
        <w:jc w:val="both"/>
      </w:pPr>
      <w:r>
        <w:t xml:space="preserve">Registros incluidos: 76.</w:t>
      </w:r>
    </w:p>
    <w:p>
      <w:pPr>
        <w:pStyle w:val="Heading 1"/>
        <w:spacing w:after="120" w:before="240" w:line="360"/>
        <w:jc w:val="left"/>
      </w:pPr>
      <w:r>
        <w:t xml:space="preserve">6. Herramientas de software y librerías utilizadas</w:t>
      </w:r>
    </w:p>
    <w:p>
      <w:pPr>
        <w:pStyle w:val="Heading 2"/>
        <w:spacing w:after="120" w:before="240" w:line="360"/>
        <w:jc w:val="left"/>
      </w:pPr>
      <w:r>
        <w:t xml:space="preserve">6.1 Ambiente de ejecución</w:t>
      </w:r>
    </w:p>
    <w:p>
      <w:pPr>
        <w:pStyle w:val="Normal"/>
        <w:spacing w:line="360" w:lineRule="auto"/>
        <w:jc w:val="both"/>
      </w:pPr>
      <w:r>
        <w:t xml:space="preserve">Node.js (v16+) con npm. Docx-js library para construcción de documentos .docx.</w:t>
      </w:r>
    </w:p>
    <w:p>
      <w:pPr>
        <w:pStyle w:val="Normal"/>
        <w:spacing w:line="360" w:lineRule="auto"/>
        <w:jc w:val="both"/>
      </w:pPr>
      <w:r>
        <w:t xml:space="preserve">Python 3.9+ con openpyxl (lectura/escritura Excel), json (parsing JSON), collections.Counter (agregaciones).</w:t>
      </w:r>
    </w:p>
    <w:p>
      <w:pPr>
        <w:pStyle w:val="Normal"/>
        <w:spacing w:line="360" w:lineRule="auto"/>
        <w:jc w:val="both"/>
      </w:pPr>
      <w:r>
        <w:t xml:space="preserve">LibreOffice (soffice) para conversión .docx → .pdf. Poppler (pdftoppm) para renderizado PDF → JPEG.</w:t>
      </w:r>
    </w:p>
    <w:p>
      <w:pPr>
        <w:pStyle w:val="Heading 2"/>
        <w:spacing w:after="120" w:before="240" w:line="360"/>
        <w:jc w:val="left"/>
      </w:pPr>
      <w:r>
        <w:t xml:space="preserve">6.2 Librerías principales</w:t>
      </w:r>
    </w:p>
    <w:p>
      <w:pPr>
        <w:pStyle w:val="Normal"/>
        <w:spacing w:line="360" w:lineRule="auto"/>
        <w:jc w:val="both"/>
      </w:pPr>
      <w:r>
        <w:t xml:space="preserve">docx-js (Node.js): construcción programática de Word 2007+ (.docx).</w:t>
      </w:r>
    </w:p>
    <w:p>
      <w:pPr>
        <w:pStyle w:val="Normal"/>
        <w:spacing w:line="360" w:lineRule="auto"/>
        <w:jc w:val="both"/>
      </w:pPr>
      <w:r>
        <w:t xml:space="preserve">openpyxl (Python): acceso a archivos .xlsx de consolidación.</w:t>
      </w:r>
    </w:p>
    <w:p>
      <w:pPr>
        <w:pStyle w:val="Normal"/>
        <w:spacing w:line="360" w:lineRule="auto"/>
        <w:jc w:val="both"/>
      </w:pPr>
      <w:r>
        <w:t xml:space="preserve">json (Python): carga de datos JSON de estudios incluidos.</w:t>
      </w:r>
    </w:p>
    <w:p>
      <w:pPr>
        <w:pStyle w:val="Normal"/>
        <w:spacing w:line="360" w:lineRule="auto"/>
        <w:jc w:val="both"/>
      </w:pPr>
      <w:r>
        <w:t xml:space="preserve">collections.Counter (Python): computación de frecuencias de categorías.</w:t>
      </w:r>
    </w:p>
    <w:p>
      <w:pPr>
        <w:pStyle w:val="Heading 1"/>
        <w:spacing w:after="120" w:before="240" w:line="360"/>
        <w:jc w:val="left"/>
      </w:pPr>
      <w:r>
        <w:t xml:space="preserve">7. Proceso de construcción de documentos</w:t>
      </w:r>
    </w:p>
    <w:p>
      <w:pPr>
        <w:pStyle w:val="Heading 2"/>
        <w:spacing w:after="120" w:before="240" w:line="360"/>
        <w:jc w:val="left"/>
      </w:pPr>
      <w:r>
        <w:t xml:space="preserve">7.1 Artículo principal</w:t>
      </w:r>
    </w:p>
    <w:p>
      <w:pPr>
        <w:pStyle w:val="Normal"/>
        <w:spacing w:line="360" w:lineRule="auto"/>
        <w:jc w:val="both"/>
      </w:pPr>
      <w:r>
        <w:t xml:space="preserve">Articulo_revision_sistematica_chatbots_IA.docx: Introducción (4 páginas) + Método (1 página). Referencias [1]-[26] en estilo IEEE.</w:t>
      </w:r>
    </w:p>
    <w:p>
      <w:pPr>
        <w:pStyle w:val="Heading 2"/>
        <w:spacing w:after="120" w:before="240" w:line="360"/>
        <w:jc w:val="left"/>
      </w:pPr>
      <w:r>
        <w:t xml:space="preserve">7.2 Aval de información</w:t>
      </w:r>
    </w:p>
    <w:p>
      <w:pPr>
        <w:pStyle w:val="Normal"/>
        <w:spacing w:line="360" w:lineRule="auto"/>
        <w:jc w:val="both"/>
      </w:pPr>
      <w:r>
        <w:t xml:space="preserve">Aval_de_informacion_revision_sistematica.docx: 32 páginas con portada, Tabla 1 (conteos PRISMA), Figura 1 (diagrama), Tabla 2 (ecuaciones), Tablas 3-4 (códigos de exclusión), Tablas 5a-5e (síntesis agregada), Tabla 6 (matriz landscape 76×9), fichas detalladas de 76 estudios, nota metodológica final.</w:t>
      </w:r>
    </w:p>
    <w:p>
      <w:pPr>
        <w:pStyle w:val="Heading 1"/>
        <w:spacing w:after="120" w:before="240" w:line="360"/>
        <w:jc w:val="left"/>
      </w:pPr>
      <w:r>
        <w:t xml:space="preserve">8. Disciplina de verificación de datos</w:t>
      </w:r>
    </w:p>
    <w:p>
      <w:pPr>
        <w:pStyle w:val="Heading 2"/>
        <w:spacing w:after="120" w:before="240" w:line="360"/>
        <w:jc w:val="left"/>
      </w:pPr>
      <w:r>
        <w:t xml:space="preserve">8.1 Verificación contra fuentes primarias</w:t>
      </w:r>
    </w:p>
    <w:p>
      <w:pPr>
        <w:pStyle w:val="Normal"/>
        <w:spacing w:line="360" w:lineRule="auto"/>
        <w:jc w:val="both"/>
      </w:pPr>
      <w:r>
        <w:t xml:space="preserve">Todos los números son recomputados directamente desde archivos primarios (PRISMA_identificacion_consolidado.xlsx, incluidos_full.json) usando Python/openpyxl.</w:t>
      </w:r>
    </w:p>
    <w:p>
      <w:pPr>
        <w:pStyle w:val="Heading 2"/>
        <w:spacing w:after="120" w:before="240" w:line="360"/>
        <w:jc w:val="left"/>
      </w:pPr>
      <w:r>
        <w:t xml:space="preserve">8.2 Detección de campos faltantes</w:t>
      </w:r>
    </w:p>
    <w:p>
      <w:pPr>
        <w:pStyle w:val="Normal"/>
        <w:spacing w:line="360" w:lineRule="auto"/>
        <w:jc w:val="both"/>
      </w:pPr>
      <w:r>
        <w:t xml:space="preserve">Script Python iteró todos los 76 estudios. Hallazgo: 9 estudios sin 'barreras' (IDs 116,374,459,465,476,814,831,902,479), 1 sin 'limitaciones' (ID 463). Se agregó fallback 'No reportado por los autores'.</w:t>
      </w:r>
    </w:p>
    <w:p>
      <w:pPr>
        <w:pStyle w:val="Heading 2"/>
        <w:spacing w:after="120" w:before="240" w:line="360"/>
        <w:jc w:val="left"/>
      </w:pPr>
      <w:r>
        <w:t xml:space="preserve">8.3 Validación XSD</w:t>
      </w:r>
    </w:p>
    <w:p>
      <w:pPr>
        <w:pStyle w:val="Normal"/>
        <w:spacing w:line="360" w:lineRule="auto"/>
        <w:jc w:val="both"/>
      </w:pPr>
      <w:r>
        <w:t xml:space="preserve">Cada .docx fue validado con validate.py. Resultado: 'All validations PASSED!'</w:t>
      </w:r>
    </w:p>
    <w:p>
      <w:pPr>
        <w:pStyle w:val="Heading 2"/>
        <w:spacing w:after="120" w:before="240" w:line="360"/>
        <w:jc w:val="left"/>
      </w:pPr>
      <w:r>
        <w:t xml:space="preserve">8.4 Renderizado visual</w:t>
      </w:r>
    </w:p>
    <w:p>
      <w:pPr>
        <w:pStyle w:val="Normal"/>
        <w:spacing w:line="360" w:lineRule="auto"/>
        <w:jc w:val="both"/>
      </w:pPr>
      <w:r>
        <w:t xml:space="preserve">Conversión PDF → JPEG, inspección página por página para detectar problemas visuales no capturados por XSD.</w:t>
      </w:r>
    </w:p>
    <w:p>
      <w:pPr>
        <w:pStyle w:val="Heading 1"/>
        <w:spacing w:after="120" w:before="240" w:line="360"/>
        <w:jc w:val="left"/>
      </w:pPr>
      <w:r>
        <w:t xml:space="preserve">9. Errores encontrados y correcciones aplicadas</w:t>
      </w:r>
    </w:p>
    <w:p>
      <w:pPr>
        <w:pStyle w:val="Heading 2"/>
        <w:spacing w:after="120" w:before="240" w:line="360"/>
        <w:jc w:val="left"/>
      </w:pPr>
      <w:r>
        <w:t xml:space="preserve">9.1 Inconsistencia en etiquetas PRISMA</w:t>
      </w:r>
    </w:p>
    <w:p>
      <w:pPr>
        <w:pStyle w:val="Normal"/>
        <w:spacing w:line="360" w:lineRule="auto"/>
        <w:jc w:val="both"/>
      </w:pPr>
      <w:r>
        <w:t xml:space="preserve">El diagrama figura1_prisma.png contenía glosas de códigos que no coincidían con la Leyenda_codigos. Ej: TD etiquetado como 'Tangencial / no académico' pero realmente significa 'Tipo de documento no elegible'. Los conteos eran correctos; solo las descripciones eran inexactas. Resolución: se usaron etiquetas CORRECTAS en Tablas 3-4 del Aval. El diagrama PNG no fue modificado (se requiere confirmación para hacerlo).</w:t>
      </w:r>
    </w:p>
    <w:p>
      <w:pPr>
        <w:pStyle w:val="Heading 2"/>
        <w:spacing w:after="120" w:before="240" w:line="360"/>
        <w:jc w:val="left"/>
      </w:pPr>
      <w:r>
        <w:t xml:space="preserve">9.2 Orientación landscape en Tabla 6</w:t>
      </w:r>
    </w:p>
    <w:p>
      <w:pPr>
        <w:pStyle w:val="Normal"/>
        <w:spacing w:line="360" w:lineRule="auto"/>
        <w:jc w:val="both"/>
      </w:pPr>
      <w:r>
        <w:t xml:space="preserve">Problema: parámetros incorrectos en docx-js causaron doble-intercambio de dimensiones. Tabla renderizada cortada. Solución: cambiar a size {width: 11906, height: 16838} + orientation LANDSCAPE (sin pre-invertir). Verificado: todos los 9 columnas ahora visibles.</w:t>
      </w:r>
    </w:p>
    <w:p>
      <w:pPr>
        <w:pStyle w:val="Heading 2"/>
        <w:spacing w:after="120" w:before="240" w:line="360"/>
        <w:jc w:val="left"/>
      </w:pPr>
      <w:r>
        <w:t xml:space="preserve">9.3 Campos faltantes en estudios</w:t>
      </w:r>
    </w:p>
    <w:p>
      <w:pPr>
        <w:pStyle w:val="Normal"/>
        <w:spacing w:line="360" w:lineRule="auto"/>
        <w:jc w:val="both"/>
      </w:pPr>
      <w:r>
        <w:t xml:space="preserve">Nueve estudios sin 'barreras', uno sin 'limitaciones'. Solución: fallback 'No reportado por los autores'.</w:t>
      </w:r>
    </w:p>
    <w:p>
      <w:pPr>
        <w:pStyle w:val="Heading 2"/>
        <w:spacing w:after="120" w:before="240" w:line="360"/>
        <w:jc w:val="left"/>
      </w:pPr>
      <w:r>
        <w:t xml:space="preserve">9.4 Archivo .xlsx obsoleto</w:t>
      </w:r>
    </w:p>
    <w:p>
      <w:pPr>
        <w:pStyle w:val="Normal"/>
        <w:spacing w:line="360" w:lineRule="auto"/>
        <w:jc w:val="both"/>
      </w:pPr>
      <w:r>
        <w:t xml:space="preserve">Copia antigua en computadora de usuario. Solución: re-cometido con force: true, reemplazando con versión correcta.</w:t>
      </w:r>
    </w:p>
    <w:p>
      <w:pPr>
        <w:pStyle w:val="Heading 1"/>
        <w:spacing w:after="120" w:before="240" w:line="360"/>
        <w:jc w:val="left"/>
      </w:pPr>
      <w:r>
        <w:t xml:space="preserve">10. Referencias de archivos entregables</w:t>
      </w:r>
    </w:p>
    <w:tbl>
      <w:tblPr>
        <w:tblW w:type="dxa" w:w="12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uto" w:sz="4"/>
          <w:insideV w:val="single" w:color="auto" w:sz="4"/>
        </w:tblBorders>
      </w:tblPr>
      <w:tblGrid>
        <w:gridCol w:w="3500"/>
        <w:gridCol w:w="1800"/>
        <w:gridCol w:w="7606"/>
      </w:tblGrid>
      <w:tr>
        <w:trPr>
          <w:tblHeader/>
        </w:trP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3D3D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Nombre archivo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3D3D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Tamaño</w:t>
            </w:r>
          </w:p>
        </w:tc>
        <w:tc>
          <w:tcPr>
            <w:tcW w:type="dxa" w:w="7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3D3D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Articulo_revision_sistematica_chatbots_IA.docx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~250 KB</w:t>
            </w:r>
          </w:p>
        </w:tc>
        <w:tc>
          <w:tcPr>
            <w:tcW w:type="dxa" w:w="7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Introducción (4 pag.) + Método (1 pag.)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PRISMA_identificacion_consolidado.xlsx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~625 KB</w:t>
            </w:r>
          </w:p>
        </w:tc>
        <w:tc>
          <w:tcPr>
            <w:tcW w:type="dxa" w:w="7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Búsquedas, cribado, texto completo, matriz, leyenda, síntesis</w:t>
            </w:r>
          </w:p>
        </w:tc>
      </w:tr>
      <w:tr>
        <w:trPr>
          <w:tblHeader w:val="false"/>
        </w:trPr>
        <w:tc>
          <w:tcPr>
            <w:tcW w:type="dxa" w:w="3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Aval_de_informacion_revision_sistematica.docx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~358 KB</w:t>
            </w:r>
          </w:p>
        </w:tc>
        <w:tc>
          <w:tcPr>
            <w:tcW w:type="dxa" w:w="76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pStyle w:val="Normal"/>
              <w:jc w:val="left"/>
            </w:pPr>
            <w:r>
              <w:t xml:space="preserve">32 pág: tablas PRISMA, figura, leyenda, agregados, matriz landscape, 76 fichas detalladas</w:t>
            </w:r>
          </w:p>
        </w:tc>
      </w:tr>
    </w:tbl>
    <w:p>
      <w:pPr>
        <w:pStyle w:val="Heading 2"/>
        <w:spacing w:after="120" w:before="240" w:line="360"/>
        <w:jc w:val="left"/>
      </w:pPr>
      <w:r>
        <w:t xml:space="preserve">10.1 Archivos intermedios (cloud)</w:t>
      </w:r>
    </w:p>
    <w:p>
      <w:pPr>
        <w:pStyle w:val="Normal"/>
        <w:spacing w:line="360" w:lineRule="auto"/>
        <w:jc w:val="both"/>
      </w:pPr>
      <w:r>
        <w:t xml:space="preserve">Los siguientes existen en el ambiente de ejecución:</w:t>
      </w:r>
    </w:p>
    <w:p>
      <w:pPr>
        <w:pStyle w:val="Normal"/>
        <w:spacing w:line="360" w:lineRule="auto"/>
        <w:jc w:val="both"/>
      </w:pPr>
      <w:r>
        <w:t xml:space="preserve">• /tmp/aval/incluidos_full.json: 76 estudios incluidos con 18 campos de extracción.</w:t>
      </w:r>
    </w:p>
    <w:p>
      <w:pPr>
        <w:pStyle w:val="Normal"/>
        <w:spacing w:line="360" w:lineRule="auto"/>
        <w:jc w:val="both"/>
      </w:pPr>
      <w:r>
        <w:t xml:space="preserve">• /tmp/aval/data.json: versión enriquecida con mapeos de etiquetas y agregados.</w:t>
      </w:r>
    </w:p>
    <w:p>
      <w:pPr>
        <w:pStyle w:val="Normal"/>
        <w:spacing w:line="360" w:lineRule="auto"/>
        <w:jc w:val="both"/>
      </w:pPr>
      <w:r>
        <w:t xml:space="preserve">• /tmp/aval/build.js: script Node.js que construye el Aval.</w:t>
      </w:r>
    </w:p>
    <w:p>
      <w:pPr>
        <w:pStyle w:val="Normal"/>
        <w:spacing w:line="360" w:lineRule="auto"/>
        <w:jc w:val="both"/>
      </w:pPr>
      <w:r>
        <w:t xml:space="preserve">• /tmp/aval/figura1_prisma.png: diagrama PRISMA (2398×2948 px).</w:t>
      </w:r>
    </w:p>
    <w:p>
      <w:pPr>
        <w:pStyle w:val="Heading 2"/>
        <w:spacing w:after="120" w:before="240" w:line="360"/>
        <w:jc w:val="left"/>
      </w:pPr>
      <w:r>
        <w:t xml:space="preserve">Cierre</w:t>
      </w:r>
    </w:p>
    <w:p>
      <w:pPr>
        <w:pStyle w:val="Normal"/>
        <w:spacing w:line="360" w:lineRule="auto"/>
        <w:jc w:val="both"/>
      </w:pPr>
      <w:r>
        <w:t xml:space="preserve">Este documento registra proceso, herramientas, decisiones y disciplina de verificación empleados en la revisión sistemática. Proporciona trazabilidad completa desde ecuaciones de búsqueda hasta números finales, permitiendo auditoría y reproducibilidad.</w:t>
      </w:r>
    </w:p>
    <w:p>
      <w:pPr>
        <w:pStyle w:val="Normal"/>
        <w:spacing w:line="360" w:lineRule="auto"/>
        <w:jc w:val="both"/>
      </w:pPr>
      <w:r>
        <w:t xml:space="preserve">La adopción de PRISMA 2020 junto con estándares de software (XSD validation, renderizado visual, verificación contra fuentes primarias) garantiza rigor metodológico compatible con estándares internacionales.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2026-10-15T23:58:02.831Z</dcterms:created>
  <dcterms:modified xsi:type="dcterms:W3CDTF">2026-10-15T23:58:02.838Z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