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0" w:before="0" w:line="360" w:lineRule="auto"/>
        <w:ind w:left="2160" w:firstLine="0"/>
        <w:rPr>
          <w:rFonts w:ascii="Times New Roman" w:cs="Times New Roman" w:eastAsia="Times New Roman" w:hAnsi="Times New Roman"/>
          <w:b w:val="1"/>
          <w:bCs w:val="1"/>
          <w:color w:val="000000"/>
          <w:sz w:val="24"/>
          <w:szCs w:val="24"/>
        </w:rPr>
      </w:pPr>
      <w:bookmarkStart w:colFirst="0" w:colLast="0" w:name="_heading=h.hwf1l5perjuf" w:id="0"/>
      <w:bookmarkEnd w:id="0"/>
      <w:r>
        <w:rPr>
          <w:rFonts w:ascii="Arial" w:cs="Arial" w:eastAsia="Times New Roman" w:hAnsi="Arial"/>
          <w:b w:val="1"/>
          <w:bCs w:val="1"/>
          <w:color w:val="000000"/>
          <w:sz w:val="24"/>
          <w:szCs w:val="24"/>
          <w:rtl w:val="0"/>
        </w:rPr>
        <w:t xml:space="preserve">  </w:t>
      </w:r>
    </w:p>
    <w:p w:rsidR="00000000" w:rsidDel="00000000" w:rsidP="00000000" w:rsidRDefault="00000000" w:rsidRPr="00000000" w14:paraId="00000002">
      <w:pPr>
        <w:pStyle w:val="Heading2"/>
        <w:spacing w:after="0" w:before="0" w:line="360" w:lineRule="auto"/>
        <w:ind w:left="2160" w:firstLine="0"/>
        <w:rPr>
          <w:rFonts w:ascii="Times New Roman" w:cs="Times New Roman" w:eastAsia="Times New Roman" w:hAnsi="Times New Roman"/>
          <w:b w:val="1"/>
          <w:bCs w:val="1"/>
          <w:color w:val="000000"/>
          <w:sz w:val="24"/>
          <w:szCs w:val="24"/>
        </w:rPr>
      </w:pPr>
      <w:bookmarkStart w:colFirst="0" w:colLast="0" w:name="_heading=h.j3p3ziuqik6g" w:id="1"/>
      <w:bookmarkEnd w:id="1"/>
      <w:r>
        <w:rPr>
          <w:rFonts w:ascii="Arial" w:hAnsi="Arial" w:cs="Arial"/>
          <w:rtl w:val="0"/>
        </w:rPr>
      </w:r>
    </w:p>
    <w:p w:rsidR="00000000" w:rsidDel="00000000" w:rsidP="00000000" w:rsidRDefault="00000000" w:rsidRPr="00000000" w14:paraId="00000003">
      <w:pPr>
        <w:pStyle w:val="Heading2"/>
        <w:spacing w:after="0" w:before="0" w:line="360" w:lineRule="auto"/>
        <w:ind w:left="0" w:firstLine="0"/>
        <w:rPr>
          <w:rFonts w:ascii="Times New Roman" w:cs="Times New Roman" w:eastAsia="Times New Roman" w:hAnsi="Times New Roman"/>
          <w:b w:val="1"/>
          <w:bCs w:val="1"/>
          <w:color w:val="000000"/>
          <w:sz w:val="24"/>
          <w:szCs w:val="24"/>
        </w:rPr>
      </w:pPr>
      <w:bookmarkStart w:colFirst="0" w:colLast="0" w:name="_heading=h.aex8brt16ikz" w:id="2"/>
      <w:bookmarkEnd w:id="2"/>
      <w:r>
        <w:rPr>
          <w:rFonts w:ascii="Arial" w:hAnsi="Arial" w:cs="Arial"/>
          <w:rtl w:val="0"/>
        </w:rPr>
      </w:r>
    </w:p>
    <w:p w:rsidR="00000000" w:rsidDel="00000000" w:rsidP="00000000" w:rsidRDefault="00000000" w:rsidRPr="00000000" w14:paraId="00000004">
      <w:pPr>
        <w:rPr>
          <w:rFonts w:ascii="Times New Roman" w:cs="Times New Roman" w:eastAsia="Times New Roman" w:hAnsi="Times New Roman"/>
        </w:rPr>
      </w:pPr>
      <w:r>
        <w:rPr>
          <w:rFonts w:ascii="Arial" w:hAnsi="Arial" w:cs="Arial"/>
          <w:rtl w:val="0"/>
        </w:rPr>
      </w:r>
    </w:p>
    <w:p w:rsidR="00000000" w:rsidDel="00000000" w:rsidP="00000000" w:rsidRDefault="00000000" w:rsidRPr="00000000" w14:paraId="00000005">
      <w:pPr>
        <w:rPr>
          <w:rFonts w:ascii="Times New Roman" w:cs="Times New Roman" w:eastAsia="Times New Roman" w:hAnsi="Times New Roman"/>
        </w:rPr>
      </w:pPr>
      <w:r>
        <w:rPr>
          <w:rFonts w:ascii="Arial" w:hAnsi="Arial" w:cs="Arial"/>
          <w:rtl w:val="0"/>
        </w:rPr>
      </w:r>
    </w:p>
    <w:p w:rsidR="00000000" w:rsidDel="00000000" w:rsidP="00000000" w:rsidRDefault="00000000" w:rsidRPr="00000000" w14:paraId="00000006">
      <w:pPr>
        <w:pStyle w:val="Heading2"/>
        <w:spacing w:after="0" w:before="0" w:line="360" w:lineRule="auto"/>
        <w:ind w:left="2160" w:firstLine="0"/>
        <w:rPr>
          <w:rFonts w:ascii="Times New Roman" w:cs="Times New Roman" w:eastAsia="Times New Roman" w:hAnsi="Times New Roman"/>
          <w:b w:val="1"/>
          <w:bCs w:val="1"/>
          <w:color w:val="000000"/>
          <w:sz w:val="24"/>
          <w:szCs w:val="24"/>
        </w:rPr>
      </w:pPr>
      <w:bookmarkStart w:colFirst="0" w:colLast="0" w:name="_heading=h.5id5y8g46ow1" w:id="3"/>
      <w:bookmarkEnd w:id="3"/>
      <w:r>
        <w:rPr>
          <w:rFonts w:ascii="Arial" w:hAnsi="Arial" w:cs="Arial"/>
          <w:rtl w:val="0"/>
        </w:rPr>
      </w:r>
    </w:p>
    <w:p w:rsidR="00000000" w:rsidDel="00000000" w:rsidP="00000000" w:rsidRDefault="00000000" w:rsidRPr="00000000" w14:paraId="00000007">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PROYECTO DE INVESTIGACIÓN</w:t>
        <w:br w:type="textWrapping"/>
      </w:r>
    </w:p>
    <w:p w:rsidR="00000000" w:rsidDel="00000000" w:rsidP="00000000" w:rsidRDefault="00000000" w:rsidRPr="00000000" w14:paraId="00000008">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CHATBOTS BASADOS EN INTELIGENCIA ARTIFICIAL: UNA REVISIÓN SISTEMÁTICA DE LA LITERATURA 2021-2025</w:t>
      </w:r>
    </w:p>
    <w:p w:rsidR="00000000" w:rsidDel="00000000" w:rsidP="00000000" w:rsidRDefault="00000000" w:rsidRPr="00000000" w14:paraId="00000009">
      <w:pPr>
        <w:spacing w:after="0" w:before="0" w:line="240" w:lineRule="auto"/>
        <w:rPr>
          <w:rFonts w:ascii="Times New Roman" w:cs="Times New Roman" w:eastAsia="Times New Roman" w:hAnsi="Times New Roman"/>
          <w:b w:val="1"/>
          <w:bCs w:val="1"/>
        </w:rPr>
      </w:pPr>
      <w:r>
        <w:rPr>
          <w:rFonts w:ascii="Arial" w:cs="Arial" w:eastAsia="Times New Roman" w:hAnsi="Arial"/>
          <w:b w:val="1"/>
          <w:bCs w:val="1"/>
          <w:rtl w:val="0"/>
        </w:rPr>
        <w:br w:type="textWrapping"/>
      </w:r>
    </w:p>
    <w:p w:rsidR="00000000" w:rsidDel="00000000" w:rsidP="00000000" w:rsidRDefault="00000000" w:rsidRPr="00000000" w14:paraId="0000000A">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Autores</w:t>
      </w:r>
    </w:p>
    <w:p w:rsidR="00000000" w:rsidDel="00000000" w:rsidP="00000000" w:rsidRDefault="00000000" w:rsidRPr="00000000" w14:paraId="0000000B">
      <w:pPr>
        <w:spacing w:after="0" w:before="0" w:line="240" w:lineRule="auto"/>
        <w:jc w:val="left"/>
        <w:rPr>
          <w:rFonts w:ascii="Times New Roman" w:cs="Times New Roman" w:eastAsia="Times New Roman" w:hAnsi="Times New Roman"/>
          <w:b w:val="1"/>
          <w:bCs w:val="1"/>
        </w:rPr>
      </w:pPr>
      <w:r>
        <w:rPr>
          <w:rFonts w:ascii="Arial" w:hAnsi="Arial" w:cs="Arial"/>
          <w:rtl w:val="0"/>
        </w:rPr>
      </w:r>
    </w:p>
    <w:p w:rsidR="00000000" w:rsidDel="00000000" w:rsidP="00000000" w:rsidRDefault="00000000" w:rsidRPr="00000000" w14:paraId="0000000C">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PITTMAN MEDINA, Edward Miguel (ORCID: </w:t>
      </w:r>
      <w:hyperlink r:id="rId7">
        <w:r>
          <w:rPr>
            <w:rFonts w:ascii="Times New Roman" w:cs="Times New Roman" w:eastAsia="Times New Roman" w:hAnsi="Times New Roman"/>
            <w:rtl w:val="0"/>
          </w:rPr>
          <w:t xml:space="preserve">0009-0008-7789-554X</w:t>
        </w:r>
      </w:hyperlink>
      <w:r>
        <w:rPr>
          <w:rFonts w:ascii="Arial" w:cs="Arial" w:eastAsia="Times New Roman" w:hAnsi="Arial"/>
          <w:b w:val="1"/>
          <w:bCs w:val="1"/>
          <w:rtl w:val="0"/>
        </w:rPr>
        <w:t xml:space="preserve">)</w:t>
      </w:r>
    </w:p>
    <w:p w:rsidR="00000000" w:rsidDel="00000000" w:rsidP="00000000" w:rsidRDefault="00000000" w:rsidRPr="00000000" w14:paraId="0000000D">
      <w:pPr>
        <w:spacing w:after="0" w:before="0" w:line="240" w:lineRule="auto"/>
        <w:rPr>
          <w:rFonts w:ascii="Times New Roman" w:cs="Times New Roman" w:eastAsia="Times New Roman" w:hAnsi="Times New Roman"/>
          <w:b w:val="1"/>
          <w:bCs w:val="1"/>
        </w:rPr>
      </w:pPr>
      <w:r>
        <w:rPr>
          <w:rFonts w:ascii="Arial" w:cs="Arial" w:eastAsia="Times New Roman" w:hAnsi="Arial"/>
          <w:b w:val="1"/>
          <w:bCs w:val="1"/>
          <w:rtl w:val="0"/>
        </w:rPr>
        <w:t xml:space="preserve"> </w:t>
      </w:r>
    </w:p>
    <w:p w:rsidR="00000000" w:rsidDel="00000000" w:rsidP="00000000" w:rsidRDefault="00000000" w:rsidRPr="00000000" w14:paraId="0000000E">
      <w:pPr>
        <w:spacing w:after="0" w:before="0" w:line="240" w:lineRule="auto"/>
        <w:rPr>
          <w:rFonts w:ascii="Times New Roman" w:cs="Times New Roman" w:eastAsia="Times New Roman" w:hAnsi="Times New Roman"/>
          <w:b w:val="1"/>
          <w:bCs w:val="1"/>
        </w:rPr>
      </w:pPr>
      <w:r>
        <w:rPr>
          <w:rFonts w:ascii="Arial" w:hAnsi="Arial" w:cs="Arial"/>
          <w:rtl w:val="0"/>
        </w:rPr>
      </w:r>
    </w:p>
    <w:p w:rsidR="00000000" w:rsidDel="00000000" w:rsidP="00000000" w:rsidRDefault="00000000" w:rsidRPr="00000000" w14:paraId="0000000F">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Asesor(a)</w:t>
      </w:r>
    </w:p>
    <w:p w:rsidR="00000000" w:rsidDel="00000000" w:rsidP="00000000" w:rsidRDefault="00000000" w:rsidRPr="00000000" w14:paraId="00000010">
      <w:pPr>
        <w:spacing w:after="0" w:before="0" w:line="240" w:lineRule="auto"/>
        <w:jc w:val="center"/>
        <w:rPr>
          <w:rFonts w:ascii="Times New Roman" w:cs="Times New Roman" w:eastAsia="Times New Roman" w:hAnsi="Times New Roman"/>
          <w:b w:val="1"/>
          <w:bCs w:val="1"/>
        </w:rPr>
      </w:pPr>
      <w:r>
        <w:rPr>
          <w:rFonts w:ascii="Arial" w:hAnsi="Arial" w:cs="Arial"/>
          <w:rtl w:val="0"/>
        </w:rPr>
      </w:r>
    </w:p>
    <w:p w:rsidR="00000000" w:rsidDel="00000000" w:rsidP="00000000" w:rsidRDefault="00000000" w:rsidRPr="00000000" w14:paraId="00000011">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VIDAL Rischmoller, Julio Cesar (ORCID: </w:t>
      </w:r>
      <w:hyperlink r:id="rId8">
        <w:r>
          <w:rPr>
            <w:rFonts w:ascii="Arial" w:cs="Arial" w:eastAsia="Arial" w:hAnsi="Arial"/>
            <w:rtl w:val="0"/>
          </w:rPr>
          <w:t xml:space="preserve">0000-0002-6155-8118</w:t>
        </w:r>
      </w:hyperlink>
      <w:r>
        <w:rPr>
          <w:rFonts w:ascii="Arial" w:cs="Arial" w:eastAsia="Times New Roman" w:hAnsi="Arial"/>
          <w:b w:val="1"/>
          <w:bCs w:val="1"/>
          <w:rtl w:val="0"/>
        </w:rPr>
        <w:t xml:space="preserve"> )</w:t>
      </w:r>
    </w:p>
    <w:p w:rsidR="00000000" w:rsidDel="00000000" w:rsidP="00000000" w:rsidRDefault="00000000" w:rsidRPr="00000000" w14:paraId="00000012">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br w:type="textWrapping"/>
        <w:br w:type="textWrapping"/>
        <w:t xml:space="preserve"> Línea de investigación del programa</w:t>
      </w:r>
    </w:p>
    <w:p w:rsidR="00000000" w:rsidDel="00000000" w:rsidP="00000000" w:rsidRDefault="00000000" w:rsidRPr="00000000" w14:paraId="00000013">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Ciencia de datos e inteligencia artificial</w:t>
      </w:r>
    </w:p>
    <w:p w:rsidR="00000000" w:rsidDel="00000000" w:rsidP="00000000" w:rsidRDefault="00000000" w:rsidRPr="00000000" w14:paraId="00000014">
      <w:pPr>
        <w:spacing w:after="0" w:before="0" w:line="240" w:lineRule="auto"/>
        <w:rPr>
          <w:rFonts w:ascii="Times New Roman" w:cs="Times New Roman" w:eastAsia="Times New Roman" w:hAnsi="Times New Roman"/>
          <w:b w:val="1"/>
          <w:bCs w:val="1"/>
        </w:rPr>
      </w:pPr>
      <w:r>
        <w:rPr>
          <w:rFonts w:ascii="Arial" w:hAnsi="Arial" w:cs="Arial"/>
          <w:rtl w:val="0"/>
        </w:rPr>
      </w:r>
    </w:p>
    <w:p w:rsidR="00000000" w:rsidDel="00000000" w:rsidP="00000000" w:rsidRDefault="00000000" w:rsidRPr="00000000" w14:paraId="00000015">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Línea de acción RSU</w:t>
      </w:r>
    </w:p>
    <w:p w:rsidR="00000000" w:rsidDel="00000000" w:rsidP="00000000" w:rsidRDefault="00000000" w:rsidRPr="00000000" w14:paraId="00000016">
      <w:pPr>
        <w:spacing w:after="0" w:before="0" w:line="240" w:lineRule="auto"/>
        <w:jc w:val="center"/>
        <w:rPr>
          <w:rFonts w:ascii="Times New Roman" w:cs="Times New Roman" w:eastAsia="Times New Roman" w:hAnsi="Times New Roman"/>
          <w:b w:val="1"/>
          <w:bCs w:val="1"/>
        </w:rPr>
      </w:pPr>
      <w:r>
        <w:rPr>
          <w:rFonts w:ascii="Arial" w:cs="Arial" w:eastAsia="Times New Roman" w:hAnsi="Arial"/>
          <w:b w:val="1"/>
          <w:bCs w:val="1"/>
          <w:rtl w:val="0"/>
        </w:rPr>
        <w:t xml:space="preserve">Desarrollo e innovación social</w:t>
        <w:br w:type="page"/>
      </w:r>
    </w:p>
    <w:p w:rsidR="00000000" w:rsidDel="00000000" w:rsidP="00000000" w:rsidRDefault="00000000" w:rsidRPr="00000000" w14:paraId="0000002B">
      <w:pPr>
        <w:spacing w:line="360" w:lineRule="auto"/>
        <w:jc w:val="left"/>
        <w:rPr>
          <w:rFonts w:ascii="Arial" w:cs="Arial" w:eastAsia="Arial" w:hAnsi="Arial"/>
          <w:color w:val="121212"/>
        </w:rPr>
      </w:pPr>
      <w:r>
        <w:rPr>
          <w:rFonts w:ascii="Arial" w:hAnsi="Arial" w:cs="Arial"/>
          <w:rtl w:val="0"/>
        </w:rPr>
      </w:r>
      <w:r>
        <w:rPr>
          <w:rFonts w:ascii="Arial" w:hAnsi="Arial" w:cs="Arial"/>
          <w:b/>
          <w:i w:val="0"/>
          <w:sz w:val="24"/>
        </w:rPr>
        <w:t>Introducción</w:t>
      </w:r>
    </w:p>
    <w:p>
      <w:pPr>
        <w:spacing w:before="0" w:after="0" w:line="360" w:lineRule="auto"/>
        <w:ind w:firstLine="720"/>
        <w:jc w:val="both"/>
      </w:pPr>
      <w:r>
        <w:rPr>
          <w:rFonts w:ascii="Arial" w:hAnsi="Arial"/>
          <w:b w:val="0"/>
          <w:i w:val="0"/>
          <w:sz w:val="24"/>
        </w:rPr>
        <w:t xml:space="preserve">En la última década, los chatbots basados en inteligencia artificial han pasado de ser sistemas experimentales de laboratorio a convertirse en una tecnología de uso cotidiano, presente en dominios tan diversos como el comercio electrónico, la atención al cliente, la educación, la salud y la administración pública. Su adopción se ha acelerado especialmente a partir de la popularización de los modelos de lenguaje de gran escala, que han ampliado de forma significativa la capacidad de estos sistemas para sostener conversaciones más naturales, coherentes y adaptadas al contexto del usuario.</w:t>
      </w:r>
    </w:p>
    <w:p>
      <w:pPr>
        <w:spacing w:before="0" w:after="0" w:line="360" w:lineRule="auto"/>
        <w:ind w:firstLine="720"/>
        <w:jc w:val="both"/>
      </w:pPr>
      <w:r>
        <w:rPr>
          <w:rFonts w:ascii="Arial" w:hAnsi="Arial"/>
          <w:b w:val="0"/>
          <w:i w:val="0"/>
          <w:sz w:val="24"/>
        </w:rPr>
        <w:t xml:space="preserve">Revisiones recientes de la literatura documentan que, en la actualidad, estos sistemas conversacionales inteligentes se aplican de forma transversal a prácticamente todos los sectores económicos y sociales, lo que ha generado un crecimiento acelerado y fragmentado de la producción científica sobre el tema [1].</w:t>
      </w:r>
    </w:p>
    <w:p>
      <w:pPr>
        <w:spacing w:line="360" w:lineRule="auto" w:before="0" w:after="0"/>
        <w:ind w:firstLine="720"/>
        <w:jc w:val="both"/>
      </w:pPr>
      <w:r>
        <w:rPr>
          <w:rFonts w:ascii="Arial" w:hAnsi="Arial"/>
          <w:b w:val="0"/>
          <w:i w:val="0"/>
          <w:sz w:val="24"/>
        </w:rPr>
        <w:t>Para efectos de esta revisión, se entiende por chatbot basado en inteligencia artificial a todo sistema de software capaz de sostener una interacción conversacional con personas usuarias, en lenguaje natural (escrito o hablado), mediante el uso de técnicas de inteligencia artificial, entre ellas el procesamiento de lenguaje natural, el aprendizaje automático y, en su forma más reciente, los modelos de lenguaje de gran escala. Estas técnicas le permiten interpretar la intención del usuario y generar respuestas relevantes sin intervención humana directa durante la conversación. Esta definición diferencia al chatbot basado en IA de los sistemas conversacionales puramente basados en reglas o árboles de decisión predefinidos, que carecen de capacidad de aprendizaje o generalización.</w:t>
      </w:r>
    </w:p>
    <w:p>
      <w:pPr>
        <w:spacing w:before="0" w:after="0" w:line="360" w:lineRule="auto"/>
        <w:ind w:firstLine="720"/>
        <w:jc w:val="both"/>
      </w:pPr>
      <w:r>
        <w:rPr>
          <w:rFonts w:ascii="Arial" w:hAnsi="Arial"/>
          <w:b w:val="0"/>
          <w:i w:val="0"/>
          <w:sz w:val="24"/>
        </w:rPr>
        <w:t xml:space="preserve">El desarrollo de los chatbots no es un fenómeno reciente. Su historia se remonta a mediados de la década de 1960, con la creación de ELIZA, un programa que simulaba el diálogo de un terapeuta mediante reglas simples de coincidencia de patrones, y continúa con sistemas posteriores como PARRY y A.L.I.C.E., que incorporaron heurísticas y bases de conocimiento cada vez más sofisticadas, aunque seguían dependiendo de reglas escritas manualmente [2]. A partir de la década de 2010, la incorporación de técnicas de aprendizaje automático y de procesamiento de lenguaje natural estadístico permitió el desarrollo de chatbots capaces de aprender patrones a partir de grandes volúmenes de datos conversacionales, en lugar de depender exclusivamente de reglas predefinidas.</w:t>
      </w:r>
    </w:p>
    <w:p>
      <w:pPr>
        <w:spacing w:before="0" w:after="0" w:line="360" w:lineRule="auto"/>
        <w:ind w:firstLine="720"/>
        <w:jc w:val="both"/>
      </w:pPr>
      <w:r>
        <w:rPr>
          <w:rFonts w:ascii="Arial" w:hAnsi="Arial"/>
          <w:b w:val="0"/>
          <w:i w:val="0"/>
          <w:sz w:val="24"/>
        </w:rPr>
        <w:t xml:space="preserve">Más recientemente, la aparición de arquitecturas basadas en transformadores y de modelos de lenguaje de gran escala ha dado lugar a una nueva generación de chatbots generativos, capaces de producir respuestas originales y contextualmente coherentes, en lugar de seleccionar respuestas de un conjunto predefinido [2]. Esta evolución histórica, que va de sistemas basados en reglas a sistemas estadísticos y de estos a sistemas generativos, constituye el eje central que explica la magnitud y diversidad de la literatura científica que se busca sistematizar en el presente artículo.</w:t>
      </w:r>
    </w:p>
    <w:p>
      <w:pPr>
        <w:spacing w:before="0" w:after="0" w:line="360" w:lineRule="auto"/>
        <w:ind w:firstLine="720"/>
        <w:jc w:val="both"/>
      </w:pPr>
      <w:r>
        <w:rPr>
          <w:rFonts w:ascii="Arial" w:hAnsi="Arial"/>
          <w:b w:val="0"/>
          <w:i w:val="0"/>
          <w:sz w:val="24"/>
        </w:rPr>
        <w:t xml:space="preserve">No todos los sectores han avanzado al mismo ritmo en la adopción de estos sistemas, y eso explica buena parte de las diferencias de madurez que se observan en la literatura. La educación es un caso ilustrativo: ya existen plataformas de chatbot que combinan bosques aleatorios, procesamiento de lenguaje natural y modelado de tópicos para ayudar a estudiantes a decidir qué carrera seguir, logrando que su recomendación coincida con la decisión final del usuario en más del 80% de los casos [3].</w:t>
      </w:r>
    </w:p>
    <w:p>
      <w:pPr>
        <w:spacing w:before="0" w:after="0" w:line="360" w:lineRule="auto"/>
        <w:ind w:firstLine="720"/>
        <w:jc w:val="both"/>
      </w:pPr>
      <w:r>
        <w:rPr>
          <w:rFonts w:ascii="Arial" w:hAnsi="Arial"/>
          <w:b w:val="0"/>
          <w:i w:val="0"/>
          <w:sz w:val="24"/>
        </w:rPr>
        <w:t xml:space="preserve">En el sector financiero el avance es todavía mayor: varias entidades bancarias ya integran chatbots de inteligencia artificial con sus plataformas de aprendizaje automático y resuelven de forma automática más del 90% de los cientos de millones de interacciones que reciben cada año [4]. El panorama cambia por completo en el agro, donde la mayor parte de lo publicado sigue siendo estudios de estado del arte o prototipos pensados para asistir a productores, sin la madurez que ya muestran otros sectores [5], [6]. Esta brecha entre dominios, tanto en madurez como en evidencia empírica disponible, es uno de los motivos por los que conviene una revisión que junte lo que se sabe de cada campo.</w:t>
      </w:r>
    </w:p>
    <w:p>
      <w:pPr>
        <w:spacing w:before="0" w:after="0" w:line="360" w:lineRule="auto"/>
        <w:ind w:firstLine="720"/>
        <w:jc w:val="both"/>
      </w:pPr>
      <w:r>
        <w:rPr>
          <w:rFonts w:ascii="Arial" w:hAnsi="Arial"/>
          <w:b w:val="0"/>
          <w:i w:val="0"/>
          <w:sz w:val="24"/>
        </w:rPr>
        <w:t xml:space="preserve">Que su adopción avance rápido no significa que exista consenso sobre sus beneficios o su verdadero nivel de madurez. Varios estudios señalan barreras que todavía frenan su uso: desconfianza de los usuarios, dudas sobre qué pasa con los datos de la conversación, resistencia al cambio dentro de las organizaciones y dificultad para entender pedidos complejos o ambiguos [7]. Desde otro ángulo, más filosófico que técnico, Hicks et al. [8] sostienen que los modelos de lenguaje de gran escala detrás de chatbots como ChatGPT generan texto sin ningún compromiso con que lo que dicen sea verdad, en un sentido cercano al concepto de "bullshit", una idea con consecuencias serias para su uso en contextos donde equivocarse sale caro.</w:t>
      </w:r>
    </w:p>
    <w:p>
      <w:pPr>
        <w:spacing w:before="0" w:after="0" w:line="360" w:lineRule="auto"/>
        <w:ind w:firstLine="720"/>
        <w:jc w:val="both"/>
      </w:pPr>
      <w:r>
        <w:rPr>
          <w:rFonts w:ascii="Arial" w:hAnsi="Arial"/>
          <w:b w:val="0"/>
          <w:i w:val="0"/>
          <w:sz w:val="24"/>
        </w:rPr>
        <w:t xml:space="preserve">Entre unos hallazgos y otros, queda la sensación de que la tecnología avanza más rápido de lo que se resuelven las dudas sobre su confiabilidad, sus límites éticos y las condiciones en que realmente conviene usarla.</w:t>
      </w:r>
    </w:p>
    <w:p>
      <w:pPr>
        <w:spacing w:before="0" w:after="0" w:line="360" w:lineRule="auto"/>
        <w:ind w:firstLine="720"/>
        <w:jc w:val="both"/>
      </w:pPr>
      <w:r>
        <w:rPr>
          <w:rFonts w:ascii="Arial" w:hAnsi="Arial"/>
          <w:b w:val="0"/>
          <w:i w:val="0"/>
          <w:sz w:val="24"/>
        </w:rPr>
        <w:t xml:space="preserve">No en todos los ámbitos hay el mismo nivel de certeza sobre si estos sistemas realmente funcionan. Con pacientes de salud mental, por ejemplo, ochenta y dos personas participaron en un ensayo donde cuatro semanas usando un chatbot conversacional les redujo los síntomas de depresión en hasta 28% y los de ansiedad en hasta 31%, con una diferencia clara respecto al grupo que no lo usó [9]. Los resultados se vuelven menos concluyentes cuando se mira el panorama completo: al reunir ocho ensayos aleatorizados sobre chatbots para enfermedades crónicas, los pacientes aceptaban bien la herramienta, pero la evidencia sobre su eficacia real resultó tan dispareja entre estudios que ni siquiera fue posible combinar los datos en un metaanálisis [10].</w:t>
      </w:r>
    </w:p>
    <w:p>
      <w:pPr>
        <w:spacing w:before="0" w:after="0" w:line="360" w:lineRule="auto"/>
        <w:ind w:firstLine="720"/>
        <w:jc w:val="both"/>
      </w:pPr>
      <w:r>
        <w:rPr>
          <w:rFonts w:ascii="Arial" w:hAnsi="Arial"/>
          <w:b w:val="0"/>
          <w:i w:val="0"/>
          <w:sz w:val="24"/>
        </w:rPr>
        <w:t xml:space="preserve">Un caso todavía más preocupante surgió al evaluar cómo respondía ChatGPT ante consultas dietéticas sobre una enfermedad metabólica poco frecuente: especialistas calificaron como apropiadas solo el 20% de las respuestas, frente a un 53.4% que consideraron inapropiadas, señal de que el desempeño de estas herramientas no es parejo ni dentro de un mismo campo [11]. Estas diferencias dejan abierta la pregunta de en qué condiciones y con qué respaldo de evidencia los chatbots de inteligencia artificial pueden considerarse realmente efectivos.</w:t>
      </w:r>
    </w:p>
    <w:p>
      <w:pPr>
        <w:spacing w:before="0" w:after="0" w:line="360" w:lineRule="auto"/>
        <w:ind w:firstLine="720"/>
        <w:jc w:val="both"/>
      </w:pPr>
      <w:r>
        <w:rPr>
          <w:rFonts w:ascii="Arial" w:hAnsi="Arial"/>
          <w:b w:val="0"/>
          <w:i w:val="0"/>
          <w:sz w:val="24"/>
        </w:rPr>
        <w:t xml:space="preserve">Cuando se pone a un chatbot frente a frente con un profesional de la salud, los resultados también generan controversia. Un panel de evaluadores revisó 195 preguntas reales de pacientes tomadas de un foro público y, en casi 8 de cada 10 casos, prefirió las respuestas de ChatGPT sobre las de médicos verificados, por considerarlas más completas y más empáticas [12]. Algo parecido ocurrió en un estudio posterior centrado en pacientes con cáncer, donde Claude AI superó a un grupo de oncólogos en calidad, empatía y facilidad de lectura de sus respuestas [13].</w:t>
      </w:r>
    </w:p>
    <w:p>
      <w:pPr>
        <w:spacing w:before="0" w:after="0" w:line="360" w:lineRule="auto"/>
        <w:ind w:firstLine="720"/>
        <w:jc w:val="both"/>
      </w:pPr>
      <w:r>
        <w:rPr>
          <w:rFonts w:ascii="Arial" w:hAnsi="Arial"/>
          <w:b w:val="0"/>
          <w:i w:val="0"/>
          <w:sz w:val="24"/>
        </w:rPr>
        <w:t xml:space="preserve">Otro trabajo comparó cuatro chatbots distintos respondiendo a las búsquedas más comunes sobre cáncer en Google y encontró que la información era precisa según los instrumentos clínicos usados para medirla, aunque poco útil en la práctica para alguien sin formación médica [14]. Nada de esto quiere decir que un chatbot deba reemplazar al médico, pero sí abre una pregunta incómoda: si en ciertas tareas de comunicación con el paciente el chatbot ya rinde igual o mejor, ¿qué papel les queda a los profesionales de salud en ese proceso?</w:t>
      </w:r>
    </w:p>
    <w:p>
      <w:pPr>
        <w:spacing w:before="0" w:after="0" w:line="360" w:lineRule="auto"/>
        <w:ind w:firstLine="720"/>
        <w:jc w:val="both"/>
      </w:pPr>
      <w:r>
        <w:rPr>
          <w:rFonts w:ascii="Arial" w:hAnsi="Arial"/>
          <w:b w:val="0"/>
          <w:i w:val="0"/>
          <w:sz w:val="24"/>
        </w:rPr>
        <w:t xml:space="preserve">El interés académico por los chatbots de inteligencia artificial, sobre todo por modelos conversacionales generativos como ChatGPT, no ha dejado de crecer en los últimos años, y varios estudios bibliométricos lo confirman con cifras concretas. En medicina, un análisis bibliométrico partió de 533 documentos indexados sobre el uso de ChatGPT y, tras depurar la búsqueda, se quedó con 309 que cumplían los criterios de inclusión [15]. Si se mide toda la producción sobre ChatGPT sin distinguir por área, la cifra sube a 4288 documentos publicados en poco tiempo [16], y algo similar pasa en educación, donde el número de publicaciones indexadas en Scopus sobre chatbots sigue en aumento [17].</w:t>
      </w:r>
    </w:p>
    <w:p>
      <w:pPr>
        <w:spacing w:before="0" w:after="0" w:line="360" w:lineRule="auto"/>
        <w:ind w:firstLine="720"/>
        <w:jc w:val="both"/>
      </w:pPr>
      <w:r>
        <w:rPr>
          <w:rFonts w:ascii="Arial" w:hAnsi="Arial"/>
          <w:b w:val="0"/>
          <w:i w:val="0"/>
          <w:sz w:val="24"/>
        </w:rPr>
        <w:t xml:space="preserve">Una revisión bibliométrica más, esta enfocada en comparar chatbots basados en reglas con los basados en modelos de lenguaje de gran escala, analizó 175 documentos y mostró que ambos tipos de sistema siguen conviviendo en la literatura, aunque con trayectorias, costos y capacidades muy distintos [18]. Esa producción crece rápido, pero está repartida entre revistas de medicina, educación, administración y ciencias de la computación que rara vez se citan entre sí, lo que confirma la necesidad de un trabajo que junte lo que cada una encontró por separado.</w:t>
      </w:r>
    </w:p>
    <w:p>
      <w:pPr>
        <w:spacing w:before="0" w:after="0" w:line="360" w:lineRule="auto"/>
        <w:ind w:firstLine="720"/>
        <w:jc w:val="both"/>
      </w:pPr>
      <w:r>
        <w:rPr>
          <w:rFonts w:ascii="Arial" w:hAnsi="Arial"/>
          <w:b w:val="0"/>
          <w:i w:val="0"/>
          <w:sz w:val="24"/>
        </w:rPr>
        <w:t xml:space="preserve">En América Latina el fenómeno no es ajeno. En Perú, un instrumento validado con 1387 estudiantes universitarios permitió confirmar que la actitud hacia los chatbots de IA generativa se explica por cuatro factores, a saber, actitud general, limitaciones percibidas, prácticas de uso y beneficios percibidos, con buenos indicadores de ajuste estadístico [19]. En Colombia, una encuesta a 381 estudiantes universitarios documentó un uso ya extendido de ChatGPT, junto con dudas propias sobre los límites éticos de usarlo en tareas académicas [20], mientras que un análisis jurídico reciente advierte que el marco regulatorio colombiano para chatbots de IA en asesoría legal todavía va por detrás de lo que ya exige, por ejemplo, la Unión Europea [21].</w:t>
      </w:r>
    </w:p>
    <w:p>
      <w:pPr>
        <w:spacing w:before="0" w:after="0" w:line="360" w:lineRule="auto"/>
        <w:ind w:firstLine="720"/>
        <w:jc w:val="both"/>
      </w:pPr>
      <w:r>
        <w:rPr>
          <w:rFonts w:ascii="Arial" w:hAnsi="Arial"/>
          <w:b w:val="0"/>
          <w:i w:val="0"/>
          <w:sz w:val="24"/>
        </w:rPr>
        <w:t xml:space="preserve">Y en México, la implementación de chatbots gubernamentales durante la pandemia de covid-19 dejó en evidencia que buena parte de las dudas de la ciudadanía tenían que ver menos con la tecnología en sí y más con la desconfianza hacia quien la pone en marcha [22]. Estos casos muestran que, aunque la región recién empieza a producir evidencia propia sobre el tema, ya hay preguntas de investigación, regulatorias y éticas que una revisión sistemática debería poder recoger.</w:t>
      </w:r>
    </w:p>
    <w:p>
      <w:pPr>
        <w:spacing w:before="0" w:after="0" w:line="360" w:lineRule="auto"/>
        <w:ind w:firstLine="720"/>
        <w:jc w:val="both"/>
      </w:pPr>
      <w:r>
        <w:rPr>
          <w:rFonts w:ascii="Arial" w:hAnsi="Arial"/>
          <w:b w:val="0"/>
          <w:i w:val="0"/>
          <w:sz w:val="24"/>
        </w:rPr>
        <w:t xml:space="preserve">La justificación de esta revisión sistemática se sustenta, en primer lugar, en la relevancia práctica y profesional del tema: la evidencia disponible muestra que los chatbots basados en inteligencia artificial ya tienen un efecto documentado sobre variables de negocio relevantes, como la lealtad y la experiencia del cliente en servicios digitales [23], [24], y que su tasa de adopción por parte de los consumidores continúa en crecimiento, aunque de forma heterogénea según el sector, el país y el perfil del usuario [7].</w:t>
      </w:r>
    </w:p>
    <w:p>
      <w:pPr>
        <w:spacing w:before="0" w:after="0" w:line="360" w:lineRule="auto"/>
        <w:ind w:firstLine="720"/>
        <w:jc w:val="both"/>
      </w:pPr>
      <w:r>
        <w:rPr>
          <w:rFonts w:ascii="Arial" w:hAnsi="Arial"/>
          <w:b w:val="0"/>
          <w:i w:val="0"/>
          <w:sz w:val="24"/>
        </w:rPr>
        <w:t xml:space="preserve">En segundo lugar, se justifica por la dispersión metodológica y temática de la literatura: los estudios existentes abordan el fenómeno desde perspectivas distintas, como atención al cliente, interacción humano-computadora, adopción tecnológica y ética de la inteligencia artificial, entre otras, sin que exista, hasta el periodo revisado, una síntesis actualizada (2021-2025) que integre estos hallazgos en un solo marco de análisis. Por ello, resulta pertinente desarrollar una revisión sistemática de la literatura que permita responder a la pregunta de investigación planteada, identificar los principales acuerdos y desacuerdos entre los estudios, así como los vacíos que orientan futuras líneas de investigación sobre los chatbots basados en inteligencia artificial.</w:t>
      </w:r>
    </w:p>
    <w:p>
      <w:pPr>
        <w:spacing w:before="0" w:after="0" w:line="360" w:lineRule="auto"/>
        <w:ind w:firstLine="720"/>
        <w:jc w:val="both"/>
      </w:pPr>
      <w:r>
        <w:rPr>
          <w:rFonts w:ascii="Arial" w:hAnsi="Arial"/>
          <w:b w:val="0"/>
          <w:i w:val="0"/>
          <w:sz w:val="24"/>
        </w:rPr>
        <w:t>A partir de lo expuesto, la presente revisión sistemática se plantea la siguiente pregunta de investigación: ¿cuál es la situación actual de los chatbots basados en inteligencia artificial, según la evidencia científica publicada entre 2021 y 2025? En correspondencia con esta pregunta, el objetivo general del presente estudio es analizar la situación actual de los chatbots basados en inteligencia artificial, a partir de la evidencia científica publicada entre 2021 y 2025.</w:t>
      </w:r>
    </w:p>
    <w:p>
      <w:pPr>
        <w:spacing w:before="0" w:after="0" w:line="360" w:lineRule="auto"/>
        <w:ind w:firstLine="720"/>
        <w:jc w:val="both"/>
      </w:pPr>
      <w:r>
        <w:rPr>
          <w:rFonts w:ascii="Arial" w:hAnsi="Arial"/>
          <w:b w:val="0"/>
          <w:i w:val="0"/>
          <w:sz w:val="24"/>
        </w:rPr>
        <w:t>Los objetivos específicos del presente estudio son: (a) identificar los principales dominios de aplicación de los chatbots basados en inteligencia artificial y el nivel de madurez alcanzado en cada uno, según la evidencia publicada entre 2021 y 2025; (b) describir las barreras, los debates y los niveles de eficacia reportados en la literatura sobre su uso, particularmente en los sectores de salud y atención al cliente; y (c) analizar la situación específica de América Latina respecto a la adopción, la regulación y la percepción de los chatbots basados en inteligencia artificial.</w:t>
      </w:r>
    </w:p>
    <w:p>
      <w:pPr>
        <w:spacing w:before="0" w:after="120" w:line="360" w:lineRule="auto"/>
        <w:jc w:val="left"/>
      </w:pPr>
      <w:r>
        <w:rPr>
          <w:rFonts w:ascii="Arial" w:hAnsi="Arial"/>
          <w:b/>
          <w:sz w:val="24"/>
        </w:rPr>
        <w:t xml:space="preserve">Método</w:t>
      </w:r>
    </w:p>
    <w:p>
      <w:pPr>
        <w:spacing w:before="0" w:after="0" w:line="360" w:lineRule="auto"/>
        <w:ind w:firstLine="720"/>
        <w:jc w:val="both"/>
      </w:pPr>
      <w:r>
        <w:rPr>
          <w:rFonts w:ascii="Arial" w:hAnsi="Arial"/>
          <w:b w:val="0"/>
          <w:i w:val="0"/>
          <w:sz w:val="24"/>
        </w:rPr>
        <w:t xml:space="preserve">Se realizó una revisión sistemática de la literatura siguiendo las directrices PRISMA 2020 [25]. Se incluyeron artículos de revista, ponencias de congreso y revisiones publicados entre 2021 y 2025, en español o inglés, cuyo objeto central fueran los chatbots basados en inteligencia artificial; se excluyeron tesis, libros, editoriales, documentos sin texto completo disponible, menciones tangenciales y registros duplicados.</w:t>
      </w:r>
    </w:p>
    <w:p>
      <w:pPr>
        <w:spacing w:before="0" w:after="0" w:line="360" w:lineRule="auto"/>
        <w:ind w:firstLine="720"/>
        <w:jc w:val="both"/>
      </w:pPr>
      <w:r>
        <w:rPr>
          <w:rFonts w:ascii="Arial" w:hAnsi="Arial"/>
          <w:b w:val="0"/>
          <w:i w:val="0"/>
          <w:sz w:val="24"/>
        </w:rPr>
        <w:t xml:space="preserve">La búsqueda se efectuó en Scopus, ScienceDirect, SciELO, IEEE Xplore y Google Scholar (inglés y español), (corte: 13 oct. 2026); no se incluyó Web of Science por falta de acceso institucional. Las palabras clave combinaron chatbot, chatbots o agente conversacional con inteligencia artificial mediante OR/AND, limitando la búsqueda al título y al periodo 2021-2025 cuando la plataforma lo permitió. La Tabla 1 resume la ecuación y los registros por fuente; en Google Scholar en inglés, con 2060 resultados, se revisaron los 150 primeros por relevancia, siguiendo a Haddaway et al. [26].</w:t>
      </w:r>
    </w:p>
    <w:p>
      <w:pPr>
        <w:keepNext/>
        <w:spacing w:before="120" w:after="0" w:line="240" w:lineRule="auto"/>
        <w:jc w:val="left"/>
      </w:pPr>
      <w:r>
        <w:rPr>
          <w:rFonts w:ascii="Arial" w:hAnsi="Arial"/>
          <w:b/>
          <w:i w:val="0"/>
          <w:sz w:val="22"/>
        </w:rPr>
        <w:t xml:space="preserve">Tabla 1</w:t>
      </w:r>
    </w:p>
    <w:p>
      <w:pPr>
        <w:keepNext/>
        <w:spacing w:before="0" w:after="60" w:line="240" w:lineRule="auto"/>
        <w:jc w:val="left"/>
      </w:pPr>
      <w:r>
        <w:rPr>
          <w:rFonts w:ascii="Arial" w:hAnsi="Arial"/>
          <w:b w:val="0"/>
          <w:i/>
          <w:sz w:val="22"/>
        </w:rPr>
        <w:t xml:space="preserve">Ecuaciones de búsqueda y registros identificados por fuente</w:t>
      </w:r>
    </w:p>
    <w:tbl>
      <w:tblPr>
        <w:tblW w:w="9026" w:type="dxa"/>
        <w:tblBorders>
          <w:top w:val="single" w:sz="6" w:space="0" w:color="000000"/>
          <w:left w:val="nil"/>
          <w:bottom w:val="single" w:sz="6" w:space="0" w:color="000000"/>
          <w:right w:val="nil"/>
          <w:insideH w:val="nil"/>
          <w:insideV w:val="nil"/>
        </w:tblBorders>
        <w:tblLayout w:type="fixed"/>
        <w:tblLook w:val="0000" w:firstRow="0" w:lastRow="0" w:firstColumn="0" w:lastColumn="0" w:noHBand="0" w:noVBand="0"/>
      </w:tblPr>
      <w:tblGrid>
        <w:gridCol w:w="1900"/>
        <w:gridCol w:w="5726"/>
        <w:gridCol w:w="1400"/>
      </w:tblGrid>
      <w:tr>
        <w:trPr>
          <w:cantSplit/>
        </w:trPr>
        <w:tc>
          <w:tcPr>
            <w:tcW w:w="1900" w:type="dxa"/>
          </w:tcPr>
          <w:p>
            <w:pPr>
              <w:keepNext/>
              <w:spacing w:before="40" w:after="40" w:line="240" w:lineRule="auto"/>
              <w:jc w:val="left"/>
            </w:pPr>
            <w:r>
              <w:rPr>
                <w:rFonts w:ascii="Arial" w:hAnsi="Arial"/>
                <w:b/>
                <w:sz w:val="22"/>
              </w:rPr>
              <w:t xml:space="preserve">Fuente</w:t>
            </w:r>
          </w:p>
        </w:tc>
        <w:tc>
          <w:tcPr>
            <w:tcW w:w="5726" w:type="dxa"/>
          </w:tcPr>
          <w:p>
            <w:pPr>
              <w:keepNext/>
              <w:spacing w:before="40" w:after="40" w:line="240" w:lineRule="auto"/>
              <w:jc w:val="left"/>
            </w:pPr>
            <w:r>
              <w:rPr>
                <w:rFonts w:ascii="Arial" w:hAnsi="Arial"/>
                <w:b/>
                <w:sz w:val="22"/>
              </w:rPr>
              <w:t xml:space="preserve">Ecuación de búsqueda</w:t>
            </w:r>
          </w:p>
        </w:tc>
        <w:tc>
          <w:tcPr>
            <w:tcW w:w="1400" w:type="dxa"/>
          </w:tcPr>
          <w:p>
            <w:pPr>
              <w:keepNext/>
              <w:spacing w:before="40" w:after="40" w:line="240" w:lineRule="auto"/>
              <w:jc w:val="right"/>
            </w:pPr>
            <w:r>
              <w:rPr>
                <w:rFonts w:ascii="Arial" w:hAnsi="Arial"/>
                <w:b/>
                <w:sz w:val="22"/>
              </w:rPr>
              <w:t xml:space="preserve">Registros</w:t>
            </w:r>
          </w:p>
        </w:tc>
      </w:tr>
      <w:tr>
        <w:trPr>
          <w:cantSplit/>
        </w:trPr>
        <w:tc>
          <w:tcPr>
            <w:tcW w:w="1900" w:type="dxa"/>
          </w:tcPr>
          <w:p>
            <w:pPr>
              <w:keepNext/>
              <w:spacing w:before="40" w:after="40" w:line="240" w:lineRule="auto"/>
              <w:jc w:val="left"/>
            </w:pPr>
            <w:r>
              <w:rPr>
                <w:rFonts w:ascii="Arial" w:hAnsi="Arial"/>
                <w:b w:val="0"/>
                <w:sz w:val="22"/>
              </w:rPr>
              <w:t xml:space="preserve">Scopus</w:t>
            </w:r>
          </w:p>
        </w:tc>
        <w:tc>
          <w:tcPr>
            <w:tcW w:w="5726" w:type="dxa"/>
          </w:tcPr>
          <w:p>
            <w:pPr>
              <w:keepNext/>
              <w:spacing w:before="40" w:after="40" w:line="240" w:lineRule="auto"/>
              <w:jc w:val="left"/>
            </w:pPr>
            <w:r>
              <w:rPr>
                <w:rFonts w:ascii="Arial" w:hAnsi="Arial"/>
                <w:b w:val="0"/>
                <w:sz w:val="22"/>
              </w:rPr>
              <w:t xml:space="preserve">TITLE(chatbot OR chatbots OR "conversational agent") AND TITLE("artificial intelligence") AND PUBYEAR &gt; 2020 AND PUBYEAR &lt; 2026</w:t>
            </w:r>
          </w:p>
        </w:tc>
        <w:tc>
          <w:tcPr>
            <w:tcW w:w="1400" w:type="dxa"/>
          </w:tcPr>
          <w:p>
            <w:pPr>
              <w:keepNext/>
              <w:spacing w:before="40" w:after="40" w:line="240" w:lineRule="auto"/>
              <w:jc w:val="right"/>
            </w:pPr>
            <w:r>
              <w:rPr>
                <w:rFonts w:ascii="Arial" w:hAnsi="Arial"/>
                <w:b w:val="0"/>
                <w:sz w:val="22"/>
              </w:rPr>
              <w:t xml:space="preserve">840</w:t>
            </w:r>
          </w:p>
        </w:tc>
      </w:tr>
      <w:tr>
        <w:trPr>
          <w:cantSplit/>
        </w:trPr>
        <w:tc>
          <w:tcPr>
            <w:tcW w:w="1900" w:type="dxa"/>
          </w:tcPr>
          <w:p>
            <w:pPr>
              <w:keepNext/>
              <w:spacing w:before="40" w:after="40" w:line="240" w:lineRule="auto"/>
              <w:jc w:val="left"/>
            </w:pPr>
            <w:r>
              <w:rPr>
                <w:rFonts w:ascii="Arial" w:hAnsi="Arial"/>
                <w:b w:val="0"/>
                <w:sz w:val="22"/>
              </w:rPr>
              <w:t xml:space="preserve">ScienceDirect</w:t>
            </w:r>
          </w:p>
        </w:tc>
        <w:tc>
          <w:tcPr>
            <w:tcW w:w="5726" w:type="dxa"/>
          </w:tcPr>
          <w:p>
            <w:pPr>
              <w:keepNext/>
              <w:spacing w:before="40" w:after="40" w:line="240" w:lineRule="auto"/>
              <w:jc w:val="left"/>
            </w:pPr>
            <w:r>
              <w:rPr>
                <w:rFonts w:ascii="Arial" w:hAnsi="Arial"/>
                <w:b w:val="0"/>
                <w:sz w:val="22"/>
              </w:rPr>
              <w:t xml:space="preserve">Título: (chatbot OR chatbots OR "conversational agent") AND ("artificial intelligence")</w:t>
            </w:r>
          </w:p>
        </w:tc>
        <w:tc>
          <w:tcPr>
            <w:tcW w:w="1400" w:type="dxa"/>
          </w:tcPr>
          <w:p>
            <w:pPr>
              <w:keepNext/>
              <w:spacing w:before="40" w:after="40" w:line="240" w:lineRule="auto"/>
              <w:jc w:val="right"/>
            </w:pPr>
            <w:r>
              <w:rPr>
                <w:rFonts w:ascii="Arial" w:hAnsi="Arial"/>
                <w:b w:val="0"/>
                <w:sz w:val="22"/>
              </w:rPr>
              <w:t xml:space="preserve">186</w:t>
            </w:r>
          </w:p>
        </w:tc>
      </w:tr>
      <w:tr>
        <w:trPr>
          <w:cantSplit/>
        </w:trPr>
        <w:tc>
          <w:tcPr>
            <w:tcW w:w="1900" w:type="dxa"/>
          </w:tcPr>
          <w:p>
            <w:pPr>
              <w:keepNext/>
              <w:spacing w:before="40" w:after="40" w:line="240" w:lineRule="auto"/>
              <w:jc w:val="left"/>
            </w:pPr>
            <w:r>
              <w:rPr>
                <w:rFonts w:ascii="Arial" w:hAnsi="Arial"/>
                <w:b w:val="0"/>
                <w:sz w:val="22"/>
              </w:rPr>
              <w:t xml:space="preserve">SciELO</w:t>
            </w:r>
          </w:p>
        </w:tc>
        <w:tc>
          <w:tcPr>
            <w:tcW w:w="5726" w:type="dxa"/>
          </w:tcPr>
          <w:p>
            <w:pPr>
              <w:keepNext/>
              <w:spacing w:before="40" w:after="40" w:line="240" w:lineRule="auto"/>
              <w:jc w:val="left"/>
            </w:pPr>
            <w:r>
              <w:rPr>
                <w:rFonts w:ascii="Arial" w:hAnsi="Arial"/>
                <w:b w:val="0"/>
                <w:sz w:val="22"/>
              </w:rPr>
              <w:t xml:space="preserve">Sin ecuación verificable: falla técnica persistente del buscador durante el periodo de trabajo; todos los índices, sin filtro de año</w:t>
            </w:r>
          </w:p>
        </w:tc>
        <w:tc>
          <w:tcPr>
            <w:tcW w:w="1400" w:type="dxa"/>
          </w:tcPr>
          <w:p>
            <w:pPr>
              <w:keepNext/>
              <w:spacing w:before="40" w:after="40" w:line="240" w:lineRule="auto"/>
              <w:jc w:val="right"/>
            </w:pPr>
            <w:r>
              <w:rPr>
                <w:rFonts w:ascii="Arial" w:hAnsi="Arial"/>
                <w:b w:val="0"/>
                <w:sz w:val="22"/>
              </w:rPr>
              <w:t xml:space="preserve">104</w:t>
            </w:r>
          </w:p>
        </w:tc>
      </w:tr>
      <w:tr>
        <w:trPr>
          <w:cantSplit/>
        </w:trPr>
        <w:tc>
          <w:tcPr>
            <w:tcW w:w="1900" w:type="dxa"/>
          </w:tcPr>
          <w:p>
            <w:pPr>
              <w:keepNext/>
              <w:spacing w:before="40" w:after="40" w:line="240" w:lineRule="auto"/>
              <w:jc w:val="left"/>
            </w:pPr>
            <w:r>
              <w:rPr>
                <w:rFonts w:ascii="Arial" w:hAnsi="Arial"/>
                <w:b w:val="0"/>
                <w:sz w:val="22"/>
              </w:rPr>
              <w:t xml:space="preserve">IEEE Xplore</w:t>
            </w:r>
          </w:p>
        </w:tc>
        <w:tc>
          <w:tcPr>
            <w:tcW w:w="5726" w:type="dxa"/>
          </w:tcPr>
          <w:p>
            <w:pPr>
              <w:keepNext/>
              <w:spacing w:before="40" w:after="40" w:line="240" w:lineRule="auto"/>
              <w:jc w:val="left"/>
            </w:pPr>
            <w:r>
              <w:rPr>
                <w:rFonts w:ascii="Arial" w:hAnsi="Arial"/>
                <w:b w:val="0"/>
                <w:sz w:val="22"/>
              </w:rPr>
              <w:t xml:space="preserve">"Document Title": (chatbot OR chatbots OR "conversational agent") AND "artificial intelligence"</w:t>
            </w:r>
          </w:p>
        </w:tc>
        <w:tc>
          <w:tcPr>
            <w:tcW w:w="1400" w:type="dxa"/>
          </w:tcPr>
          <w:p>
            <w:pPr>
              <w:keepNext/>
              <w:spacing w:before="40" w:after="40" w:line="240" w:lineRule="auto"/>
              <w:jc w:val="right"/>
            </w:pPr>
            <w:r>
              <w:rPr>
                <w:rFonts w:ascii="Arial" w:hAnsi="Arial"/>
                <w:b w:val="0"/>
                <w:sz w:val="22"/>
              </w:rPr>
              <w:t xml:space="preserve">78</w:t>
            </w:r>
          </w:p>
        </w:tc>
      </w:tr>
      <w:tr>
        <w:trPr>
          <w:cantSplit/>
        </w:trPr>
        <w:tc>
          <w:tcPr>
            <w:tcW w:w="1900" w:type="dxa"/>
          </w:tcPr>
          <w:p>
            <w:pPr>
              <w:keepNext/>
              <w:spacing w:before="40" w:after="40" w:line="240" w:lineRule="auto"/>
              <w:jc w:val="left"/>
            </w:pPr>
            <w:r>
              <w:rPr>
                <w:rFonts w:ascii="Arial" w:hAnsi="Arial"/>
                <w:b w:val="0"/>
                <w:sz w:val="22"/>
              </w:rPr>
              <w:t xml:space="preserve">Google Scholar (inglés)</w:t>
            </w:r>
          </w:p>
        </w:tc>
        <w:tc>
          <w:tcPr>
            <w:tcW w:w="5726" w:type="dxa"/>
          </w:tcPr>
          <w:p>
            <w:pPr>
              <w:keepNext/>
              <w:spacing w:before="40" w:after="40" w:line="240" w:lineRule="auto"/>
              <w:jc w:val="left"/>
            </w:pPr>
            <w:r>
              <w:rPr>
                <w:rFonts w:ascii="Arial" w:hAnsi="Arial"/>
                <w:b w:val="0"/>
                <w:sz w:val="22"/>
              </w:rPr>
              <w:t xml:space="preserve">intitle:(chatbot OR chatbots OR "conversational agent") intitle:"artificial intelligence"</w:t>
            </w:r>
          </w:p>
        </w:tc>
        <w:tc>
          <w:tcPr>
            <w:tcW w:w="1400" w:type="dxa"/>
          </w:tcPr>
          <w:p>
            <w:pPr>
              <w:keepNext/>
              <w:spacing w:before="40" w:after="40" w:line="240" w:lineRule="auto"/>
              <w:jc w:val="right"/>
            </w:pPr>
            <w:r>
              <w:rPr>
                <w:rFonts w:ascii="Arial" w:hAnsi="Arial"/>
                <w:b w:val="0"/>
                <w:sz w:val="22"/>
              </w:rPr>
              <w:t xml:space="preserve">150*</w:t>
            </w:r>
          </w:p>
        </w:tc>
      </w:tr>
      <w:tr>
        <w:trPr>
          <w:cantSplit/>
        </w:trPr>
        <w:tc>
          <w:tcPr>
            <w:tcW w:w="1900" w:type="dxa"/>
          </w:tcPr>
          <w:p>
            <w:pPr>
              <w:keepNext/>
              <w:spacing w:before="40" w:after="40" w:line="240" w:lineRule="auto"/>
              <w:jc w:val="left"/>
            </w:pPr>
            <w:r>
              <w:rPr>
                <w:rFonts w:ascii="Arial" w:hAnsi="Arial"/>
                <w:b w:val="0"/>
                <w:sz w:val="22"/>
              </w:rPr>
              <w:t xml:space="preserve">Google Scholar (español)</w:t>
            </w:r>
          </w:p>
        </w:tc>
        <w:tc>
          <w:tcPr>
            <w:tcW w:w="5726" w:type="dxa"/>
          </w:tcPr>
          <w:p>
            <w:pPr>
              <w:keepNext/>
              <w:spacing w:before="40" w:after="40" w:line="240" w:lineRule="auto"/>
              <w:jc w:val="left"/>
            </w:pPr>
            <w:r>
              <w:rPr>
                <w:rFonts w:ascii="Arial" w:hAnsi="Arial"/>
                <w:b w:val="0"/>
                <w:sz w:val="22"/>
              </w:rPr>
              <w:t xml:space="preserve">intitle:(chatbot OR chatbots OR "agente conversacional") intitle:"inteligencia artificial"</w:t>
            </w:r>
          </w:p>
        </w:tc>
        <w:tc>
          <w:tcPr>
            <w:tcW w:w="1400" w:type="dxa"/>
          </w:tcPr>
          <w:p>
            <w:pPr>
              <w:keepNext/>
              <w:spacing w:before="40" w:after="40" w:line="240" w:lineRule="auto"/>
              <w:jc w:val="right"/>
            </w:pPr>
            <w:r>
              <w:rPr>
                <w:rFonts w:ascii="Arial" w:hAnsi="Arial"/>
                <w:b w:val="0"/>
                <w:sz w:val="22"/>
              </w:rPr>
              <w:t xml:space="preserve">222</w:t>
            </w:r>
          </w:p>
        </w:tc>
      </w:tr>
      <w:tr>
        <w:trPr>
          <w:cantSplit/>
        </w:trPr>
        <w:tc>
          <w:tcPr>
            <w:tcW w:w="1900" w:type="dxa"/>
          </w:tcPr>
          <w:p>
            <w:pPr>
              <w:keepNext/>
              <w:spacing w:before="40" w:after="40" w:line="240" w:lineRule="auto"/>
              <w:jc w:val="left"/>
            </w:pPr>
            <w:r>
              <w:rPr>
                <w:rFonts w:ascii="Arial" w:hAnsi="Arial"/>
                <w:b/>
                <w:sz w:val="22"/>
              </w:rPr>
              <w:t xml:space="preserve">Total</w:t>
            </w:r>
          </w:p>
        </w:tc>
        <w:tc>
          <w:tcPr>
            <w:tcW w:w="5726" w:type="dxa"/>
          </w:tcPr>
          <w:p>
            <w:pPr>
              <w:keepNext/>
              <w:spacing w:before="40" w:after="40" w:line="240" w:lineRule="auto"/>
              <w:jc w:val="left"/>
            </w:pPr>
            <w:r>
              <w:rPr>
                <w:rFonts w:ascii="Arial" w:hAnsi="Arial"/>
                <w:b w:val="0"/>
                <w:sz w:val="22"/>
              </w:rPr>
              <w:t xml:space="preserve"/>
            </w:r>
          </w:p>
        </w:tc>
        <w:tc>
          <w:tcPr>
            <w:tcW w:w="1400" w:type="dxa"/>
          </w:tcPr>
          <w:p>
            <w:pPr>
              <w:keepNext/>
              <w:spacing w:before="40" w:after="40" w:line="240" w:lineRule="auto"/>
              <w:jc w:val="right"/>
            </w:pPr>
            <w:r>
              <w:rPr>
                <w:rFonts w:ascii="Arial" w:hAnsi="Arial"/>
                <w:b/>
                <w:sz w:val="22"/>
              </w:rPr>
              <w:t xml:space="preserve">1580</w:t>
            </w:r>
          </w:p>
        </w:tc>
      </w:tr>
    </w:tbl>
    <w:p>
      <w:pPr>
        <w:spacing w:before="60" w:after="120" w:line="240" w:lineRule="auto"/>
        <w:jc w:val="left"/>
      </w:pPr>
      <w:r>
        <w:rPr>
          <w:rFonts w:ascii="Arial" w:hAnsi="Arial"/>
          <w:b w:val="0"/>
          <w:i/>
          <w:sz w:val="20"/>
        </w:rPr>
        <w:t xml:space="preserve">Nota. *Primeros 150 de 2060 resultados, por relevancia. Salvo SciELO (sin filtro de año), todas las búsquedas se limitaron a 2021-2025. Elaboración propia.</w:t>
      </w:r>
    </w:p>
    <w:p>
      <w:pPr>
        <w:spacing w:before="0" w:after="0" w:line="360" w:lineRule="auto"/>
        <w:ind w:firstLine="720"/>
        <w:jc w:val="both"/>
      </w:pPr>
      <w:r>
        <w:rPr>
          <w:rFonts w:ascii="Arial" w:hAnsi="Arial"/>
          <w:b w:val="0"/>
          <w:i w:val="0"/>
          <w:sz w:val="24"/>
        </w:rPr>
        <w:t xml:space="preserve">Tras eliminar 367 duplicados y 42 registros de SciELO fuera de alcance, quedaron 1171 registros únicos, cribados en dos fases: primero por título y resumen, luego a texto completo, registrando en cada caso el motivo de exclusión según los criterios de elegibilidad. De cada estudio incluido se extrajeron, en una matriz propia, país, sector, tipo de estudio, muestra, hallazgos y limitaciones, variables definidas según los objetivos específicos.</w:t>
      </w:r>
    </w:p>
    <w:p>
      <w:pPr>
        <w:spacing w:before="0" w:after="120" w:line="360" w:lineRule="auto"/>
        <w:jc w:val="left"/>
      </w:pPr>
      <w:r>
        <w:rPr>
          <w:rFonts w:ascii="Arial" w:hAnsi="Arial"/>
          <w:b/>
          <w:sz w:val="24"/>
        </w:rPr>
        <w:t>Referencias</w:t>
      </w:r>
    </w:p>
    <w:p>
      <w:pPr>
        <w:spacing w:before="0" w:after="120" w:line="360" w:lineRule="auto"/>
        <w:jc w:val="left"/>
      </w:pPr>
      <w:r>
        <w:rPr>
          <w:rFonts w:ascii="Arial" w:hAnsi="Arial"/>
          <w:b w:val="0"/>
          <w:sz w:val="24"/>
        </w:rPr>
        <w:t>[1] Z. Lin, T. Ramayah, and Y. Shi, "The latest developments in chatbots: A bibliometric review over the past 15 years," Int. J. Acad. Res. Bus. Soc. Sci., vol. 15, no. 7, pp. 1635-1646, 2025, doi: 10.6007/IJARBSS/v15-i7/25456.</w:t>
      </w:r>
    </w:p>
    <w:p>
      <w:pPr>
        <w:spacing w:before="0" w:after="120" w:line="360" w:lineRule="auto"/>
        <w:jc w:val="left"/>
      </w:pPr>
      <w:r>
        <w:rPr>
          <w:rFonts w:ascii="Arial" w:hAnsi="Arial"/>
          <w:b w:val="0"/>
          <w:sz w:val="24"/>
        </w:rPr>
        <w:t>[2] V. Rajaraman, "From ELIZA to ChatGPT: A brief history of chatbots and their evolution," Resonance, vol. 28, no. 6, pp. 889-905, 2023, doi: 10.1007/s12045-023-1620-6.</w:t>
      </w:r>
    </w:p>
    <w:p>
      <w:pPr>
        <w:spacing w:before="0" w:after="120" w:line="360" w:lineRule="auto"/>
        <w:jc w:val="left"/>
      </w:pPr>
      <w:r>
        <w:rPr>
          <w:rFonts w:ascii="Arial" w:hAnsi="Arial"/>
          <w:b w:val="0"/>
          <w:sz w:val="24"/>
        </w:rPr>
        <w:t>[3] T. Kingchang and P. Chatwattana, "Artificial intelligence chatbot platform: AI chatbot platform for educational recommendations in higher education," Int. J. Inf. Educ. Technol., vol. 14, no. 1, pp. 34-41, 2024, doi: 10.18178/ijiet.2024.14.1.2021.</w:t>
      </w:r>
    </w:p>
    <w:p>
      <w:pPr>
        <w:spacing w:before="0" w:after="120" w:line="360" w:lineRule="auto"/>
        <w:jc w:val="left"/>
      </w:pPr>
      <w:r>
        <w:rPr>
          <w:rFonts w:ascii="Arial" w:hAnsi="Arial"/>
          <w:b w:val="0"/>
          <w:sz w:val="24"/>
        </w:rPr>
        <w:t>[4] I. M. D. Andrade and C. Tumelero, "Increasing customer service efficiency through artificial intelligence chatbot," Revista de Gestão, vol. 29, no. 3, pp. 238-251, 2022, doi: 10.1108/REGE-07-2021-0120.</w:t>
      </w:r>
    </w:p>
    <w:p>
      <w:pPr>
        <w:spacing w:before="0" w:after="120" w:line="360" w:lineRule="auto"/>
        <w:jc w:val="left"/>
      </w:pPr>
      <w:r>
        <w:rPr>
          <w:rFonts w:ascii="Arial" w:hAnsi="Arial"/>
          <w:b w:val="0"/>
          <w:sz w:val="24"/>
        </w:rPr>
        <w:t>[5] L. A. Calvo-Valverde, K. Rojas-Salazar, J. F. Hidalgo-Rodríguez, V. Mora, J. A. Sandoval, E. Bolaños-Céspedes, and C. Quirós, "A study of conversational agent solution technologies for banana farmer assistance," Rev. Tecnol. Marcha, vol. 36, no. 4, pp. 3-18, 2023, doi: 10.18845/tm.v36i4.6242.</w:t>
      </w:r>
    </w:p>
    <w:p>
      <w:pPr>
        <w:spacing w:before="0" w:after="120" w:line="360" w:lineRule="auto"/>
        <w:jc w:val="left"/>
      </w:pPr>
      <w:r>
        <w:rPr>
          <w:rFonts w:ascii="Arial" w:hAnsi="Arial"/>
          <w:b w:val="0"/>
          <w:sz w:val="24"/>
        </w:rPr>
        <w:t>[6] R. Siche and N. Siche, "El modelo de lenguaje basado en inteligencia artificial sensible - ChatGPT: Análisis bibliométrico y posibles usos en la agricultura y pecuaria," Sci. Agropecu., vol. 14, no. 1, pp. 111-116, 2023, doi: 10.17268/sci.agropecu.2023.010.</w:t>
      </w:r>
    </w:p>
    <w:p>
      <w:pPr>
        <w:spacing w:before="0" w:after="120" w:line="360" w:lineRule="auto"/>
        <w:jc w:val="left"/>
      </w:pPr>
      <w:r>
        <w:rPr>
          <w:rFonts w:ascii="Arial" w:hAnsi="Arial"/>
          <w:b w:val="0"/>
          <w:sz w:val="24"/>
        </w:rPr>
        <w:t>[7] N. Alharbi, F. Ud Din, D. Paul, and E. Sadgrove, "Driving AI chatbot adoption: A systematic review of factors, barriers, and future research directions," J. Open Innov. Technol. Market Complex., vol. 11, no. 3, art. 100590, 2025, doi: 10.1016/j.joitmc.2025.100590.</w:t>
      </w:r>
    </w:p>
    <w:p>
      <w:pPr>
        <w:spacing w:before="0" w:after="120" w:line="360" w:lineRule="auto"/>
        <w:jc w:val="left"/>
      </w:pPr>
      <w:r>
        <w:rPr>
          <w:rFonts w:ascii="Arial" w:hAnsi="Arial"/>
          <w:b w:val="0"/>
          <w:sz w:val="24"/>
        </w:rPr>
        <w:t>[8] M. T. Hicks, J. Humphries, and J. Slater, "ChatGPT is bullshit," Ethics Inf. Technol., vol. 26, art. 38, 2024, doi: 10.1007/s10676-024-09775-5.</w:t>
      </w:r>
    </w:p>
    <w:p>
      <w:pPr>
        <w:spacing w:before="0" w:after="120" w:line="360" w:lineRule="auto"/>
        <w:jc w:val="left"/>
      </w:pPr>
      <w:r>
        <w:rPr>
          <w:rFonts w:ascii="Arial" w:hAnsi="Arial"/>
          <w:b w:val="0"/>
          <w:sz w:val="24"/>
        </w:rPr>
        <w:t>[9] O. Romanovskyi, N. Pidbutska, and A. Knysh, "Elomia chatbot: The effectiveness of artificial intelligence in the fight for mental health," presentada en COLINS 2021, CEUR Workshop Proceedings, vol. 2870, paper 89, 2021.</w:t>
      </w:r>
    </w:p>
    <w:p>
      <w:pPr>
        <w:spacing w:before="0" w:after="120" w:line="360" w:lineRule="auto"/>
        <w:jc w:val="left"/>
      </w:pPr>
      <w:r>
        <w:rPr>
          <w:rFonts w:ascii="Arial" w:hAnsi="Arial"/>
          <w:b w:val="0"/>
          <w:sz w:val="24"/>
        </w:rPr>
        <w:t>[10] M. H. Kurniawan, H. Handiyani, T. Nuraini et al., "A systematic review of artificial intelligence-powered (AI-powered) chatbot intervention for managing chronic illness," Ann. Med., vol. 56, no. 1, art. 2302980, 2024, doi: 10.1080/07853890.2024.2302980.</w:t>
      </w:r>
    </w:p>
    <w:p>
      <w:pPr>
        <w:spacing w:before="0" w:after="120" w:line="360" w:lineRule="auto"/>
        <w:jc w:val="left"/>
      </w:pPr>
      <w:r>
        <w:rPr>
          <w:rFonts w:ascii="Arial" w:hAnsi="Arial"/>
          <w:b w:val="0"/>
          <w:sz w:val="24"/>
        </w:rPr>
        <w:t>[11] F. Yolcu, M. Koç Yekedüz, E. Köse, F. G. Samur, and F. Tuba Eminoğlu, "Evaluation of scientific validity and appropriateness of artificial intelligence-assisted ChatGPT advices in dietary treatment of methylmalonic acidemia," Nutr. Hosp., vol. 42, no. 5, pp. 910-915, 2025, doi: 10.20960/nh.06026.</w:t>
      </w:r>
    </w:p>
    <w:p>
      <w:pPr>
        <w:spacing w:before="0" w:after="120" w:line="360" w:lineRule="auto"/>
        <w:jc w:val="left"/>
      </w:pPr>
      <w:r>
        <w:rPr>
          <w:rFonts w:ascii="Arial" w:hAnsi="Arial"/>
          <w:b w:val="0"/>
          <w:sz w:val="24"/>
        </w:rPr>
        <w:t>[12] A. J. Ayers, A. Poliak, M. Dredze et al., "Comparing physician and artificial intelligence chatbot responses to patient questions posted to a public social media forum," JAMA Intern. Med., vol. 183, no. 6, pp. 589-596, 2023, doi: 10.1001/jamainternmed.2023.1838.</w:t>
      </w:r>
    </w:p>
    <w:p>
      <w:pPr>
        <w:spacing w:before="0" w:after="120" w:line="360" w:lineRule="auto"/>
        <w:jc w:val="left"/>
      </w:pPr>
      <w:r>
        <w:rPr>
          <w:rFonts w:ascii="Arial" w:hAnsi="Arial"/>
          <w:b w:val="0"/>
          <w:sz w:val="24"/>
        </w:rPr>
        <w:t>[13] S. Chen, B. H. Kann, M. B. Foote et al., "Physician and artificial intelligence chatbot responses to cancer questions from social media," JAMA Oncol., vol. 10, no. 7, pp. 956-960, 2024, doi: 10.1001/jamaoncol.2024.0836.</w:t>
      </w:r>
    </w:p>
    <w:p>
      <w:pPr>
        <w:spacing w:before="0" w:after="120" w:line="360" w:lineRule="auto"/>
        <w:jc w:val="left"/>
      </w:pPr>
      <w:r>
        <w:rPr>
          <w:rFonts w:ascii="Arial" w:hAnsi="Arial"/>
          <w:b w:val="0"/>
          <w:sz w:val="24"/>
        </w:rPr>
        <w:t>[14] A. Pan, C. Musheyev, D. Bockelman, K. Loeb, and S. Kabarriti, "Assessment of artificial intelligence chatbot responses to top searched queries about cancer," JAMA Oncol., vol. 9, no. 10, pp. 1437-1440, 2023, doi: 10.1001/jamaoncol.2023.2947.</w:t>
      </w:r>
    </w:p>
    <w:p>
      <w:pPr>
        <w:spacing w:before="0" w:after="120" w:line="360" w:lineRule="auto"/>
        <w:jc w:val="left"/>
      </w:pPr>
      <w:r>
        <w:rPr>
          <w:rFonts w:ascii="Arial" w:hAnsi="Arial"/>
          <w:b w:val="0"/>
          <w:sz w:val="24"/>
        </w:rPr>
        <w:t>[15] V. Melo-Pedroza, M. Jaramillo-Sierra, G. Prieto-Angarita, A. Ascencio-Medina, and C. Solano, "Análisis bibliométrico de ChatGPT como herramienta emergente en la salud," Urol. Colomb., vol. 33, no. 2, pp. 61-67, 2024, doi: 10.24875/ruc.23000099.</w:t>
      </w:r>
    </w:p>
    <w:p>
      <w:pPr>
        <w:spacing w:before="0" w:after="120" w:line="360" w:lineRule="auto"/>
        <w:jc w:val="left"/>
      </w:pPr>
      <w:r>
        <w:rPr>
          <w:rFonts w:ascii="Arial" w:hAnsi="Arial"/>
          <w:b w:val="0"/>
          <w:sz w:val="24"/>
        </w:rPr>
        <w:t>[16] D. O. Chinguel Laban and C. A. Minaya Gutierrez, "Inteligencia artificial - ChatGPT: Un estudio bibliométrico y su aplicación en el caso de gases de efecto invernadero," Manglar, vol. 21, no. 1, pp. 149-157, 2024, doi: 10.57188/manglar.2024.015.</w:t>
      </w:r>
    </w:p>
    <w:p>
      <w:pPr>
        <w:spacing w:before="0" w:after="120" w:line="360" w:lineRule="auto"/>
        <w:jc w:val="left"/>
      </w:pPr>
      <w:r>
        <w:rPr>
          <w:rFonts w:ascii="Arial" w:hAnsi="Arial"/>
          <w:b w:val="0"/>
          <w:sz w:val="24"/>
        </w:rPr>
        <w:t>[17] D. Arias-Chávez, T. Ramos-Quispe, and L. M. Cangalaya Sevillano, "Análisis y tendencias en el uso de chatbots y agentes conversacionales en el campo de la educación: Una revisión bibliométrica," Rev. Innov. Educ., vol. 26, no. 41, pp. 242-260, 2024, doi: 10.22458/ie.v26i41.5135.</w:t>
      </w:r>
    </w:p>
    <w:p>
      <w:pPr>
        <w:spacing w:before="0" w:after="120" w:line="360" w:lineRule="auto"/>
        <w:jc w:val="left"/>
      </w:pPr>
      <w:r>
        <w:rPr>
          <w:rFonts w:ascii="Arial" w:hAnsi="Arial"/>
          <w:b w:val="0"/>
          <w:sz w:val="24"/>
        </w:rPr>
        <w:t>[18] M. Garzón-Quiroz, G. Del Campo-Saltos, and B. Loor-Ávila, "Análisis sistemático sobre la eficiencia comunicativa entre chatbots basados en reglas y modelos de lenguaje natural," Universitas-XXI, no. 42, pp. 167-192, 2025, doi: 10.17163/uni.n42.2025.07.</w:t>
      </w:r>
    </w:p>
    <w:p>
      <w:pPr>
        <w:spacing w:before="0" w:after="120" w:line="360" w:lineRule="auto"/>
        <w:jc w:val="left"/>
      </w:pPr>
      <w:r>
        <w:rPr>
          <w:rFonts w:ascii="Arial" w:hAnsi="Arial"/>
          <w:b w:val="0"/>
          <w:sz w:val="24"/>
        </w:rPr>
        <w:t>[19] C. R. Palacios, E. L. Palacios, F. D. Álvarez, and D. A. Lizarzaburu, "Validación de un cuestionario de actitud de estudiantes universitarios hacia el uso de chatbots de inteligencia artificial generativa," Form. Univ., vol. 18, no. 5, pp. 15-32, 2025, doi: 10.4067/s0718-50062025000500015.</w:t>
      </w:r>
    </w:p>
    <w:p>
      <w:pPr>
        <w:spacing w:before="0" w:after="120" w:line="360" w:lineRule="auto"/>
        <w:jc w:val="left"/>
      </w:pPr>
      <w:r>
        <w:rPr>
          <w:rFonts w:ascii="Arial" w:hAnsi="Arial"/>
          <w:b w:val="0"/>
          <w:sz w:val="24"/>
        </w:rPr>
        <w:t>[20] F. Vásquez Cardona, V. Carmona García, and D. Pérez Valencia, "ChatGPT in higher education: A cross-sectional study of student usage, ethical perceptions, and implications for academic integrity," Rev. Bioética Derecho, no. 65, pp. 101-119, 2025, doi: 10.1344/rbd2025.65.49416.</w:t>
      </w:r>
    </w:p>
    <w:p>
      <w:pPr>
        <w:spacing w:before="0" w:after="120" w:line="360" w:lineRule="auto"/>
        <w:jc w:val="left"/>
      </w:pPr>
      <w:r>
        <w:rPr>
          <w:rFonts w:ascii="Arial" w:hAnsi="Arial"/>
          <w:b w:val="0"/>
          <w:sz w:val="24"/>
        </w:rPr>
        <w:t>[21] L. F. Londoño Villarreal, "Guía de cumplimiento: regulación de IA generativa en asesoría jurídica por chatbot en Colombia," Rev. Criminalidad, vol. 67, no. 2, pp. 77-88, 2025, doi: 10.47741/17943108.731.</w:t>
      </w:r>
    </w:p>
    <w:p>
      <w:pPr>
        <w:spacing w:before="0" w:after="120" w:line="360" w:lineRule="auto"/>
        <w:jc w:val="left"/>
      </w:pPr>
      <w:r>
        <w:rPr>
          <w:rFonts w:ascii="Arial" w:hAnsi="Arial"/>
          <w:b w:val="0"/>
          <w:sz w:val="24"/>
        </w:rPr>
        <w:t>[22] E. Arguelles Toache and M. Amaro Rosales, "Preocupaciones éticas en el uso de inteligencia artificial, transparencia y derecho de acceso a la información. El caso de los chatbots en el gobierno de México, en el contexto de la COVID-19," Estud. Derecho Inf., no. 15, pp. 85-111, 2023, doi: 10.22201/iij.25940082e.2023.15.17472.</w:t>
      </w:r>
    </w:p>
    <w:p>
      <w:pPr>
        <w:spacing w:before="0" w:after="120" w:line="360" w:lineRule="auto"/>
        <w:jc w:val="left"/>
      </w:pPr>
      <w:r>
        <w:rPr>
          <w:rFonts w:ascii="Arial" w:hAnsi="Arial"/>
          <w:sz w:val="24"/>
        </w:rPr>
        <w:t>[23] J.-S. Chen, T.-T.-Y. Le, and D. Florence, "Usability and responsiveness of artificial intelligence chatbot on online customer experience in e-retailing," Int. J. Retail Distrib. Manag., vol. 49, no. 11, pp. 1512-1531, 2021, doi: 10.1108/IJRDM-08-2020-0312.</w:t>
      </w:r>
    </w:p>
    <w:p>
      <w:pPr>
        <w:spacing w:before="0" w:after="120" w:line="360" w:lineRule="auto"/>
        <w:jc w:val="left"/>
      </w:pPr>
      <w:r>
        <w:rPr>
          <w:rFonts w:ascii="Arial" w:hAnsi="Arial"/>
          <w:sz w:val="24"/>
        </w:rPr>
        <w:t>[24] F. R. Sofiyah, A. Dilham, A. S. Lubis, Hayatunnufus, J. L. Marpaung, and D. Lubis, "The impact of artificial intelligence chatbot implementation on customer satisfaction in Padangsidimpuan: Study with structural equation modelling approach," Math. Model. Eng. Probl., vol. 11, no. 8, pp. 2127-2135, 2024, doi: 10.18280/mmep.110814.</w:t>
      </w:r>
    </w:p>
    <w:p>
      <w:pPr>
        <w:spacing w:before="0" w:after="120" w:line="360" w:lineRule="auto"/>
        <w:jc w:val="left"/>
      </w:pPr>
      <w:r>
        <w:rPr>
          <w:rFonts w:ascii="Arial" w:hAnsi="Arial"/>
          <w:b w:val="0"/>
          <w:sz w:val="24"/>
        </w:rPr>
        <w:t xml:space="preserve">[25] M. J. Page et al., "The PRISMA 2020 statement: an updated guideline for reporting systematic reviews," BMJ, vol. 372, art. no. n71, 2021, doi: 10.1136/bmj.n71.</w:t>
      </w:r>
    </w:p>
    <w:p>
      <w:pPr>
        <w:spacing w:before="0" w:after="120" w:line="360" w:lineRule="auto"/>
        <w:jc w:val="left"/>
      </w:pPr>
      <w:r>
        <w:rPr>
          <w:rFonts w:ascii="Arial" w:hAnsi="Arial"/>
          <w:b w:val="0"/>
          <w:sz w:val="24"/>
        </w:rPr>
        <w:t xml:space="preserve">[26] N. R. Haddaway, A. M. Collins, D. Coughlin, and S. Kirk, "The Role of Google Scholar in Evidence Reviews and Its Applicability to Grey Literature Searching," PLOS ONE, vol. 10, no. 9, art. no. e0138237, 2015, doi: 10.1371/journal.pone.0138237.</w:t>
      </w:r>
    </w:p>
    <w:p>
      <w:pPr>
        <w:sectPr>
          <w:headerReference r:id="rId9" w:type="default"/>
          <w:headerReference r:id="rId10" w:type="first"/>
          <w:footerReference r:id="rId11" w:type="first"/>
          <w:pgSz w:h="16838" w:w="11906" w:orient="portrait"/>
          <w:pgMar w:bottom="1440" w:top="1440" w:left="1440" w:right="1440" w:header="708" w:footer="708"/>
          <w:pgNumType w:start="1"/>
          <w:titlePg w:val="1"/>
        </w:sectPr>
      </w:pPr>
    </w:p>
    <w:p>
      <w:pPr>
        <w:spacing w:before="0" w:after="120" w:line="360" w:lineRule="auto"/>
        <w:jc w:val="left"/>
      </w:pPr>
      <w:r>
        <w:rPr>
          <w:rFonts w:ascii="Arial" w:hAnsi="Arial"/>
          <w:b/>
          <w:i w:val="0"/>
          <w:sz w:val="24"/>
        </w:rPr>
        <w:t>Anexos</w:t>
      </w:r>
    </w:p>
    <w:p>
      <w:pPr>
        <w:keepNext/>
        <w:spacing w:before="120" w:after="0" w:line="240" w:lineRule="auto"/>
        <w:jc w:val="left"/>
      </w:pPr>
      <w:r>
        <w:rPr>
          <w:rFonts w:ascii="Arial" w:hAnsi="Arial"/>
          <w:b/>
          <w:i w:val="0"/>
          <w:sz w:val="22"/>
        </w:rPr>
        <w:t>Anexo 1</w:t>
      </w:r>
    </w:p>
    <w:p>
      <w:pPr>
        <w:keepNext/>
        <w:spacing w:before="0" w:after="60" w:line="240" w:lineRule="auto"/>
        <w:jc w:val="left"/>
      </w:pPr>
      <w:r>
        <w:rPr>
          <w:rFonts w:ascii="Arial" w:hAnsi="Arial"/>
          <w:b w:val="0"/>
          <w:i/>
          <w:sz w:val="22"/>
        </w:rPr>
        <w:t>Matriz de los 50 artículos seleccionados</w:t>
      </w:r>
    </w:p>
    <w:tbl>
      <w:tblPr>
        <w:tblW w:type="auto" w:w="0"/>
        <w:tblLook w:firstColumn="1" w:firstRow="1" w:lastColumn="0" w:lastRow="0" w:noHBand="0" w:noVBand="1" w:val="04A0"/>
        <w:tblW w:w="13958" w:type="dxa"/>
        <w:tblBorders>
          <w:top w:val="single" w:sz="6" w:space="0" w:color="000000"/>
          <w:left w:val="nil"/>
          <w:bottom w:val="single" w:sz="6" w:space="0" w:color="000000"/>
          <w:right w:val="nil"/>
          <w:insideH w:val="nil"/>
          <w:insideV w:val="nil"/>
        </w:tblBorders>
        <w:tblLayout w:type="fixed"/>
      </w:tblPr>
      <w:tblGrid>
        <w:gridCol w:w="500"/>
        <w:gridCol w:w="2000"/>
        <w:gridCol w:w="5000"/>
        <w:gridCol w:w="1300"/>
        <w:gridCol w:w="1450"/>
        <w:gridCol w:w="1900"/>
        <w:gridCol w:w="1808"/>
      </w:tblGrid>
      <w:tr>
        <w:trPr>
          <w:cantSplit/>
          <w:tblHeader/>
        </w:trPr>
        <w:tc>
          <w:tcPr>
            <w:tcW w:type="dxa" w:w="500"/>
            <w:tcBorders>
              <w:bottom w:val="single" w:sz="6" w:space="0" w:color="000000"/>
            </w:tcBorders>
          </w:tcPr>
          <w:p>
            <w:pPr>
              <w:spacing w:before="20" w:after="20" w:line="240" w:lineRule="auto"/>
              <w:jc w:val="left"/>
            </w:pPr>
            <w:r>
              <w:rPr>
                <w:rFonts w:ascii="Arial" w:hAnsi="Arial"/>
                <w:b/>
                <w:i w:val="0"/>
                <w:sz w:val="20"/>
              </w:rPr>
              <w:t>N°</w:t>
            </w:r>
          </w:p>
        </w:tc>
        <w:tc>
          <w:tcPr>
            <w:tcW w:type="dxa" w:w="2000"/>
            <w:tcBorders>
              <w:bottom w:val="single" w:sz="6" w:space="0" w:color="000000"/>
            </w:tcBorders>
          </w:tcPr>
          <w:p>
            <w:pPr>
              <w:spacing w:before="20" w:after="20" w:line="240" w:lineRule="auto"/>
              <w:jc w:val="left"/>
            </w:pPr>
            <w:r>
              <w:rPr>
                <w:rFonts w:ascii="Arial" w:hAnsi="Arial"/>
                <w:b/>
                <w:i w:val="0"/>
                <w:sz w:val="20"/>
              </w:rPr>
              <w:t>Autor(es) y año</w:t>
            </w:r>
          </w:p>
        </w:tc>
        <w:tc>
          <w:tcPr>
            <w:tcW w:type="dxa" w:w="5000"/>
            <w:tcBorders>
              <w:bottom w:val="single" w:sz="6" w:space="0" w:color="000000"/>
            </w:tcBorders>
          </w:tcPr>
          <w:p>
            <w:pPr>
              <w:spacing w:before="20" w:after="20" w:line="240" w:lineRule="auto"/>
              <w:jc w:val="left"/>
            </w:pPr>
            <w:r>
              <w:rPr>
                <w:rFonts w:ascii="Arial" w:hAnsi="Arial"/>
                <w:b/>
                <w:i w:val="0"/>
                <w:sz w:val="20"/>
              </w:rPr>
              <w:t>Título</w:t>
            </w:r>
          </w:p>
        </w:tc>
        <w:tc>
          <w:tcPr>
            <w:tcW w:type="dxa" w:w="1300"/>
            <w:tcBorders>
              <w:bottom w:val="single" w:sz="6" w:space="0" w:color="000000"/>
            </w:tcBorders>
          </w:tcPr>
          <w:p>
            <w:pPr>
              <w:spacing w:before="20" w:after="20" w:line="240" w:lineRule="auto"/>
              <w:jc w:val="left"/>
            </w:pPr>
            <w:r>
              <w:rPr>
                <w:rFonts w:ascii="Arial" w:hAnsi="Arial"/>
                <w:b/>
                <w:i w:val="0"/>
                <w:sz w:val="20"/>
              </w:rPr>
              <w:t>Base de datos</w:t>
            </w:r>
          </w:p>
        </w:tc>
        <w:tc>
          <w:tcPr>
            <w:tcW w:type="dxa" w:w="1450"/>
            <w:tcBorders>
              <w:bottom w:val="single" w:sz="6" w:space="0" w:color="000000"/>
            </w:tcBorders>
          </w:tcPr>
          <w:p>
            <w:pPr>
              <w:spacing w:before="20" w:after="20" w:line="240" w:lineRule="auto"/>
              <w:jc w:val="left"/>
            </w:pPr>
            <w:r>
              <w:rPr>
                <w:rFonts w:ascii="Arial" w:hAnsi="Arial"/>
                <w:b/>
                <w:i w:val="0"/>
                <w:sz w:val="20"/>
              </w:rPr>
              <w:t>País</w:t>
            </w:r>
          </w:p>
        </w:tc>
        <w:tc>
          <w:tcPr>
            <w:tcW w:type="dxa" w:w="1900"/>
            <w:tcBorders>
              <w:bottom w:val="single" w:sz="6" w:space="0" w:color="000000"/>
            </w:tcBorders>
          </w:tcPr>
          <w:p>
            <w:pPr>
              <w:spacing w:before="20" w:after="20" w:line="240" w:lineRule="auto"/>
              <w:jc w:val="left"/>
            </w:pPr>
            <w:r>
              <w:rPr>
                <w:rFonts w:ascii="Arial" w:hAnsi="Arial"/>
                <w:b/>
                <w:i w:val="0"/>
                <w:sz w:val="20"/>
              </w:rPr>
              <w:t>Tipo de estudio</w:t>
            </w:r>
          </w:p>
        </w:tc>
        <w:tc>
          <w:tcPr>
            <w:tcW w:type="dxa" w:w="1808"/>
            <w:tcBorders>
              <w:bottom w:val="single" w:sz="6" w:space="0" w:color="000000"/>
            </w:tcBorders>
          </w:tcPr>
          <w:p>
            <w:pPr>
              <w:spacing w:before="20" w:after="20" w:line="240" w:lineRule="auto"/>
              <w:jc w:val="left"/>
            </w:pPr>
            <w:r>
              <w:rPr>
                <w:rFonts w:ascii="Arial" w:hAnsi="Arial"/>
                <w:b/>
                <w:i w:val="0"/>
                <w:sz w:val="20"/>
              </w:rPr>
              <w:t>DOI</w:t>
            </w:r>
          </w:p>
        </w:tc>
      </w:tr>
      <w:tr>
        <w:trPr>
          <w:cantSplit/>
        </w:trPr>
        <w:tc>
          <w:tcPr>
            <w:tcW w:type="dxa" w:w="500"/>
          </w:tcPr>
          <w:p>
            <w:pPr>
              <w:spacing w:before="20" w:after="20" w:line="240" w:lineRule="auto"/>
              <w:jc w:val="left"/>
            </w:pPr>
            <w:r>
              <w:rPr>
                <w:rFonts w:ascii="Arial" w:hAnsi="Arial"/>
                <w:b w:val="0"/>
                <w:i w:val="0"/>
                <w:sz w:val="20"/>
              </w:rPr>
              <w:t>1</w:t>
            </w:r>
          </w:p>
        </w:tc>
        <w:tc>
          <w:tcPr>
            <w:tcW w:type="dxa" w:w="2000"/>
          </w:tcPr>
          <w:p>
            <w:pPr>
              <w:spacing w:before="20" w:after="20" w:line="240" w:lineRule="auto"/>
              <w:jc w:val="left"/>
            </w:pPr>
            <w:r>
              <w:rPr>
                <w:rFonts w:ascii="Arial" w:hAnsi="Arial"/>
                <w:b w:val="0"/>
                <w:i w:val="0"/>
                <w:sz w:val="20"/>
              </w:rPr>
              <w:t>Davila y Perez (2025)</w:t>
            </w:r>
          </w:p>
        </w:tc>
        <w:tc>
          <w:tcPr>
            <w:tcW w:type="dxa" w:w="5000"/>
          </w:tcPr>
          <w:p>
            <w:pPr>
              <w:spacing w:before="20" w:after="20" w:line="240" w:lineRule="auto"/>
              <w:jc w:val="left"/>
            </w:pPr>
            <w:r>
              <w:rPr>
                <w:rFonts w:ascii="Arial" w:hAnsi="Arial"/>
                <w:b w:val="0"/>
                <w:i w:val="0"/>
                <w:sz w:val="20"/>
              </w:rPr>
              <w:t>Human Characteristics in Chatbots Cause an Impact on Customer Experience in The Banking Sector</w:t>
            </w:r>
          </w:p>
        </w:tc>
        <w:tc>
          <w:tcPr>
            <w:tcW w:type="dxa" w:w="1300"/>
          </w:tcPr>
          <w:p>
            <w:pPr>
              <w:spacing w:before="20" w:after="20" w:line="240" w:lineRule="auto"/>
              <w:jc w:val="left"/>
            </w:pPr>
            <w:r>
              <w:rPr>
                <w:rFonts w:ascii="Arial" w:hAnsi="Arial"/>
                <w:b w:val="0"/>
                <w:i w:val="0"/>
                <w:sz w:val="20"/>
              </w:rPr>
              <w:t>SciELO</w:t>
            </w:r>
          </w:p>
        </w:tc>
        <w:tc>
          <w:tcPr>
            <w:tcW w:type="dxa" w:w="1450"/>
          </w:tcPr>
          <w:p>
            <w:pPr>
              <w:spacing w:before="20" w:after="20" w:line="240" w:lineRule="auto"/>
              <w:jc w:val="left"/>
            </w:pPr>
            <w:r>
              <w:rPr>
                <w:rFonts w:ascii="Arial" w:hAnsi="Arial"/>
                <w:b w:val="0"/>
                <w:i w:val="0"/>
                <w:sz w:val="20"/>
              </w:rPr>
              <w:t>Perú</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15">
              <w:r>
                <w:rPr>
                  <w:rFonts w:ascii="Arial" w:hAnsi="Arial"/>
                  <w:color w:val="0563C1"/>
                  <w:sz w:val="20"/>
                </w:rPr>
                <w:t xml:space="preserve">Ver enlace</w:t>
              </w:r>
            </w:hyperlink>
          </w:p>
        </w:tc>
      </w:tr>
      <w:tr>
        <w:trPr>
          <w:cantSplit/>
        </w:trPr>
        <w:tc>
          <w:tcPr>
            <w:tcW w:type="dxa" w:w="500"/>
          </w:tcPr>
          <w:p>
            <w:pPr>
              <w:spacing w:before="20" w:after="20" w:line="240" w:lineRule="auto"/>
              <w:jc w:val="left"/>
            </w:pPr>
            <w:r>
              <w:rPr>
                <w:rFonts w:ascii="Arial" w:hAnsi="Arial"/>
                <w:b w:val="0"/>
                <w:i w:val="0"/>
                <w:sz w:val="20"/>
              </w:rPr>
              <w:t>2</w:t>
            </w:r>
          </w:p>
        </w:tc>
        <w:tc>
          <w:tcPr>
            <w:tcW w:type="dxa" w:w="2000"/>
          </w:tcPr>
          <w:p>
            <w:pPr>
              <w:spacing w:before="20" w:after="20" w:line="240" w:lineRule="auto"/>
              <w:jc w:val="left"/>
            </w:pPr>
            <w:r>
              <w:rPr>
                <w:rFonts w:ascii="Arial" w:hAnsi="Arial"/>
                <w:b w:val="0"/>
                <w:i w:val="0"/>
                <w:sz w:val="20"/>
              </w:rPr>
              <w:t>Andrade y Tumelero (2022)</w:t>
            </w:r>
          </w:p>
        </w:tc>
        <w:tc>
          <w:tcPr>
            <w:tcW w:type="dxa" w:w="5000"/>
          </w:tcPr>
          <w:p>
            <w:pPr>
              <w:spacing w:before="20" w:after="20" w:line="240" w:lineRule="auto"/>
              <w:jc w:val="left"/>
            </w:pPr>
            <w:r>
              <w:rPr>
                <w:rFonts w:ascii="Arial" w:hAnsi="Arial"/>
                <w:b w:val="0"/>
                <w:i w:val="0"/>
                <w:sz w:val="20"/>
              </w:rPr>
              <w:t>Increasing customer service efficiency through artificial intelligence chatbot</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Brasil</w:t>
            </w:r>
          </w:p>
        </w:tc>
        <w:tc>
          <w:tcPr>
            <w:tcW w:type="dxa" w:w="1900"/>
          </w:tcPr>
          <w:p>
            <w:pPr>
              <w:spacing w:before="20" w:after="20" w:line="240" w:lineRule="auto"/>
              <w:jc w:val="left"/>
            </w:pPr>
            <w:r>
              <w:rPr>
                <w:rFonts w:ascii="Arial" w:hAnsi="Arial"/>
                <w:b w:val="0"/>
                <w:i w:val="0"/>
                <w:sz w:val="20"/>
              </w:rPr>
              <w:t>Cualitativo</w:t>
            </w:r>
          </w:p>
        </w:tc>
        <w:tc>
          <w:tcPr>
            <w:tcW w:type="dxa" w:w="1808"/>
          </w:tcPr>
          <w:p>
            <w:pPr>
              <w:spacing w:before="20" w:after="20" w:line="240" w:lineRule="auto"/>
              <w:jc w:val="left"/>
            </w:pPr>
            <w:hyperlink r:id="rId16">
              <w:r>
                <w:rPr>
                  <w:rFonts w:ascii="Arial" w:hAnsi="Arial"/>
                  <w:color w:val="0563C1"/>
                  <w:sz w:val="20"/>
                </w:rPr>
                <w:t xml:space="preserve">10.1108/REGE-07-2021-0120</w:t>
              </w:r>
            </w:hyperlink>
          </w:p>
        </w:tc>
      </w:tr>
      <w:tr>
        <w:trPr>
          <w:cantSplit/>
        </w:trPr>
        <w:tc>
          <w:tcPr>
            <w:tcW w:type="dxa" w:w="500"/>
          </w:tcPr>
          <w:p>
            <w:pPr>
              <w:spacing w:before="20" w:after="20" w:line="240" w:lineRule="auto"/>
              <w:jc w:val="left"/>
            </w:pPr>
            <w:r>
              <w:rPr>
                <w:rFonts w:ascii="Arial" w:hAnsi="Arial"/>
                <w:b w:val="0"/>
                <w:i w:val="0"/>
                <w:sz w:val="20"/>
              </w:rPr>
              <w:t>3</w:t>
            </w:r>
          </w:p>
        </w:tc>
        <w:tc>
          <w:tcPr>
            <w:tcW w:type="dxa" w:w="2000"/>
          </w:tcPr>
          <w:p>
            <w:pPr>
              <w:spacing w:before="20" w:after="20" w:line="240" w:lineRule="auto"/>
              <w:jc w:val="left"/>
            </w:pPr>
            <w:r>
              <w:rPr>
                <w:rFonts w:ascii="Arial" w:hAnsi="Arial"/>
                <w:b w:val="0"/>
                <w:i w:val="0"/>
                <w:sz w:val="20"/>
              </w:rPr>
              <w:t>Alsaawi et al. (2025)</w:t>
            </w:r>
          </w:p>
        </w:tc>
        <w:tc>
          <w:tcPr>
            <w:tcW w:type="dxa" w:w="5000"/>
          </w:tcPr>
          <w:p>
            <w:pPr>
              <w:spacing w:before="20" w:after="20" w:line="240" w:lineRule="auto"/>
              <w:jc w:val="left"/>
            </w:pPr>
            <w:r>
              <w:rPr>
                <w:rFonts w:ascii="Arial" w:hAnsi="Arial"/>
                <w:b w:val="0"/>
                <w:i w:val="0"/>
                <w:sz w:val="20"/>
              </w:rPr>
              <w:t>Attitudes to the Use of Artificial Intelligence in Language Learning: The Case of Chatbots in Saudi Arabia</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Arabia Saudita</w:t>
            </w:r>
          </w:p>
        </w:tc>
        <w:tc>
          <w:tcPr>
            <w:tcW w:type="dxa" w:w="1900"/>
          </w:tcPr>
          <w:p>
            <w:pPr>
              <w:spacing w:before="20" w:after="20" w:line="240" w:lineRule="auto"/>
              <w:jc w:val="left"/>
            </w:pPr>
            <w:r>
              <w:rPr>
                <w:rFonts w:ascii="Arial" w:hAnsi="Arial"/>
                <w:b w:val="0"/>
                <w:i w:val="0"/>
                <w:sz w:val="20"/>
              </w:rPr>
              <w:t>Mixto</w:t>
            </w:r>
          </w:p>
        </w:tc>
        <w:tc>
          <w:tcPr>
            <w:tcW w:type="dxa" w:w="1808"/>
          </w:tcPr>
          <w:p>
            <w:pPr>
              <w:spacing w:before="20" w:after="20" w:line="240" w:lineRule="auto"/>
              <w:jc w:val="left"/>
            </w:pPr>
            <w:hyperlink r:id="rId17">
              <w:r>
                <w:rPr>
                  <w:rFonts w:ascii="Arial" w:hAnsi="Arial"/>
                  <w:color w:val="0563C1"/>
                  <w:sz w:val="20"/>
                </w:rPr>
                <w:t xml:space="preserve">10.4018/IJCALLT.376344</w:t>
              </w:r>
            </w:hyperlink>
          </w:p>
        </w:tc>
      </w:tr>
      <w:tr>
        <w:trPr>
          <w:cantSplit/>
        </w:trPr>
        <w:tc>
          <w:tcPr>
            <w:tcW w:type="dxa" w:w="500"/>
          </w:tcPr>
          <w:p>
            <w:pPr>
              <w:spacing w:before="20" w:after="20" w:line="240" w:lineRule="auto"/>
              <w:jc w:val="left"/>
            </w:pPr>
            <w:r>
              <w:rPr>
                <w:rFonts w:ascii="Arial" w:hAnsi="Arial"/>
                <w:b w:val="0"/>
                <w:i w:val="0"/>
                <w:sz w:val="20"/>
              </w:rPr>
              <w:t>4</w:t>
            </w:r>
          </w:p>
        </w:tc>
        <w:tc>
          <w:tcPr>
            <w:tcW w:type="dxa" w:w="2000"/>
          </w:tcPr>
          <w:p>
            <w:pPr>
              <w:spacing w:before="20" w:after="20" w:line="240" w:lineRule="auto"/>
              <w:jc w:val="left"/>
            </w:pPr>
            <w:r>
              <w:rPr>
                <w:rFonts w:ascii="Arial" w:hAnsi="Arial"/>
                <w:b w:val="0"/>
                <w:i w:val="0"/>
                <w:sz w:val="20"/>
              </w:rPr>
              <w:t>Balladares (2025)</w:t>
            </w:r>
          </w:p>
        </w:tc>
        <w:tc>
          <w:tcPr>
            <w:tcW w:type="dxa" w:w="5000"/>
          </w:tcPr>
          <w:p>
            <w:pPr>
              <w:spacing w:before="20" w:after="20" w:line="240" w:lineRule="auto"/>
              <w:jc w:val="left"/>
            </w:pPr>
            <w:r>
              <w:rPr>
                <w:rFonts w:ascii="Arial" w:hAnsi="Arial"/>
                <w:b w:val="0"/>
                <w:i w:val="0"/>
                <w:sz w:val="20"/>
              </w:rPr>
              <w:t>La innovación pedagógica con el uso de Chatbots educativos en la educación superior</w:t>
            </w:r>
          </w:p>
        </w:tc>
        <w:tc>
          <w:tcPr>
            <w:tcW w:type="dxa" w:w="1300"/>
          </w:tcPr>
          <w:p>
            <w:pPr>
              <w:spacing w:before="20" w:after="20" w:line="240" w:lineRule="auto"/>
              <w:jc w:val="left"/>
            </w:pPr>
            <w:r>
              <w:rPr>
                <w:rFonts w:ascii="Arial" w:hAnsi="Arial"/>
                <w:b w:val="0"/>
                <w:i w:val="0"/>
                <w:sz w:val="20"/>
              </w:rPr>
              <w:t>SciELO</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Revisión sistemática</w:t>
            </w:r>
          </w:p>
        </w:tc>
        <w:tc>
          <w:tcPr>
            <w:tcW w:type="dxa" w:w="1808"/>
          </w:tcPr>
          <w:p>
            <w:pPr>
              <w:spacing w:before="20" w:after="20" w:line="240" w:lineRule="auto"/>
              <w:jc w:val="left"/>
            </w:pPr>
            <w:hyperlink r:id="rId18">
              <w:r>
                <w:rPr>
                  <w:rFonts w:ascii="Arial" w:hAnsi="Arial"/>
                  <w:color w:val="0563C1"/>
                  <w:sz w:val="20"/>
                </w:rPr>
                <w:t xml:space="preserve">10.48082/espacios-a25v46n06p35</w:t>
              </w:r>
            </w:hyperlink>
          </w:p>
        </w:tc>
      </w:tr>
      <w:tr>
        <w:trPr>
          <w:cantSplit/>
        </w:trPr>
        <w:tc>
          <w:tcPr>
            <w:tcW w:type="dxa" w:w="500"/>
          </w:tcPr>
          <w:p>
            <w:pPr>
              <w:spacing w:before="20" w:after="20" w:line="240" w:lineRule="auto"/>
              <w:jc w:val="left"/>
            </w:pPr>
            <w:r>
              <w:rPr>
                <w:rFonts w:ascii="Arial" w:hAnsi="Arial"/>
                <w:b w:val="0"/>
                <w:i w:val="0"/>
                <w:sz w:val="20"/>
              </w:rPr>
              <w:t>5</w:t>
            </w:r>
          </w:p>
        </w:tc>
        <w:tc>
          <w:tcPr>
            <w:tcW w:type="dxa" w:w="2000"/>
          </w:tcPr>
          <w:p>
            <w:pPr>
              <w:spacing w:before="20" w:after="20" w:line="240" w:lineRule="auto"/>
              <w:jc w:val="left"/>
            </w:pPr>
            <w:r>
              <w:rPr>
                <w:rFonts w:ascii="Arial" w:hAnsi="Arial"/>
                <w:b w:val="0"/>
                <w:i w:val="0"/>
                <w:sz w:val="20"/>
              </w:rPr>
              <w:t>Cardona et al. (2025)</w:t>
            </w:r>
          </w:p>
        </w:tc>
        <w:tc>
          <w:tcPr>
            <w:tcW w:type="dxa" w:w="5000"/>
          </w:tcPr>
          <w:p>
            <w:pPr>
              <w:spacing w:before="20" w:after="20" w:line="240" w:lineRule="auto"/>
              <w:jc w:val="left"/>
            </w:pPr>
            <w:r>
              <w:rPr>
                <w:rFonts w:ascii="Arial" w:hAnsi="Arial"/>
                <w:b w:val="0"/>
                <w:i w:val="0"/>
                <w:sz w:val="20"/>
              </w:rPr>
              <w:t>ChatGPT in Higher Education: A Cross-Sectional Study of Student Usage, Ethical Perceptions, and Implications for Academic Integrity</w:t>
            </w:r>
          </w:p>
        </w:tc>
        <w:tc>
          <w:tcPr>
            <w:tcW w:type="dxa" w:w="1300"/>
          </w:tcPr>
          <w:p>
            <w:pPr>
              <w:spacing w:before="20" w:after="20" w:line="240" w:lineRule="auto"/>
              <w:jc w:val="left"/>
            </w:pPr>
            <w:r>
              <w:rPr>
                <w:rFonts w:ascii="Arial" w:hAnsi="Arial"/>
                <w:b w:val="0"/>
                <w:i w:val="0"/>
                <w:sz w:val="20"/>
              </w:rPr>
              <w:t>SciELO</w:t>
            </w:r>
          </w:p>
        </w:tc>
        <w:tc>
          <w:tcPr>
            <w:tcW w:type="dxa" w:w="1450"/>
          </w:tcPr>
          <w:p>
            <w:pPr>
              <w:spacing w:before="20" w:after="20" w:line="240" w:lineRule="auto"/>
              <w:jc w:val="left"/>
            </w:pPr>
            <w:r>
              <w:rPr>
                <w:rFonts w:ascii="Arial" w:hAnsi="Arial"/>
                <w:b w:val="0"/>
                <w:i w:val="0"/>
                <w:sz w:val="20"/>
              </w:rPr>
              <w:t>Colombia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19">
              <w:r>
                <w:rPr>
                  <w:rFonts w:ascii="Arial" w:hAnsi="Arial"/>
                  <w:color w:val="0563C1"/>
                  <w:sz w:val="20"/>
                </w:rPr>
                <w:t xml:space="preserve">10.1344/rbd2025.65.49416</w:t>
              </w:r>
            </w:hyperlink>
          </w:p>
        </w:tc>
      </w:tr>
      <w:tr>
        <w:trPr>
          <w:cantSplit/>
        </w:trPr>
        <w:tc>
          <w:tcPr>
            <w:tcW w:type="dxa" w:w="500"/>
          </w:tcPr>
          <w:p>
            <w:pPr>
              <w:spacing w:before="20" w:after="20" w:line="240" w:lineRule="auto"/>
              <w:jc w:val="left"/>
            </w:pPr>
            <w:r>
              <w:rPr>
                <w:rFonts w:ascii="Arial" w:hAnsi="Arial"/>
                <w:b w:val="0"/>
                <w:i w:val="0"/>
                <w:sz w:val="20"/>
              </w:rPr>
              <w:t>6</w:t>
            </w:r>
          </w:p>
        </w:tc>
        <w:tc>
          <w:tcPr>
            <w:tcW w:type="dxa" w:w="2000"/>
          </w:tcPr>
          <w:p>
            <w:pPr>
              <w:spacing w:before="20" w:after="20" w:line="240" w:lineRule="auto"/>
              <w:jc w:val="left"/>
            </w:pPr>
            <w:r>
              <w:rPr>
                <w:rFonts w:ascii="Arial" w:hAnsi="Arial"/>
                <w:b w:val="0"/>
                <w:i w:val="0"/>
                <w:sz w:val="20"/>
              </w:rPr>
              <w:t>Chávez et al. (2025)</w:t>
            </w:r>
          </w:p>
        </w:tc>
        <w:tc>
          <w:tcPr>
            <w:tcW w:type="dxa" w:w="5000"/>
          </w:tcPr>
          <w:p>
            <w:pPr>
              <w:spacing w:before="20" w:after="20" w:line="240" w:lineRule="auto"/>
              <w:jc w:val="left"/>
            </w:pPr>
            <w:r>
              <w:rPr>
                <w:rFonts w:ascii="Arial" w:hAnsi="Arial"/>
                <w:b w:val="0"/>
                <w:i w:val="0"/>
                <w:sz w:val="20"/>
              </w:rPr>
              <w:t>Eficacia del chatbot versus lectura tradicional en simulación clínica de alta fidelidad</w:t>
            </w:r>
          </w:p>
        </w:tc>
        <w:tc>
          <w:tcPr>
            <w:tcW w:type="dxa" w:w="1300"/>
          </w:tcPr>
          <w:p>
            <w:pPr>
              <w:spacing w:before="20" w:after="20" w:line="240" w:lineRule="auto"/>
              <w:jc w:val="left"/>
            </w:pPr>
            <w:r>
              <w:rPr>
                <w:rFonts w:ascii="Arial" w:hAnsi="Arial"/>
                <w:b w:val="0"/>
                <w:i w:val="0"/>
                <w:sz w:val="20"/>
              </w:rPr>
              <w:t>SciELO</w:t>
            </w:r>
          </w:p>
        </w:tc>
        <w:tc>
          <w:tcPr>
            <w:tcW w:type="dxa" w:w="1450"/>
          </w:tcPr>
          <w:p>
            <w:pPr>
              <w:spacing w:before="20" w:after="20" w:line="240" w:lineRule="auto"/>
              <w:jc w:val="left"/>
            </w:pPr>
            <w:r>
              <w:rPr>
                <w:rFonts w:ascii="Arial" w:hAnsi="Arial"/>
                <w:b w:val="0"/>
                <w:i w:val="0"/>
                <w:sz w:val="20"/>
              </w:rPr>
              <w:t>Chile</w:t>
            </w:r>
          </w:p>
        </w:tc>
        <w:tc>
          <w:tcPr>
            <w:tcW w:type="dxa" w:w="1900"/>
          </w:tcPr>
          <w:p>
            <w:pPr>
              <w:spacing w:before="20" w:after="20" w:line="240" w:lineRule="auto"/>
              <w:jc w:val="left"/>
            </w:pPr>
            <w:r>
              <w:rPr>
                <w:rFonts w:ascii="Arial" w:hAnsi="Arial"/>
                <w:b w:val="0"/>
                <w:i w:val="0"/>
                <w:sz w:val="20"/>
              </w:rPr>
              <w:t>Cuasiexperimental</w:t>
            </w:r>
          </w:p>
        </w:tc>
        <w:tc>
          <w:tcPr>
            <w:tcW w:type="dxa" w:w="1808"/>
          </w:tcPr>
          <w:p>
            <w:pPr>
              <w:spacing w:before="20" w:after="20" w:line="240" w:lineRule="auto"/>
              <w:jc w:val="left"/>
            </w:pPr>
            <w:hyperlink r:id="rId20">
              <w:r>
                <w:rPr>
                  <w:rFonts w:ascii="Arial" w:hAnsi="Arial"/>
                  <w:color w:val="0563C1"/>
                  <w:sz w:val="20"/>
                </w:rPr>
                <w:t xml:space="preserve">10.58807/indexenferm20257408</w:t>
              </w:r>
            </w:hyperlink>
          </w:p>
        </w:tc>
      </w:tr>
      <w:tr>
        <w:trPr>
          <w:cantSplit/>
        </w:trPr>
        <w:tc>
          <w:tcPr>
            <w:tcW w:type="dxa" w:w="500"/>
          </w:tcPr>
          <w:p>
            <w:pPr>
              <w:spacing w:before="20" w:after="20" w:line="240" w:lineRule="auto"/>
              <w:jc w:val="left"/>
            </w:pPr>
            <w:r>
              <w:rPr>
                <w:rFonts w:ascii="Arial" w:hAnsi="Arial"/>
                <w:b w:val="0"/>
                <w:i w:val="0"/>
                <w:sz w:val="20"/>
              </w:rPr>
              <w:t>7</w:t>
            </w:r>
          </w:p>
        </w:tc>
        <w:tc>
          <w:tcPr>
            <w:tcW w:type="dxa" w:w="2000"/>
          </w:tcPr>
          <w:p>
            <w:pPr>
              <w:spacing w:before="20" w:after="20" w:line="240" w:lineRule="auto"/>
              <w:jc w:val="left"/>
            </w:pPr>
            <w:r>
              <w:rPr>
                <w:rFonts w:ascii="Arial" w:hAnsi="Arial"/>
                <w:b w:val="0"/>
                <w:i w:val="0"/>
                <w:sz w:val="20"/>
              </w:rPr>
              <w:t>Gualda-Gea et al. (2025)</w:t>
            </w:r>
          </w:p>
        </w:tc>
        <w:tc>
          <w:tcPr>
            <w:tcW w:type="dxa" w:w="5000"/>
          </w:tcPr>
          <w:p>
            <w:pPr>
              <w:spacing w:before="20" w:after="20" w:line="240" w:lineRule="auto"/>
              <w:jc w:val="left"/>
            </w:pPr>
            <w:r>
              <w:rPr>
                <w:rFonts w:ascii="Arial" w:hAnsi="Arial"/>
                <w:b w:val="0"/>
                <w:i w:val="0"/>
                <w:sz w:val="20"/>
              </w:rPr>
              <w:t>Perceptions and future perspectives of medical students on the use of artificial intelligence based chatbots: an exploratory analysis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España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21">
              <w:r>
                <w:rPr>
                  <w:rFonts w:ascii="Arial" w:hAnsi="Arial"/>
                  <w:color w:val="0563C1"/>
                  <w:sz w:val="20"/>
                </w:rPr>
                <w:t xml:space="preserve">10.3389/fmed.2025.1529305</w:t>
              </w:r>
            </w:hyperlink>
          </w:p>
        </w:tc>
      </w:tr>
      <w:tr>
        <w:trPr>
          <w:cantSplit/>
        </w:trPr>
        <w:tc>
          <w:tcPr>
            <w:tcW w:type="dxa" w:w="500"/>
          </w:tcPr>
          <w:p>
            <w:pPr>
              <w:spacing w:before="20" w:after="20" w:line="240" w:lineRule="auto"/>
              <w:jc w:val="left"/>
            </w:pPr>
            <w:r>
              <w:rPr>
                <w:rFonts w:ascii="Arial" w:hAnsi="Arial"/>
                <w:b w:val="0"/>
                <w:i w:val="0"/>
                <w:sz w:val="20"/>
              </w:rPr>
              <w:t>8</w:t>
            </w:r>
          </w:p>
        </w:tc>
        <w:tc>
          <w:tcPr>
            <w:tcW w:type="dxa" w:w="2000"/>
          </w:tcPr>
          <w:p>
            <w:pPr>
              <w:spacing w:before="20" w:after="20" w:line="240" w:lineRule="auto"/>
              <w:jc w:val="left"/>
            </w:pPr>
            <w:r>
              <w:rPr>
                <w:rFonts w:ascii="Arial" w:hAnsi="Arial"/>
                <w:b w:val="0"/>
                <w:i w:val="0"/>
                <w:sz w:val="20"/>
              </w:rPr>
              <w:t>Jiménez-García et al. (2025)</w:t>
            </w:r>
          </w:p>
        </w:tc>
        <w:tc>
          <w:tcPr>
            <w:tcW w:type="dxa" w:w="5000"/>
          </w:tcPr>
          <w:p>
            <w:pPr>
              <w:spacing w:before="20" w:after="20" w:line="240" w:lineRule="auto"/>
              <w:jc w:val="left"/>
            </w:pPr>
            <w:r>
              <w:rPr>
                <w:rFonts w:ascii="Arial" w:hAnsi="Arial"/>
                <w:b w:val="0"/>
                <w:i w:val="0"/>
                <w:sz w:val="20"/>
              </w:rPr>
              <w:t>Artificial Intelligence and chatbots for sustainable higher education: a systematic review; [Inteligencia Artificial y chatbots para una educación superior sostenible: una revisión sistemática]</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Revisión sistemática</w:t>
            </w:r>
          </w:p>
        </w:tc>
        <w:tc>
          <w:tcPr>
            <w:tcW w:type="dxa" w:w="1808"/>
          </w:tcPr>
          <w:p>
            <w:pPr>
              <w:spacing w:before="20" w:after="20" w:line="240" w:lineRule="auto"/>
              <w:jc w:val="left"/>
            </w:pPr>
            <w:hyperlink r:id="rId22">
              <w:r>
                <w:rPr>
                  <w:rFonts w:ascii="Arial" w:hAnsi="Arial"/>
                  <w:color w:val="0563C1"/>
                  <w:sz w:val="20"/>
                </w:rPr>
                <w:t xml:space="preserve">10.5944/ried.28.2.43240</w:t>
              </w:r>
            </w:hyperlink>
          </w:p>
        </w:tc>
      </w:tr>
      <w:tr>
        <w:trPr>
          <w:cantSplit/>
        </w:trPr>
        <w:tc>
          <w:tcPr>
            <w:tcW w:type="dxa" w:w="500"/>
          </w:tcPr>
          <w:p>
            <w:pPr>
              <w:spacing w:before="20" w:after="20" w:line="240" w:lineRule="auto"/>
              <w:jc w:val="left"/>
            </w:pPr>
            <w:r>
              <w:rPr>
                <w:rFonts w:ascii="Arial" w:hAnsi="Arial"/>
                <w:b w:val="0"/>
                <w:i w:val="0"/>
                <w:sz w:val="20"/>
              </w:rPr>
              <w:t>9</w:t>
            </w:r>
          </w:p>
        </w:tc>
        <w:tc>
          <w:tcPr>
            <w:tcW w:type="dxa" w:w="2000"/>
          </w:tcPr>
          <w:p>
            <w:pPr>
              <w:spacing w:before="20" w:after="20" w:line="240" w:lineRule="auto"/>
              <w:jc w:val="left"/>
            </w:pPr>
            <w:r>
              <w:rPr>
                <w:rFonts w:ascii="Arial" w:hAnsi="Arial"/>
                <w:b w:val="0"/>
                <w:i w:val="0"/>
                <w:sz w:val="20"/>
              </w:rPr>
              <w:t>Li y Chiu (2025)</w:t>
            </w:r>
          </w:p>
        </w:tc>
        <w:tc>
          <w:tcPr>
            <w:tcW w:type="dxa" w:w="5000"/>
          </w:tcPr>
          <w:p>
            <w:pPr>
              <w:spacing w:before="20" w:after="20" w:line="240" w:lineRule="auto"/>
              <w:jc w:val="left"/>
            </w:pPr>
            <w:r>
              <w:rPr>
                <w:rFonts w:ascii="Arial" w:hAnsi="Arial"/>
                <w:b w:val="0"/>
                <w:i w:val="0"/>
                <w:sz w:val="20"/>
              </w:rPr>
              <w:t>The mediating effects of needs satisfaction on the relationship between teacher support and student engagement with generative artificial intelligence (GenAI) chatbots from a self-determination theory (SDT) perspective</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China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23">
              <w:r>
                <w:rPr>
                  <w:rFonts w:ascii="Arial" w:hAnsi="Arial"/>
                  <w:color w:val="0563C1"/>
                  <w:sz w:val="20"/>
                </w:rPr>
                <w:t xml:space="preserve">10.1007/s10639-025-13574-w</w:t>
              </w:r>
            </w:hyperlink>
          </w:p>
        </w:tc>
      </w:tr>
      <w:tr>
        <w:trPr>
          <w:cantSplit/>
        </w:trPr>
        <w:tc>
          <w:tcPr>
            <w:tcW w:type="dxa" w:w="500"/>
          </w:tcPr>
          <w:p>
            <w:pPr>
              <w:spacing w:before="20" w:after="20" w:line="240" w:lineRule="auto"/>
              <w:jc w:val="left"/>
            </w:pPr>
            <w:r>
              <w:rPr>
                <w:rFonts w:ascii="Arial" w:hAnsi="Arial"/>
                <w:b w:val="0"/>
                <w:i w:val="0"/>
                <w:sz w:val="20"/>
              </w:rPr>
              <w:t>10</w:t>
            </w:r>
          </w:p>
        </w:tc>
        <w:tc>
          <w:tcPr>
            <w:tcW w:type="dxa" w:w="2000"/>
          </w:tcPr>
          <w:p>
            <w:pPr>
              <w:spacing w:before="20" w:after="20" w:line="240" w:lineRule="auto"/>
              <w:jc w:val="left"/>
            </w:pPr>
            <w:r>
              <w:rPr>
                <w:rFonts w:ascii="Arial" w:hAnsi="Arial"/>
                <w:b w:val="0"/>
                <w:i w:val="0"/>
                <w:sz w:val="20"/>
              </w:rPr>
              <w:t>Saleh et al. (2025)</w:t>
            </w:r>
          </w:p>
        </w:tc>
        <w:tc>
          <w:tcPr>
            <w:tcW w:type="dxa" w:w="5000"/>
          </w:tcPr>
          <w:p>
            <w:pPr>
              <w:spacing w:before="20" w:after="20" w:line="240" w:lineRule="auto"/>
              <w:jc w:val="left"/>
            </w:pPr>
            <w:r>
              <w:rPr>
                <w:rFonts w:ascii="Arial" w:hAnsi="Arial"/>
                <w:b w:val="0"/>
                <w:i w:val="0"/>
                <w:sz w:val="20"/>
              </w:rPr>
              <w:t>Exploring faculty perceptions and concerns regarding artificial intelligence Chatbots in nursing education: potential benefits and limitations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múltiple (Jordania y Estados Unidos)</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24">
              <w:r>
                <w:rPr>
                  <w:rFonts w:ascii="Arial" w:hAnsi="Arial"/>
                  <w:color w:val="0563C1"/>
                  <w:sz w:val="20"/>
                </w:rPr>
                <w:t xml:space="preserve">10.1186/s12912-025-03082-0</w:t>
              </w:r>
            </w:hyperlink>
          </w:p>
        </w:tc>
      </w:tr>
      <w:tr>
        <w:trPr>
          <w:cantSplit/>
        </w:trPr>
        <w:tc>
          <w:tcPr>
            <w:tcW w:type="dxa" w:w="500"/>
          </w:tcPr>
          <w:p>
            <w:pPr>
              <w:spacing w:before="20" w:after="20" w:line="240" w:lineRule="auto"/>
              <w:jc w:val="left"/>
            </w:pPr>
            <w:r>
              <w:rPr>
                <w:rFonts w:ascii="Arial" w:hAnsi="Arial"/>
                <w:b w:val="0"/>
                <w:i w:val="0"/>
                <w:sz w:val="20"/>
              </w:rPr>
              <w:t>11</w:t>
            </w:r>
          </w:p>
        </w:tc>
        <w:tc>
          <w:tcPr>
            <w:tcW w:type="dxa" w:w="2000"/>
          </w:tcPr>
          <w:p>
            <w:pPr>
              <w:spacing w:before="20" w:after="20" w:line="240" w:lineRule="auto"/>
              <w:jc w:val="left"/>
            </w:pPr>
            <w:r>
              <w:rPr>
                <w:rFonts w:ascii="Arial" w:hAnsi="Arial"/>
                <w:b w:val="0"/>
                <w:i w:val="0"/>
                <w:sz w:val="20"/>
              </w:rPr>
              <w:t>Shokr (2025)</w:t>
            </w:r>
          </w:p>
        </w:tc>
        <w:tc>
          <w:tcPr>
            <w:tcW w:type="dxa" w:w="5000"/>
          </w:tcPr>
          <w:p>
            <w:pPr>
              <w:spacing w:before="20" w:after="20" w:line="240" w:lineRule="auto"/>
              <w:jc w:val="left"/>
            </w:pPr>
            <w:r>
              <w:rPr>
                <w:rFonts w:ascii="Arial" w:hAnsi="Arial"/>
                <w:b w:val="0"/>
                <w:i w:val="0"/>
                <w:sz w:val="20"/>
              </w:rPr>
              <w:t>Integrating a knowledge-based artificial intelligence chatbot into nursing training programs: a comparative quasi-experimental study in Egypt and Saudi Arabia</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Egipto; Arabia Saudita</w:t>
            </w:r>
          </w:p>
        </w:tc>
        <w:tc>
          <w:tcPr>
            <w:tcW w:type="dxa" w:w="1900"/>
          </w:tcPr>
          <w:p>
            <w:pPr>
              <w:spacing w:before="20" w:after="20" w:line="240" w:lineRule="auto"/>
              <w:jc w:val="left"/>
            </w:pPr>
            <w:r>
              <w:rPr>
                <w:rFonts w:ascii="Arial" w:hAnsi="Arial"/>
                <w:b w:val="0"/>
                <w:i w:val="0"/>
                <w:sz w:val="20"/>
              </w:rPr>
              <w:t>Cuasiexperimental</w:t>
            </w:r>
          </w:p>
        </w:tc>
        <w:tc>
          <w:tcPr>
            <w:tcW w:type="dxa" w:w="1808"/>
          </w:tcPr>
          <w:p>
            <w:pPr>
              <w:spacing w:before="20" w:after="20" w:line="240" w:lineRule="auto"/>
              <w:jc w:val="left"/>
            </w:pPr>
            <w:hyperlink r:id="rId25">
              <w:r>
                <w:rPr>
                  <w:rFonts w:ascii="Arial" w:hAnsi="Arial"/>
                  <w:color w:val="0563C1"/>
                  <w:sz w:val="20"/>
                </w:rPr>
                <w:t xml:space="preserve">10.1186/s12912-025-03883-3</w:t>
              </w:r>
            </w:hyperlink>
          </w:p>
        </w:tc>
      </w:tr>
      <w:tr>
        <w:trPr>
          <w:cantSplit/>
        </w:trPr>
        <w:tc>
          <w:tcPr>
            <w:tcW w:type="dxa" w:w="500"/>
          </w:tcPr>
          <w:p>
            <w:pPr>
              <w:spacing w:before="20" w:after="20" w:line="240" w:lineRule="auto"/>
              <w:jc w:val="left"/>
            </w:pPr>
            <w:r>
              <w:rPr>
                <w:rFonts w:ascii="Arial" w:hAnsi="Arial"/>
                <w:b w:val="0"/>
                <w:i w:val="0"/>
                <w:sz w:val="20"/>
              </w:rPr>
              <w:t>12</w:t>
            </w:r>
          </w:p>
        </w:tc>
        <w:tc>
          <w:tcPr>
            <w:tcW w:type="dxa" w:w="2000"/>
          </w:tcPr>
          <w:p>
            <w:pPr>
              <w:spacing w:before="20" w:after="20" w:line="240" w:lineRule="auto"/>
              <w:jc w:val="left"/>
            </w:pPr>
            <w:r>
              <w:rPr>
                <w:rFonts w:ascii="Arial" w:hAnsi="Arial"/>
                <w:b w:val="0"/>
                <w:i w:val="0"/>
                <w:sz w:val="20"/>
              </w:rPr>
              <w:t>Ajlouni et al. (2024)</w:t>
            </w:r>
          </w:p>
        </w:tc>
        <w:tc>
          <w:tcPr>
            <w:tcW w:type="dxa" w:w="5000"/>
          </w:tcPr>
          <w:p>
            <w:pPr>
              <w:spacing w:before="20" w:after="20" w:line="240" w:lineRule="auto"/>
              <w:jc w:val="left"/>
            </w:pPr>
            <w:r>
              <w:rPr>
                <w:rFonts w:ascii="Arial" w:hAnsi="Arial"/>
                <w:b w:val="0"/>
                <w:i w:val="0"/>
                <w:sz w:val="20"/>
              </w:rPr>
              <w:t>The Academic Intensity Use of Chatbot-Based Artificial Intelligence and Its Relation to Academic Well-Being: A Correlational Study at the University of Jordan</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Jordania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26">
              <w:r>
                <w:rPr>
                  <w:rFonts w:ascii="Arial" w:hAnsi="Arial"/>
                  <w:color w:val="0563C1"/>
                  <w:sz w:val="20"/>
                </w:rPr>
                <w:t xml:space="preserve">10.3991/ijep.v14i8.50339</w:t>
              </w:r>
            </w:hyperlink>
          </w:p>
        </w:tc>
      </w:tr>
      <w:tr>
        <w:trPr>
          <w:cantSplit/>
        </w:trPr>
        <w:tc>
          <w:tcPr>
            <w:tcW w:type="dxa" w:w="500"/>
          </w:tcPr>
          <w:p>
            <w:pPr>
              <w:spacing w:before="20" w:after="20" w:line="240" w:lineRule="auto"/>
              <w:jc w:val="left"/>
            </w:pPr>
            <w:r>
              <w:rPr>
                <w:rFonts w:ascii="Arial" w:hAnsi="Arial"/>
                <w:b w:val="0"/>
                <w:i w:val="0"/>
                <w:sz w:val="20"/>
              </w:rPr>
              <w:t>13</w:t>
            </w:r>
          </w:p>
        </w:tc>
        <w:tc>
          <w:tcPr>
            <w:tcW w:type="dxa" w:w="2000"/>
          </w:tcPr>
          <w:p>
            <w:pPr>
              <w:spacing w:before="20" w:after="20" w:line="240" w:lineRule="auto"/>
              <w:jc w:val="left"/>
            </w:pPr>
            <w:r>
              <w:rPr>
                <w:rFonts w:ascii="Arial" w:hAnsi="Arial"/>
                <w:b w:val="0"/>
                <w:i w:val="0"/>
                <w:sz w:val="20"/>
              </w:rPr>
              <w:t>Alwazzan (2024)</w:t>
            </w:r>
          </w:p>
        </w:tc>
        <w:tc>
          <w:tcPr>
            <w:tcW w:type="dxa" w:w="5000"/>
          </w:tcPr>
          <w:p>
            <w:pPr>
              <w:spacing w:before="20" w:after="20" w:line="240" w:lineRule="auto"/>
              <w:jc w:val="left"/>
            </w:pPr>
            <w:r>
              <w:rPr>
                <w:rFonts w:ascii="Arial" w:hAnsi="Arial"/>
                <w:b w:val="0"/>
                <w:i w:val="0"/>
                <w:sz w:val="20"/>
              </w:rPr>
              <w:t>Investigating the Effectiveness of Artificial Intelligence Chatbots in Enhancing Digital Dialogue Skills for Students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Arabia Saudita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27">
              <w:r>
                <w:rPr>
                  <w:rFonts w:ascii="Arial" w:hAnsi="Arial"/>
                  <w:color w:val="0563C1"/>
                  <w:sz w:val="20"/>
                </w:rPr>
                <w:t xml:space="preserve">10.12973/eu-jer.13.2.573</w:t>
              </w:r>
            </w:hyperlink>
          </w:p>
        </w:tc>
      </w:tr>
      <w:tr>
        <w:trPr>
          <w:cantSplit/>
        </w:trPr>
        <w:tc>
          <w:tcPr>
            <w:tcW w:type="dxa" w:w="500"/>
          </w:tcPr>
          <w:p>
            <w:pPr>
              <w:spacing w:before="20" w:after="20" w:line="240" w:lineRule="auto"/>
              <w:jc w:val="left"/>
            </w:pPr>
            <w:r>
              <w:rPr>
                <w:rFonts w:ascii="Arial" w:hAnsi="Arial"/>
                <w:b w:val="0"/>
                <w:i w:val="0"/>
                <w:sz w:val="20"/>
              </w:rPr>
              <w:t>14</w:t>
            </w:r>
          </w:p>
        </w:tc>
        <w:tc>
          <w:tcPr>
            <w:tcW w:type="dxa" w:w="2000"/>
          </w:tcPr>
          <w:p>
            <w:pPr>
              <w:spacing w:before="20" w:after="20" w:line="240" w:lineRule="auto"/>
              <w:jc w:val="left"/>
            </w:pPr>
            <w:r>
              <w:rPr>
                <w:rFonts w:ascii="Arial" w:hAnsi="Arial"/>
                <w:b w:val="0"/>
                <w:i w:val="0"/>
                <w:sz w:val="20"/>
              </w:rPr>
              <w:t>Arias-Chávez et al. (2024)</w:t>
            </w:r>
          </w:p>
        </w:tc>
        <w:tc>
          <w:tcPr>
            <w:tcW w:type="dxa" w:w="5000"/>
          </w:tcPr>
          <w:p>
            <w:pPr>
              <w:spacing w:before="20" w:after="20" w:line="240" w:lineRule="auto"/>
              <w:jc w:val="left"/>
            </w:pPr>
            <w:r>
              <w:rPr>
                <w:rFonts w:ascii="Arial" w:hAnsi="Arial"/>
                <w:b w:val="0"/>
                <w:i w:val="0"/>
                <w:sz w:val="20"/>
              </w:rPr>
              <w:t>Análisis y tendencias en el uso de chatbots y agentes conversacionales en el campo de la educación: una revisión bibliométrica</w:t>
            </w:r>
          </w:p>
        </w:tc>
        <w:tc>
          <w:tcPr>
            <w:tcW w:type="dxa" w:w="1300"/>
          </w:tcPr>
          <w:p>
            <w:pPr>
              <w:spacing w:before="20" w:after="20" w:line="240" w:lineRule="auto"/>
              <w:jc w:val="left"/>
            </w:pPr>
            <w:r>
              <w:rPr>
                <w:rFonts w:ascii="Arial" w:hAnsi="Arial"/>
                <w:b w:val="0"/>
                <w:i w:val="0"/>
                <w:sz w:val="20"/>
              </w:rPr>
              <w:t>SciELO</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Bibliométrico</w:t>
            </w:r>
          </w:p>
        </w:tc>
        <w:tc>
          <w:tcPr>
            <w:tcW w:type="dxa" w:w="1808"/>
          </w:tcPr>
          <w:p>
            <w:pPr>
              <w:spacing w:before="20" w:after="20" w:line="240" w:lineRule="auto"/>
              <w:jc w:val="left"/>
            </w:pPr>
            <w:hyperlink r:id="rId28">
              <w:r>
                <w:rPr>
                  <w:rFonts w:ascii="Arial" w:hAnsi="Arial"/>
                  <w:color w:val="0563C1"/>
                  <w:sz w:val="20"/>
                </w:rPr>
                <w:t xml:space="preserve">10.22458/ie.v26i41.5135</w:t>
              </w:r>
            </w:hyperlink>
          </w:p>
        </w:tc>
      </w:tr>
      <w:tr>
        <w:trPr>
          <w:cantSplit/>
        </w:trPr>
        <w:tc>
          <w:tcPr>
            <w:tcW w:type="dxa" w:w="500"/>
          </w:tcPr>
          <w:p>
            <w:pPr>
              <w:spacing w:before="20" w:after="20" w:line="240" w:lineRule="auto"/>
              <w:jc w:val="left"/>
            </w:pPr>
            <w:r>
              <w:rPr>
                <w:rFonts w:ascii="Arial" w:hAnsi="Arial"/>
                <w:b w:val="0"/>
                <w:i w:val="0"/>
                <w:sz w:val="20"/>
              </w:rPr>
              <w:t>15</w:t>
            </w:r>
          </w:p>
        </w:tc>
        <w:tc>
          <w:tcPr>
            <w:tcW w:type="dxa" w:w="2000"/>
          </w:tcPr>
          <w:p>
            <w:pPr>
              <w:spacing w:before="20" w:after="20" w:line="240" w:lineRule="auto"/>
              <w:jc w:val="left"/>
            </w:pPr>
            <w:r>
              <w:rPr>
                <w:rFonts w:ascii="Arial" w:hAnsi="Arial"/>
                <w:b w:val="0"/>
                <w:i w:val="0"/>
                <w:sz w:val="20"/>
              </w:rPr>
              <w:t>Kobicheva y Baranova (2024)</w:t>
            </w:r>
          </w:p>
        </w:tc>
        <w:tc>
          <w:tcPr>
            <w:tcW w:type="dxa" w:w="5000"/>
          </w:tcPr>
          <w:p>
            <w:pPr>
              <w:spacing w:before="20" w:after="20" w:line="240" w:lineRule="auto"/>
              <w:jc w:val="left"/>
            </w:pPr>
            <w:r>
              <w:rPr>
                <w:rFonts w:ascii="Arial" w:hAnsi="Arial"/>
                <w:b w:val="0"/>
                <w:i w:val="0"/>
                <w:sz w:val="20"/>
              </w:rPr>
              <w:t>Students’ Intention to Learn and Academic Performance in the Blended Learning Environment: The Role of Artificial Intelligence Chatbots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Rusia</w:t>
            </w:r>
          </w:p>
        </w:tc>
        <w:tc>
          <w:tcPr>
            <w:tcW w:type="dxa" w:w="1900"/>
          </w:tcPr>
          <w:p>
            <w:pPr>
              <w:spacing w:before="20" w:after="20" w:line="240" w:lineRule="auto"/>
              <w:jc w:val="left"/>
            </w:pPr>
            <w:r>
              <w:rPr>
                <w:rFonts w:ascii="Arial" w:hAnsi="Arial"/>
                <w:b w:val="0"/>
                <w:i w:val="0"/>
                <w:sz w:val="20"/>
              </w:rPr>
              <w:t>Cuasiexperimental</w:t>
            </w:r>
          </w:p>
        </w:tc>
        <w:tc>
          <w:tcPr>
            <w:tcW w:type="dxa" w:w="1808"/>
          </w:tcPr>
          <w:p>
            <w:pPr>
              <w:spacing w:before="20" w:after="20" w:line="240" w:lineRule="auto"/>
              <w:jc w:val="left"/>
            </w:pPr>
            <w:hyperlink r:id="rId29">
              <w:r>
                <w:rPr>
                  <w:rFonts w:ascii="Arial" w:hAnsi="Arial"/>
                  <w:color w:val="0563C1"/>
                  <w:sz w:val="20"/>
                </w:rPr>
                <w:t xml:space="preserve">10.18178/ijiet.2024.14.6.2105</w:t>
              </w:r>
            </w:hyperlink>
          </w:p>
        </w:tc>
      </w:tr>
      <w:tr>
        <w:trPr>
          <w:cantSplit/>
        </w:trPr>
        <w:tc>
          <w:tcPr>
            <w:tcW w:type="dxa" w:w="500"/>
          </w:tcPr>
          <w:p>
            <w:pPr>
              <w:spacing w:before="20" w:after="20" w:line="240" w:lineRule="auto"/>
              <w:jc w:val="left"/>
            </w:pPr>
            <w:r>
              <w:rPr>
                <w:rFonts w:ascii="Arial" w:hAnsi="Arial"/>
                <w:b w:val="0"/>
                <w:i w:val="0"/>
                <w:sz w:val="20"/>
              </w:rPr>
              <w:t>16</w:t>
            </w:r>
          </w:p>
        </w:tc>
        <w:tc>
          <w:tcPr>
            <w:tcW w:type="dxa" w:w="2000"/>
          </w:tcPr>
          <w:p>
            <w:pPr>
              <w:spacing w:before="20" w:after="20" w:line="240" w:lineRule="auto"/>
              <w:jc w:val="left"/>
            </w:pPr>
            <w:r>
              <w:rPr>
                <w:rFonts w:ascii="Arial" w:hAnsi="Arial"/>
                <w:b w:val="0"/>
                <w:i w:val="0"/>
                <w:sz w:val="20"/>
              </w:rPr>
              <w:t>Mayta-Tovalino et al. (2024)</w:t>
            </w:r>
          </w:p>
        </w:tc>
        <w:tc>
          <w:tcPr>
            <w:tcW w:type="dxa" w:w="5000"/>
          </w:tcPr>
          <w:p>
            <w:pPr>
              <w:spacing w:before="20" w:after="20" w:line="240" w:lineRule="auto"/>
              <w:jc w:val="left"/>
            </w:pPr>
            <w:r>
              <w:rPr>
                <w:rFonts w:ascii="Arial" w:hAnsi="Arial"/>
                <w:b w:val="0"/>
                <w:i w:val="0"/>
                <w:sz w:val="20"/>
              </w:rPr>
              <w:t>Scientometric analysis on the use of ChatGPT, artificial intelligence, or intelligent conversational agent in the role of medical training; [Análisis cienciométrico sobre el uso de ChatGPT, inteligencia artificial o agente conversacional inteligente en la función de formación médica]</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Bibliométrico</w:t>
            </w:r>
          </w:p>
        </w:tc>
        <w:tc>
          <w:tcPr>
            <w:tcW w:type="dxa" w:w="1808"/>
          </w:tcPr>
          <w:p>
            <w:pPr>
              <w:spacing w:before="20" w:after="20" w:line="240" w:lineRule="auto"/>
              <w:jc w:val="left"/>
            </w:pPr>
            <w:hyperlink r:id="rId30">
              <w:r>
                <w:rPr>
                  <w:rFonts w:ascii="Arial" w:hAnsi="Arial"/>
                  <w:color w:val="0563C1"/>
                  <w:sz w:val="20"/>
                </w:rPr>
                <w:t xml:space="preserve">10.1016/j.edumed.2023.100873</w:t>
              </w:r>
            </w:hyperlink>
          </w:p>
        </w:tc>
      </w:tr>
      <w:tr>
        <w:trPr>
          <w:cantSplit/>
        </w:trPr>
        <w:tc>
          <w:tcPr>
            <w:tcW w:type="dxa" w:w="500"/>
          </w:tcPr>
          <w:p>
            <w:pPr>
              <w:spacing w:before="20" w:after="20" w:line="240" w:lineRule="auto"/>
              <w:jc w:val="left"/>
            </w:pPr>
            <w:r>
              <w:rPr>
                <w:rFonts w:ascii="Arial" w:hAnsi="Arial"/>
                <w:b w:val="0"/>
                <w:i w:val="0"/>
                <w:sz w:val="20"/>
              </w:rPr>
              <w:t>17</w:t>
            </w:r>
          </w:p>
        </w:tc>
        <w:tc>
          <w:tcPr>
            <w:tcW w:type="dxa" w:w="2000"/>
          </w:tcPr>
          <w:p>
            <w:pPr>
              <w:spacing w:before="20" w:after="20" w:line="240" w:lineRule="auto"/>
              <w:jc w:val="left"/>
            </w:pPr>
            <w:r>
              <w:rPr>
                <w:rFonts w:ascii="Arial" w:hAnsi="Arial"/>
                <w:b w:val="0"/>
                <w:i w:val="0"/>
                <w:sz w:val="20"/>
              </w:rPr>
              <w:t>Mayta-Tovalino et al. (2024)</w:t>
            </w:r>
          </w:p>
        </w:tc>
        <w:tc>
          <w:tcPr>
            <w:tcW w:type="dxa" w:w="5000"/>
          </w:tcPr>
          <w:p>
            <w:pPr>
              <w:spacing w:before="20" w:after="20" w:line="240" w:lineRule="auto"/>
              <w:jc w:val="left"/>
            </w:pPr>
            <w:r>
              <w:rPr>
                <w:rFonts w:ascii="Arial" w:hAnsi="Arial"/>
                <w:b w:val="0"/>
                <w:i w:val="0"/>
                <w:sz w:val="20"/>
              </w:rPr>
              <w:t>Scientometric analysis on the use of ChatGPT, artificial intelligence, or intelligent conversational agent in the role of medical training</w:t>
            </w:r>
          </w:p>
        </w:tc>
        <w:tc>
          <w:tcPr>
            <w:tcW w:type="dxa" w:w="1300"/>
          </w:tcPr>
          <w:p>
            <w:pPr>
              <w:spacing w:before="20" w:after="20" w:line="240" w:lineRule="auto"/>
              <w:jc w:val="left"/>
            </w:pPr>
            <w:r>
              <w:rPr>
                <w:rFonts w:ascii="Arial" w:hAnsi="Arial"/>
                <w:b w:val="0"/>
                <w:i w:val="0"/>
                <w:sz w:val="20"/>
              </w:rPr>
              <w:t>ScienceDirect</w:t>
            </w:r>
          </w:p>
        </w:tc>
        <w:tc>
          <w:tcPr>
            <w:tcW w:type="dxa" w:w="1450"/>
          </w:tcPr>
          <w:p>
            <w:pPr>
              <w:spacing w:before="20" w:after="20" w:line="240" w:lineRule="auto"/>
              <w:jc w:val="left"/>
            </w:pPr>
            <w:r>
              <w:rPr>
                <w:rFonts w:ascii="Arial" w:hAnsi="Arial"/>
                <w:b w:val="0"/>
                <w:i w:val="0"/>
                <w:sz w:val="20"/>
              </w:rPr>
              <w:t>Peru</w:t>
            </w:r>
          </w:p>
        </w:tc>
        <w:tc>
          <w:tcPr>
            <w:tcW w:type="dxa" w:w="1900"/>
          </w:tcPr>
          <w:p>
            <w:pPr>
              <w:spacing w:before="20" w:after="20" w:line="240" w:lineRule="auto"/>
              <w:jc w:val="left"/>
            </w:pPr>
            <w:r>
              <w:rPr>
                <w:rFonts w:ascii="Arial" w:hAnsi="Arial"/>
                <w:b w:val="0"/>
                <w:i w:val="0"/>
                <w:sz w:val="20"/>
              </w:rPr>
              <w:t>Bibliométrico</w:t>
            </w:r>
          </w:p>
        </w:tc>
        <w:tc>
          <w:tcPr>
            <w:tcW w:type="dxa" w:w="1808"/>
          </w:tcPr>
          <w:p>
            <w:pPr>
              <w:spacing w:before="20" w:after="20" w:line="240" w:lineRule="auto"/>
              <w:jc w:val="left"/>
            </w:pPr>
            <w:hyperlink r:id="rId30">
              <w:r>
                <w:rPr>
                  <w:rFonts w:ascii="Arial" w:hAnsi="Arial"/>
                  <w:color w:val="0563C1"/>
                  <w:sz w:val="20"/>
                </w:rPr>
                <w:t xml:space="preserve">10.1016/j.edumed.2023.100873</w:t>
              </w:r>
            </w:hyperlink>
          </w:p>
        </w:tc>
      </w:tr>
      <w:tr>
        <w:trPr>
          <w:cantSplit/>
        </w:trPr>
        <w:tc>
          <w:tcPr>
            <w:tcW w:type="dxa" w:w="500"/>
          </w:tcPr>
          <w:p>
            <w:pPr>
              <w:spacing w:before="20" w:after="20" w:line="240" w:lineRule="auto"/>
              <w:jc w:val="left"/>
            </w:pPr>
            <w:r>
              <w:rPr>
                <w:rFonts w:ascii="Arial" w:hAnsi="Arial"/>
                <w:b w:val="0"/>
                <w:i w:val="0"/>
                <w:sz w:val="20"/>
              </w:rPr>
              <w:t>18</w:t>
            </w:r>
          </w:p>
        </w:tc>
        <w:tc>
          <w:tcPr>
            <w:tcW w:type="dxa" w:w="2000"/>
          </w:tcPr>
          <w:p>
            <w:pPr>
              <w:spacing w:before="20" w:after="20" w:line="240" w:lineRule="auto"/>
              <w:jc w:val="left"/>
            </w:pPr>
            <w:r>
              <w:rPr>
                <w:rFonts w:ascii="Arial" w:hAnsi="Arial"/>
                <w:b w:val="0"/>
                <w:i w:val="0"/>
                <w:sz w:val="20"/>
              </w:rPr>
              <w:t>Wehr y Baluis (2023)</w:t>
            </w:r>
          </w:p>
        </w:tc>
        <w:tc>
          <w:tcPr>
            <w:tcW w:type="dxa" w:w="5000"/>
          </w:tcPr>
          <w:p>
            <w:pPr>
              <w:spacing w:before="20" w:after="20" w:line="240" w:lineRule="auto"/>
              <w:jc w:val="left"/>
            </w:pPr>
            <w:r>
              <w:rPr>
                <w:rFonts w:ascii="Arial" w:hAnsi="Arial"/>
                <w:b w:val="0"/>
                <w:i w:val="0"/>
                <w:sz w:val="20"/>
              </w:rPr>
              <w:t>Chatbot basado en inteligencia artificial para la educación escolar</w:t>
            </w:r>
          </w:p>
        </w:tc>
        <w:tc>
          <w:tcPr>
            <w:tcW w:type="dxa" w:w="1300"/>
          </w:tcPr>
          <w:p>
            <w:pPr>
              <w:spacing w:before="20" w:after="20" w:line="240" w:lineRule="auto"/>
              <w:jc w:val="left"/>
            </w:pPr>
            <w:r>
              <w:rPr>
                <w:rFonts w:ascii="Arial" w:hAnsi="Arial"/>
                <w:b w:val="0"/>
                <w:i w:val="0"/>
                <w:sz w:val="20"/>
              </w:rPr>
              <w:t>SciELO</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Revisión sistemática</w:t>
            </w:r>
          </w:p>
        </w:tc>
        <w:tc>
          <w:tcPr>
            <w:tcW w:type="dxa" w:w="1808"/>
          </w:tcPr>
          <w:p>
            <w:pPr>
              <w:spacing w:before="20" w:after="20" w:line="240" w:lineRule="auto"/>
              <w:jc w:val="left"/>
            </w:pPr>
            <w:hyperlink r:id="rId31">
              <w:r>
                <w:rPr>
                  <w:rFonts w:ascii="Arial" w:hAnsi="Arial"/>
                  <w:color w:val="0563C1"/>
                  <w:sz w:val="20"/>
                </w:rPr>
                <w:t xml:space="preserve">10.33996/revistahorizontes.v7i29.614</w:t>
              </w:r>
            </w:hyperlink>
          </w:p>
        </w:tc>
      </w:tr>
      <w:tr>
        <w:trPr>
          <w:cantSplit/>
        </w:trPr>
        <w:tc>
          <w:tcPr>
            <w:tcW w:type="dxa" w:w="500"/>
          </w:tcPr>
          <w:p>
            <w:pPr>
              <w:spacing w:before="20" w:after="20" w:line="240" w:lineRule="auto"/>
              <w:jc w:val="left"/>
            </w:pPr>
            <w:r>
              <w:rPr>
                <w:rFonts w:ascii="Arial" w:hAnsi="Arial"/>
                <w:b w:val="0"/>
                <w:i w:val="0"/>
                <w:sz w:val="20"/>
              </w:rPr>
              <w:t>19</w:t>
            </w:r>
          </w:p>
        </w:tc>
        <w:tc>
          <w:tcPr>
            <w:tcW w:type="dxa" w:w="2000"/>
          </w:tcPr>
          <w:p>
            <w:pPr>
              <w:spacing w:before="20" w:after="20" w:line="240" w:lineRule="auto"/>
              <w:jc w:val="left"/>
            </w:pPr>
            <w:r>
              <w:rPr>
                <w:rFonts w:ascii="Arial" w:hAnsi="Arial"/>
                <w:b w:val="0"/>
                <w:i w:val="0"/>
                <w:sz w:val="20"/>
              </w:rPr>
              <w:t>Chien et al. (2022)</w:t>
            </w:r>
          </w:p>
        </w:tc>
        <w:tc>
          <w:tcPr>
            <w:tcW w:type="dxa" w:w="5000"/>
          </w:tcPr>
          <w:p>
            <w:pPr>
              <w:spacing w:before="20" w:after="20" w:line="240" w:lineRule="auto"/>
              <w:jc w:val="left"/>
            </w:pPr>
            <w:r>
              <w:rPr>
                <w:rFonts w:ascii="Arial" w:hAnsi="Arial"/>
                <w:b w:val="0"/>
                <w:i w:val="0"/>
                <w:sz w:val="20"/>
              </w:rPr>
              <w:t>Investigation of the Influence of Artificial Intelligence Markup Language-Based LINE ChatBot in Contextual English Learning</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Taiwán</w:t>
            </w:r>
          </w:p>
        </w:tc>
        <w:tc>
          <w:tcPr>
            <w:tcW w:type="dxa" w:w="1900"/>
          </w:tcPr>
          <w:p>
            <w:pPr>
              <w:spacing w:before="20" w:after="20" w:line="240" w:lineRule="auto"/>
              <w:jc w:val="left"/>
            </w:pPr>
            <w:r>
              <w:rPr>
                <w:rFonts w:ascii="Arial" w:hAnsi="Arial"/>
                <w:b w:val="0"/>
                <w:i w:val="0"/>
                <w:sz w:val="20"/>
              </w:rPr>
              <w:t>Cuasiexperimental</w:t>
            </w:r>
          </w:p>
        </w:tc>
        <w:tc>
          <w:tcPr>
            <w:tcW w:type="dxa" w:w="1808"/>
          </w:tcPr>
          <w:p>
            <w:pPr>
              <w:spacing w:before="20" w:after="20" w:line="240" w:lineRule="auto"/>
              <w:jc w:val="left"/>
            </w:pPr>
            <w:hyperlink r:id="rId32">
              <w:r>
                <w:rPr>
                  <w:rFonts w:ascii="Arial" w:hAnsi="Arial"/>
                  <w:color w:val="0563C1"/>
                  <w:sz w:val="20"/>
                </w:rPr>
                <w:t xml:space="preserve">10.3389/fpsyg.2022.785752</w:t>
              </w:r>
            </w:hyperlink>
          </w:p>
        </w:tc>
      </w:tr>
      <w:tr>
        <w:trPr>
          <w:cantSplit/>
        </w:trPr>
        <w:tc>
          <w:tcPr>
            <w:tcW w:type="dxa" w:w="500"/>
          </w:tcPr>
          <w:p>
            <w:pPr>
              <w:spacing w:before="20" w:after="20" w:line="240" w:lineRule="auto"/>
              <w:jc w:val="left"/>
            </w:pPr>
            <w:r>
              <w:rPr>
                <w:rFonts w:ascii="Arial" w:hAnsi="Arial"/>
                <w:b w:val="0"/>
                <w:i w:val="0"/>
                <w:sz w:val="20"/>
              </w:rPr>
              <w:t>20</w:t>
            </w:r>
          </w:p>
        </w:tc>
        <w:tc>
          <w:tcPr>
            <w:tcW w:type="dxa" w:w="2000"/>
          </w:tcPr>
          <w:p>
            <w:pPr>
              <w:spacing w:before="20" w:after="20" w:line="240" w:lineRule="auto"/>
              <w:jc w:val="left"/>
            </w:pPr>
            <w:r>
              <w:rPr>
                <w:rFonts w:ascii="Arial" w:hAnsi="Arial"/>
                <w:b w:val="0"/>
                <w:i w:val="0"/>
                <w:sz w:val="20"/>
              </w:rPr>
              <w:t>Han et al. (2022)</w:t>
            </w:r>
          </w:p>
        </w:tc>
        <w:tc>
          <w:tcPr>
            <w:tcW w:type="dxa" w:w="5000"/>
          </w:tcPr>
          <w:p>
            <w:pPr>
              <w:spacing w:before="20" w:after="20" w:line="240" w:lineRule="auto"/>
              <w:jc w:val="left"/>
            </w:pPr>
            <w:r>
              <w:rPr>
                <w:rFonts w:ascii="Arial" w:hAnsi="Arial"/>
                <w:b w:val="0"/>
                <w:i w:val="0"/>
                <w:sz w:val="20"/>
              </w:rPr>
              <w:t>Analysis of the effect of an artificial intelligence chatbot educational program on non-face-to-face classes: a quasi-experimental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Corea del Sur</w:t>
            </w:r>
          </w:p>
        </w:tc>
        <w:tc>
          <w:tcPr>
            <w:tcW w:type="dxa" w:w="1900"/>
          </w:tcPr>
          <w:p>
            <w:pPr>
              <w:spacing w:before="20" w:after="20" w:line="240" w:lineRule="auto"/>
              <w:jc w:val="left"/>
            </w:pPr>
            <w:r>
              <w:rPr>
                <w:rFonts w:ascii="Arial" w:hAnsi="Arial"/>
                <w:b w:val="0"/>
                <w:i w:val="0"/>
                <w:sz w:val="20"/>
              </w:rPr>
              <w:t>Cuasiexperimental</w:t>
            </w:r>
          </w:p>
        </w:tc>
        <w:tc>
          <w:tcPr>
            <w:tcW w:type="dxa" w:w="1808"/>
          </w:tcPr>
          <w:p>
            <w:pPr>
              <w:spacing w:before="20" w:after="20" w:line="240" w:lineRule="auto"/>
              <w:jc w:val="left"/>
            </w:pPr>
            <w:hyperlink r:id="rId33">
              <w:r>
                <w:rPr>
                  <w:rFonts w:ascii="Arial" w:hAnsi="Arial"/>
                  <w:color w:val="0563C1"/>
                  <w:sz w:val="20"/>
                </w:rPr>
                <w:t xml:space="preserve">10.1186/s12909-022-03898-3</w:t>
              </w:r>
            </w:hyperlink>
          </w:p>
        </w:tc>
      </w:tr>
      <w:tr>
        <w:trPr>
          <w:cantSplit/>
        </w:trPr>
        <w:tc>
          <w:tcPr>
            <w:tcW w:type="dxa" w:w="500"/>
          </w:tcPr>
          <w:p>
            <w:pPr>
              <w:spacing w:before="20" w:after="20" w:line="240" w:lineRule="auto"/>
              <w:jc w:val="left"/>
            </w:pPr>
            <w:r>
              <w:rPr>
                <w:rFonts w:ascii="Arial" w:hAnsi="Arial"/>
                <w:b w:val="0"/>
                <w:i w:val="0"/>
                <w:sz w:val="20"/>
              </w:rPr>
              <w:t>21</w:t>
            </w:r>
          </w:p>
        </w:tc>
        <w:tc>
          <w:tcPr>
            <w:tcW w:type="dxa" w:w="2000"/>
          </w:tcPr>
          <w:p>
            <w:pPr>
              <w:spacing w:before="20" w:after="20" w:line="240" w:lineRule="auto"/>
              <w:jc w:val="left"/>
            </w:pPr>
            <w:r>
              <w:rPr>
                <w:rFonts w:ascii="Arial" w:hAnsi="Arial"/>
                <w:b w:val="0"/>
                <w:i w:val="0"/>
                <w:sz w:val="20"/>
              </w:rPr>
              <w:t>Kang et al. (2022)</w:t>
            </w:r>
          </w:p>
        </w:tc>
        <w:tc>
          <w:tcPr>
            <w:tcW w:type="dxa" w:w="5000"/>
          </w:tcPr>
          <w:p>
            <w:pPr>
              <w:spacing w:before="20" w:after="20" w:line="240" w:lineRule="auto"/>
              <w:jc w:val="left"/>
            </w:pPr>
            <w:r>
              <w:rPr>
                <w:rFonts w:ascii="Arial" w:hAnsi="Arial"/>
                <w:b w:val="0"/>
                <w:i w:val="0"/>
                <w:sz w:val="20"/>
              </w:rPr>
              <w:t>Elementary school students' awareness of the use of artificial intelligence chatbots in violence prevention education in South Korea: a descriptive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Corea del Sur</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34">
              <w:r>
                <w:rPr>
                  <w:rFonts w:ascii="Arial" w:hAnsi="Arial"/>
                  <w:color w:val="0563C1"/>
                  <w:sz w:val="20"/>
                </w:rPr>
                <w:t xml:space="preserve">10.4094/chnr.2022.28.4.291</w:t>
              </w:r>
            </w:hyperlink>
          </w:p>
        </w:tc>
      </w:tr>
      <w:tr>
        <w:trPr>
          <w:cantSplit/>
        </w:trPr>
        <w:tc>
          <w:tcPr>
            <w:tcW w:type="dxa" w:w="500"/>
          </w:tcPr>
          <w:p>
            <w:pPr>
              <w:spacing w:before="20" w:after="20" w:line="240" w:lineRule="auto"/>
              <w:jc w:val="left"/>
            </w:pPr>
            <w:r>
              <w:rPr>
                <w:rFonts w:ascii="Arial" w:hAnsi="Arial"/>
                <w:b w:val="0"/>
                <w:i w:val="0"/>
                <w:sz w:val="20"/>
              </w:rPr>
              <w:t>22</w:t>
            </w:r>
          </w:p>
        </w:tc>
        <w:tc>
          <w:tcPr>
            <w:tcW w:type="dxa" w:w="2000"/>
          </w:tcPr>
          <w:p>
            <w:pPr>
              <w:spacing w:before="20" w:after="20" w:line="240" w:lineRule="auto"/>
              <w:jc w:val="left"/>
            </w:pPr>
            <w:r>
              <w:rPr>
                <w:rFonts w:ascii="Arial" w:hAnsi="Arial"/>
                <w:b w:val="0"/>
                <w:i w:val="0"/>
                <w:sz w:val="20"/>
              </w:rPr>
              <w:t>Ng et al. (2025)</w:t>
            </w:r>
          </w:p>
        </w:tc>
        <w:tc>
          <w:tcPr>
            <w:tcW w:type="dxa" w:w="5000"/>
          </w:tcPr>
          <w:p>
            <w:pPr>
              <w:spacing w:before="20" w:after="20" w:line="240" w:lineRule="auto"/>
              <w:jc w:val="left"/>
            </w:pPr>
            <w:r>
              <w:rPr>
                <w:rFonts w:ascii="Arial" w:hAnsi="Arial"/>
                <w:b w:val="0"/>
                <w:i w:val="0"/>
                <w:sz w:val="20"/>
              </w:rPr>
              <w:t>Attitudes and perceptions of medical researchers towards the use of artificial intelligence chatbots in the scientific process: an international cross-sectional survey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múltiple (95 países)</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35">
              <w:r>
                <w:rPr>
                  <w:rFonts w:ascii="Arial" w:hAnsi="Arial"/>
                  <w:color w:val="0563C1"/>
                  <w:sz w:val="20"/>
                </w:rPr>
                <w:t xml:space="preserve">10.1016/S2589-7500(24)00202-4</w:t>
              </w:r>
            </w:hyperlink>
          </w:p>
        </w:tc>
      </w:tr>
      <w:tr>
        <w:trPr>
          <w:cantSplit/>
        </w:trPr>
        <w:tc>
          <w:tcPr>
            <w:tcW w:type="dxa" w:w="500"/>
          </w:tcPr>
          <w:p>
            <w:pPr>
              <w:spacing w:before="20" w:after="20" w:line="240" w:lineRule="auto"/>
              <w:jc w:val="left"/>
            </w:pPr>
            <w:r>
              <w:rPr>
                <w:rFonts w:ascii="Arial" w:hAnsi="Arial"/>
                <w:b w:val="0"/>
                <w:i w:val="0"/>
                <w:sz w:val="20"/>
              </w:rPr>
              <w:t>23</w:t>
            </w:r>
          </w:p>
        </w:tc>
        <w:tc>
          <w:tcPr>
            <w:tcW w:type="dxa" w:w="2000"/>
          </w:tcPr>
          <w:p>
            <w:pPr>
              <w:spacing w:before="20" w:after="20" w:line="240" w:lineRule="auto"/>
              <w:jc w:val="left"/>
            </w:pPr>
            <w:r>
              <w:rPr>
                <w:rFonts w:ascii="Arial" w:hAnsi="Arial"/>
                <w:b w:val="0"/>
                <w:i w:val="0"/>
                <w:sz w:val="20"/>
              </w:rPr>
              <w:t>Chen et al. (2024)</w:t>
            </w:r>
          </w:p>
        </w:tc>
        <w:tc>
          <w:tcPr>
            <w:tcW w:type="dxa" w:w="5000"/>
          </w:tcPr>
          <w:p>
            <w:pPr>
              <w:spacing w:before="20" w:after="20" w:line="240" w:lineRule="auto"/>
              <w:jc w:val="left"/>
            </w:pPr>
            <w:r>
              <w:rPr>
                <w:rFonts w:ascii="Arial" w:hAnsi="Arial"/>
                <w:b w:val="0"/>
                <w:i w:val="0"/>
                <w:sz w:val="20"/>
              </w:rPr>
              <w:t>The Adoption and Implementation of Artificial Intelligence Chatbots in Public Organizations: Evidence from U.S. State Governments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Estados Unidos</w:t>
            </w:r>
          </w:p>
        </w:tc>
        <w:tc>
          <w:tcPr>
            <w:tcW w:type="dxa" w:w="1900"/>
          </w:tcPr>
          <w:p>
            <w:pPr>
              <w:spacing w:before="20" w:after="20" w:line="240" w:lineRule="auto"/>
              <w:jc w:val="left"/>
            </w:pPr>
            <w:r>
              <w:rPr>
                <w:rFonts w:ascii="Arial" w:hAnsi="Arial"/>
                <w:b w:val="0"/>
                <w:i w:val="0"/>
                <w:sz w:val="20"/>
              </w:rPr>
              <w:t>Cualitativo</w:t>
            </w:r>
          </w:p>
        </w:tc>
        <w:tc>
          <w:tcPr>
            <w:tcW w:type="dxa" w:w="1808"/>
          </w:tcPr>
          <w:p>
            <w:pPr>
              <w:spacing w:before="20" w:after="20" w:line="240" w:lineRule="auto"/>
              <w:jc w:val="left"/>
            </w:pPr>
            <w:hyperlink r:id="rId36">
              <w:r>
                <w:rPr>
                  <w:rFonts w:ascii="Arial" w:hAnsi="Arial"/>
                  <w:color w:val="0563C1"/>
                  <w:sz w:val="20"/>
                </w:rPr>
                <w:t xml:space="preserve">10.1177/02750740231200522</w:t>
              </w:r>
            </w:hyperlink>
          </w:p>
        </w:tc>
      </w:tr>
      <w:tr>
        <w:trPr>
          <w:cantSplit/>
        </w:trPr>
        <w:tc>
          <w:tcPr>
            <w:tcW w:type="dxa" w:w="500"/>
          </w:tcPr>
          <w:p>
            <w:pPr>
              <w:spacing w:before="20" w:after="20" w:line="240" w:lineRule="auto"/>
              <w:jc w:val="left"/>
            </w:pPr>
            <w:r>
              <w:rPr>
                <w:rFonts w:ascii="Arial" w:hAnsi="Arial"/>
                <w:b w:val="0"/>
                <w:i w:val="0"/>
                <w:sz w:val="20"/>
              </w:rPr>
              <w:t>24</w:t>
            </w:r>
          </w:p>
        </w:tc>
        <w:tc>
          <w:tcPr>
            <w:tcW w:type="dxa" w:w="2000"/>
          </w:tcPr>
          <w:p>
            <w:pPr>
              <w:spacing w:before="20" w:after="20" w:line="240" w:lineRule="auto"/>
              <w:jc w:val="left"/>
            </w:pPr>
            <w:r>
              <w:rPr>
                <w:rFonts w:ascii="Arial" w:hAnsi="Arial"/>
                <w:b w:val="0"/>
                <w:i w:val="0"/>
                <w:sz w:val="20"/>
              </w:rPr>
              <w:t>Toache y Rosales (2023)</w:t>
            </w:r>
          </w:p>
        </w:tc>
        <w:tc>
          <w:tcPr>
            <w:tcW w:type="dxa" w:w="5000"/>
          </w:tcPr>
          <w:p>
            <w:pPr>
              <w:spacing w:before="20" w:after="20" w:line="240" w:lineRule="auto"/>
              <w:jc w:val="left"/>
            </w:pPr>
            <w:r>
              <w:rPr>
                <w:rFonts w:ascii="Arial" w:hAnsi="Arial"/>
                <w:b w:val="0"/>
                <w:i w:val="0"/>
                <w:sz w:val="20"/>
              </w:rPr>
              <w:t>Preocupaciones éticas en el uso de inteligencia artificial, transparencia y derecho de acceso a la información. El caso de los chatbots en el gobierno de México, en el contexto de la COVID-19</w:t>
            </w:r>
          </w:p>
        </w:tc>
        <w:tc>
          <w:tcPr>
            <w:tcW w:type="dxa" w:w="1300"/>
          </w:tcPr>
          <w:p>
            <w:pPr>
              <w:spacing w:before="20" w:after="20" w:line="240" w:lineRule="auto"/>
              <w:jc w:val="left"/>
            </w:pPr>
            <w:r>
              <w:rPr>
                <w:rFonts w:ascii="Arial" w:hAnsi="Arial"/>
                <w:b w:val="0"/>
                <w:i w:val="0"/>
                <w:sz w:val="20"/>
              </w:rPr>
              <w:t>SciELO</w:t>
            </w:r>
          </w:p>
        </w:tc>
        <w:tc>
          <w:tcPr>
            <w:tcW w:type="dxa" w:w="1450"/>
          </w:tcPr>
          <w:p>
            <w:pPr>
              <w:spacing w:before="20" w:after="20" w:line="240" w:lineRule="auto"/>
              <w:jc w:val="left"/>
            </w:pPr>
            <w:r>
              <w:rPr>
                <w:rFonts w:ascii="Arial" w:hAnsi="Arial"/>
                <w:b w:val="0"/>
                <w:i w:val="0"/>
                <w:sz w:val="20"/>
              </w:rPr>
              <w:t>México</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37">
              <w:r>
                <w:rPr>
                  <w:rFonts w:ascii="Arial" w:hAnsi="Arial"/>
                  <w:color w:val="0563C1"/>
                  <w:sz w:val="20"/>
                </w:rPr>
                <w:t xml:space="preserve">10.22201/iij.25940082e.2023.15.17472</w:t>
              </w:r>
            </w:hyperlink>
          </w:p>
        </w:tc>
      </w:tr>
      <w:tr>
        <w:trPr>
          <w:cantSplit/>
        </w:trPr>
        <w:tc>
          <w:tcPr>
            <w:tcW w:type="dxa" w:w="500"/>
          </w:tcPr>
          <w:p>
            <w:pPr>
              <w:spacing w:before="20" w:after="20" w:line="240" w:lineRule="auto"/>
              <w:jc w:val="left"/>
            </w:pPr>
            <w:r>
              <w:rPr>
                <w:rFonts w:ascii="Arial" w:hAnsi="Arial"/>
                <w:b w:val="0"/>
                <w:i w:val="0"/>
                <w:sz w:val="20"/>
              </w:rPr>
              <w:t>25</w:t>
            </w:r>
          </w:p>
        </w:tc>
        <w:tc>
          <w:tcPr>
            <w:tcW w:type="dxa" w:w="2000"/>
          </w:tcPr>
          <w:p>
            <w:pPr>
              <w:spacing w:before="20" w:after="20" w:line="240" w:lineRule="auto"/>
              <w:jc w:val="left"/>
            </w:pPr>
            <w:r>
              <w:rPr>
                <w:rFonts w:ascii="Arial" w:hAnsi="Arial"/>
                <w:b w:val="0"/>
                <w:i w:val="0"/>
                <w:sz w:val="20"/>
              </w:rPr>
              <w:t>Minhas et al. (2022)</w:t>
            </w:r>
          </w:p>
        </w:tc>
        <w:tc>
          <w:tcPr>
            <w:tcW w:type="dxa" w:w="5000"/>
          </w:tcPr>
          <w:p>
            <w:pPr>
              <w:spacing w:before="20" w:after="20" w:line="240" w:lineRule="auto"/>
              <w:jc w:val="left"/>
            </w:pPr>
            <w:r>
              <w:rPr>
                <w:rFonts w:ascii="Arial" w:hAnsi="Arial"/>
                <w:b w:val="0"/>
                <w:i w:val="0"/>
                <w:sz w:val="20"/>
              </w:rPr>
              <w:t>Protecting victim and witness statement: examining the effectiveness of a chatbot that uses artificial intelligence and a cognitive interview</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No especificado (participantes en línea vía MTurk; autores en Reino Unido)</w:t>
            </w:r>
          </w:p>
        </w:tc>
        <w:tc>
          <w:tcPr>
            <w:tcW w:type="dxa" w:w="1900"/>
          </w:tcPr>
          <w:p>
            <w:pPr>
              <w:spacing w:before="20" w:after="20" w:line="240" w:lineRule="auto"/>
              <w:jc w:val="left"/>
            </w:pPr>
            <w:r>
              <w:rPr>
                <w:rFonts w:ascii="Arial" w:hAnsi="Arial"/>
                <w:b w:val="0"/>
                <w:i w:val="0"/>
                <w:sz w:val="20"/>
              </w:rPr>
              <w:t>Experimental</w:t>
            </w:r>
          </w:p>
        </w:tc>
        <w:tc>
          <w:tcPr>
            <w:tcW w:type="dxa" w:w="1808"/>
          </w:tcPr>
          <w:p>
            <w:pPr>
              <w:spacing w:before="20" w:after="20" w:line="240" w:lineRule="auto"/>
              <w:jc w:val="left"/>
            </w:pPr>
            <w:hyperlink r:id="rId38">
              <w:r>
                <w:rPr>
                  <w:rFonts w:ascii="Arial" w:hAnsi="Arial"/>
                  <w:color w:val="0563C1"/>
                  <w:sz w:val="20"/>
                </w:rPr>
                <w:t xml:space="preserve">10.1007/s00146-021-01165-5</w:t>
              </w:r>
            </w:hyperlink>
          </w:p>
        </w:tc>
      </w:tr>
      <w:tr>
        <w:trPr>
          <w:cantSplit/>
        </w:trPr>
        <w:tc>
          <w:tcPr>
            <w:tcW w:type="dxa" w:w="500"/>
          </w:tcPr>
          <w:p>
            <w:pPr>
              <w:spacing w:before="20" w:after="20" w:line="240" w:lineRule="auto"/>
              <w:jc w:val="left"/>
            </w:pPr>
            <w:r>
              <w:rPr>
                <w:rFonts w:ascii="Arial" w:hAnsi="Arial"/>
                <w:b w:val="0"/>
                <w:i w:val="0"/>
                <w:sz w:val="20"/>
              </w:rPr>
              <w:t>26</w:t>
            </w:r>
          </w:p>
        </w:tc>
        <w:tc>
          <w:tcPr>
            <w:tcW w:type="dxa" w:w="2000"/>
          </w:tcPr>
          <w:p>
            <w:pPr>
              <w:spacing w:before="20" w:after="20" w:line="240" w:lineRule="auto"/>
              <w:jc w:val="left"/>
            </w:pPr>
            <w:r>
              <w:rPr>
                <w:rFonts w:ascii="Arial" w:hAnsi="Arial"/>
                <w:b w:val="0"/>
                <w:i w:val="0"/>
                <w:sz w:val="20"/>
              </w:rPr>
              <w:t>Manzo et al. (2025)</w:t>
            </w:r>
          </w:p>
        </w:tc>
        <w:tc>
          <w:tcPr>
            <w:tcW w:type="dxa" w:w="5000"/>
          </w:tcPr>
          <w:p>
            <w:pPr>
              <w:spacing w:before="20" w:after="20" w:line="240" w:lineRule="auto"/>
              <w:jc w:val="left"/>
            </w:pPr>
            <w:r>
              <w:rPr>
                <w:rFonts w:ascii="Arial" w:hAnsi="Arial"/>
                <w:b w:val="0"/>
                <w:i w:val="0"/>
                <w:sz w:val="20"/>
              </w:rPr>
              <w:t>Artificial Intelligence-Based Conversational Agents Used for Sustainable Fashion: Systematic Literature Review</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Revisión sistemática</w:t>
            </w:r>
          </w:p>
        </w:tc>
        <w:tc>
          <w:tcPr>
            <w:tcW w:type="dxa" w:w="1808"/>
          </w:tcPr>
          <w:p>
            <w:pPr>
              <w:spacing w:before="20" w:after="20" w:line="240" w:lineRule="auto"/>
              <w:jc w:val="left"/>
            </w:pPr>
            <w:hyperlink r:id="rId39">
              <w:r>
                <w:rPr>
                  <w:rFonts w:ascii="Arial" w:hAnsi="Arial"/>
                  <w:color w:val="0563C1"/>
                  <w:sz w:val="20"/>
                </w:rPr>
                <w:t xml:space="preserve">10.1080/10447318.2024.2352920</w:t>
              </w:r>
            </w:hyperlink>
          </w:p>
        </w:tc>
      </w:tr>
      <w:tr>
        <w:trPr>
          <w:cantSplit/>
        </w:trPr>
        <w:tc>
          <w:tcPr>
            <w:tcW w:type="dxa" w:w="500"/>
          </w:tcPr>
          <w:p>
            <w:pPr>
              <w:spacing w:before="20" w:after="20" w:line="240" w:lineRule="auto"/>
              <w:jc w:val="left"/>
            </w:pPr>
            <w:r>
              <w:rPr>
                <w:rFonts w:ascii="Arial" w:hAnsi="Arial"/>
                <w:b w:val="0"/>
                <w:i w:val="0"/>
                <w:sz w:val="20"/>
              </w:rPr>
              <w:t>27</w:t>
            </w:r>
          </w:p>
        </w:tc>
        <w:tc>
          <w:tcPr>
            <w:tcW w:type="dxa" w:w="2000"/>
          </w:tcPr>
          <w:p>
            <w:pPr>
              <w:spacing w:before="20" w:after="20" w:line="240" w:lineRule="auto"/>
              <w:jc w:val="left"/>
            </w:pPr>
            <w:r>
              <w:rPr>
                <w:rFonts w:ascii="Arial" w:hAnsi="Arial"/>
                <w:b w:val="0"/>
                <w:i w:val="0"/>
                <w:sz w:val="20"/>
              </w:rPr>
              <w:t>Felicetti et al. (2024)</w:t>
            </w:r>
          </w:p>
        </w:tc>
        <w:tc>
          <w:tcPr>
            <w:tcW w:type="dxa" w:w="5000"/>
          </w:tcPr>
          <w:p>
            <w:pPr>
              <w:spacing w:before="20" w:after="20" w:line="240" w:lineRule="auto"/>
              <w:jc w:val="left"/>
            </w:pPr>
            <w:r>
              <w:rPr>
                <w:rFonts w:ascii="Arial" w:hAnsi="Arial"/>
                <w:b w:val="0"/>
                <w:i w:val="0"/>
                <w:sz w:val="20"/>
              </w:rPr>
              <w:t>Artificial intelligence and project management: An empirical investigation on the appropriation of generative Chatbots by project managers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Italia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40">
              <w:r>
                <w:rPr>
                  <w:rFonts w:ascii="Arial" w:hAnsi="Arial"/>
                  <w:color w:val="0563C1"/>
                  <w:sz w:val="20"/>
                </w:rPr>
                <w:t xml:space="preserve">10.1016/j.jik.2024.100545</w:t>
              </w:r>
            </w:hyperlink>
          </w:p>
        </w:tc>
      </w:tr>
      <w:tr>
        <w:trPr>
          <w:cantSplit/>
        </w:trPr>
        <w:tc>
          <w:tcPr>
            <w:tcW w:type="dxa" w:w="500"/>
          </w:tcPr>
          <w:p>
            <w:pPr>
              <w:spacing w:before="20" w:after="20" w:line="240" w:lineRule="auto"/>
              <w:jc w:val="left"/>
            </w:pPr>
            <w:r>
              <w:rPr>
                <w:rFonts w:ascii="Arial" w:hAnsi="Arial"/>
                <w:b w:val="0"/>
                <w:i w:val="0"/>
                <w:sz w:val="20"/>
              </w:rPr>
              <w:t>28</w:t>
            </w:r>
          </w:p>
        </w:tc>
        <w:tc>
          <w:tcPr>
            <w:tcW w:type="dxa" w:w="2000"/>
          </w:tcPr>
          <w:p>
            <w:pPr>
              <w:spacing w:before="20" w:after="20" w:line="240" w:lineRule="auto"/>
              <w:jc w:val="left"/>
            </w:pPr>
            <w:r>
              <w:rPr>
                <w:rFonts w:ascii="Arial" w:hAnsi="Arial"/>
                <w:b w:val="0"/>
                <w:i w:val="0"/>
                <w:sz w:val="20"/>
              </w:rPr>
              <w:t>Sumak et al. (2025)</w:t>
            </w:r>
          </w:p>
        </w:tc>
        <w:tc>
          <w:tcPr>
            <w:tcW w:type="dxa" w:w="5000"/>
          </w:tcPr>
          <w:p>
            <w:pPr>
              <w:spacing w:before="20" w:after="20" w:line="240" w:lineRule="auto"/>
              <w:jc w:val="left"/>
            </w:pPr>
            <w:r>
              <w:rPr>
                <w:rFonts w:ascii="Arial" w:hAnsi="Arial"/>
                <w:b w:val="0"/>
                <w:i w:val="0"/>
                <w:sz w:val="20"/>
              </w:rPr>
              <w:t>Differences in User Perception of Artificial Intelligence-Driven Chatbots and Traditional Tools in Qualitative Data Analysis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Eslovenia</w:t>
            </w:r>
          </w:p>
        </w:tc>
        <w:tc>
          <w:tcPr>
            <w:tcW w:type="dxa" w:w="1900"/>
          </w:tcPr>
          <w:p>
            <w:pPr>
              <w:spacing w:before="20" w:after="20" w:line="240" w:lineRule="auto"/>
              <w:jc w:val="left"/>
            </w:pPr>
            <w:r>
              <w:rPr>
                <w:rFonts w:ascii="Arial" w:hAnsi="Arial"/>
                <w:b w:val="0"/>
                <w:i w:val="0"/>
                <w:sz w:val="20"/>
              </w:rPr>
              <w:t>Experimental</w:t>
            </w:r>
          </w:p>
        </w:tc>
        <w:tc>
          <w:tcPr>
            <w:tcW w:type="dxa" w:w="1808"/>
          </w:tcPr>
          <w:p>
            <w:pPr>
              <w:spacing w:before="20" w:after="20" w:line="240" w:lineRule="auto"/>
              <w:jc w:val="left"/>
            </w:pPr>
            <w:hyperlink r:id="rId41">
              <w:r>
                <w:rPr>
                  <w:rFonts w:ascii="Arial" w:hAnsi="Arial"/>
                  <w:color w:val="0563C1"/>
                  <w:sz w:val="20"/>
                </w:rPr>
                <w:t xml:space="preserve">10.3390/app15020631</w:t>
              </w:r>
            </w:hyperlink>
          </w:p>
        </w:tc>
      </w:tr>
      <w:tr>
        <w:trPr>
          <w:cantSplit/>
        </w:trPr>
        <w:tc>
          <w:tcPr>
            <w:tcW w:type="dxa" w:w="500"/>
          </w:tcPr>
          <w:p>
            <w:pPr>
              <w:spacing w:before="20" w:after="20" w:line="240" w:lineRule="auto"/>
              <w:jc w:val="left"/>
            </w:pPr>
            <w:r>
              <w:rPr>
                <w:rFonts w:ascii="Arial" w:hAnsi="Arial"/>
                <w:b w:val="0"/>
                <w:i w:val="0"/>
                <w:sz w:val="20"/>
              </w:rPr>
              <w:t>29</w:t>
            </w:r>
          </w:p>
        </w:tc>
        <w:tc>
          <w:tcPr>
            <w:tcW w:type="dxa" w:w="2000"/>
          </w:tcPr>
          <w:p>
            <w:pPr>
              <w:spacing w:before="20" w:after="20" w:line="240" w:lineRule="auto"/>
              <w:jc w:val="left"/>
            </w:pPr>
            <w:r>
              <w:rPr>
                <w:rFonts w:ascii="Arial" w:hAnsi="Arial"/>
                <w:b w:val="0"/>
                <w:i w:val="0"/>
                <w:sz w:val="20"/>
              </w:rPr>
              <w:t>Hanson y Bolthouse (2024)</w:t>
            </w:r>
          </w:p>
        </w:tc>
        <w:tc>
          <w:tcPr>
            <w:tcW w:type="dxa" w:w="5000"/>
          </w:tcPr>
          <w:p>
            <w:pPr>
              <w:spacing w:before="20" w:after="20" w:line="240" w:lineRule="auto"/>
              <w:jc w:val="left"/>
            </w:pPr>
            <w:r>
              <w:rPr>
                <w:rFonts w:ascii="Arial" w:hAnsi="Arial"/>
                <w:b w:val="0"/>
                <w:i w:val="0"/>
                <w:sz w:val="20"/>
              </w:rPr>
              <w:t>“Replika Removing Erotic Role-Play Is Like Grand Theft Auto Removing Guns or Cars”: Reddit Discourse on Artificial Intelligence Chatbots and Sexual Technologies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No especificado (Reddit, internacional)</w:t>
            </w:r>
          </w:p>
        </w:tc>
        <w:tc>
          <w:tcPr>
            <w:tcW w:type="dxa" w:w="1900"/>
          </w:tcPr>
          <w:p>
            <w:pPr>
              <w:spacing w:before="20" w:after="20" w:line="240" w:lineRule="auto"/>
              <w:jc w:val="left"/>
            </w:pPr>
            <w:r>
              <w:rPr>
                <w:rFonts w:ascii="Arial" w:hAnsi="Arial"/>
                <w:b w:val="0"/>
                <w:i w:val="0"/>
                <w:sz w:val="20"/>
              </w:rPr>
              <w:t>Cualitativo</w:t>
            </w:r>
          </w:p>
        </w:tc>
        <w:tc>
          <w:tcPr>
            <w:tcW w:type="dxa" w:w="1808"/>
          </w:tcPr>
          <w:p>
            <w:pPr>
              <w:spacing w:before="20" w:after="20" w:line="240" w:lineRule="auto"/>
              <w:jc w:val="left"/>
            </w:pPr>
            <w:hyperlink r:id="rId42">
              <w:r>
                <w:rPr>
                  <w:rFonts w:ascii="Arial" w:hAnsi="Arial"/>
                  <w:color w:val="0563C1"/>
                  <w:sz w:val="20"/>
                </w:rPr>
                <w:t xml:space="preserve">10.1177/23780231241259627</w:t>
              </w:r>
            </w:hyperlink>
          </w:p>
        </w:tc>
      </w:tr>
      <w:tr>
        <w:trPr>
          <w:cantSplit/>
        </w:trPr>
        <w:tc>
          <w:tcPr>
            <w:tcW w:type="dxa" w:w="500"/>
          </w:tcPr>
          <w:p>
            <w:pPr>
              <w:spacing w:before="20" w:after="20" w:line="240" w:lineRule="auto"/>
              <w:jc w:val="left"/>
            </w:pPr>
            <w:r>
              <w:rPr>
                <w:rFonts w:ascii="Arial" w:hAnsi="Arial"/>
                <w:b w:val="0"/>
                <w:i w:val="0"/>
                <w:sz w:val="20"/>
              </w:rPr>
              <w:t>30</w:t>
            </w:r>
          </w:p>
        </w:tc>
        <w:tc>
          <w:tcPr>
            <w:tcW w:type="dxa" w:w="2000"/>
          </w:tcPr>
          <w:p>
            <w:pPr>
              <w:spacing w:before="20" w:after="20" w:line="240" w:lineRule="auto"/>
              <w:jc w:val="left"/>
            </w:pPr>
            <w:r>
              <w:rPr>
                <w:rFonts w:ascii="Arial" w:hAnsi="Arial"/>
                <w:b w:val="0"/>
                <w:i w:val="0"/>
                <w:sz w:val="20"/>
              </w:rPr>
              <w:t>Al-Somali (2025)</w:t>
            </w:r>
          </w:p>
        </w:tc>
        <w:tc>
          <w:tcPr>
            <w:tcW w:type="dxa" w:w="5000"/>
          </w:tcPr>
          <w:p>
            <w:pPr>
              <w:spacing w:before="20" w:after="20" w:line="240" w:lineRule="auto"/>
              <w:jc w:val="left"/>
            </w:pPr>
            <w:r>
              <w:rPr>
                <w:rFonts w:ascii="Arial" w:hAnsi="Arial"/>
                <w:b w:val="0"/>
                <w:i w:val="0"/>
                <w:sz w:val="20"/>
              </w:rPr>
              <w:t>Integrating artificial intelligence (AI) in healthcare: advancing older adults’ health management in Saudi Arabia through AI-powered chatbots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Arabia Saudita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43">
              <w:r>
                <w:rPr>
                  <w:rFonts w:ascii="Arial" w:hAnsi="Arial"/>
                  <w:color w:val="0563C1"/>
                  <w:sz w:val="20"/>
                </w:rPr>
                <w:t xml:space="preserve">10.7717/peerj-cs.2773</w:t>
              </w:r>
            </w:hyperlink>
          </w:p>
        </w:tc>
      </w:tr>
      <w:tr>
        <w:trPr>
          <w:cantSplit/>
        </w:trPr>
        <w:tc>
          <w:tcPr>
            <w:tcW w:type="dxa" w:w="500"/>
          </w:tcPr>
          <w:p>
            <w:pPr>
              <w:spacing w:before="20" w:after="20" w:line="240" w:lineRule="auto"/>
              <w:jc w:val="left"/>
            </w:pPr>
            <w:r>
              <w:rPr>
                <w:rFonts w:ascii="Arial" w:hAnsi="Arial"/>
                <w:b w:val="0"/>
                <w:i w:val="0"/>
                <w:sz w:val="20"/>
              </w:rPr>
              <w:t>31</w:t>
            </w:r>
          </w:p>
        </w:tc>
        <w:tc>
          <w:tcPr>
            <w:tcW w:type="dxa" w:w="2000"/>
          </w:tcPr>
          <w:p>
            <w:pPr>
              <w:spacing w:before="20" w:after="20" w:line="240" w:lineRule="auto"/>
              <w:jc w:val="left"/>
            </w:pPr>
            <w:r>
              <w:rPr>
                <w:rFonts w:ascii="Arial" w:hAnsi="Arial"/>
                <w:b w:val="0"/>
                <w:i w:val="0"/>
                <w:sz w:val="20"/>
              </w:rPr>
              <w:t>Bai et al. (2025)</w:t>
            </w:r>
          </w:p>
        </w:tc>
        <w:tc>
          <w:tcPr>
            <w:tcW w:type="dxa" w:w="5000"/>
          </w:tcPr>
          <w:p>
            <w:pPr>
              <w:spacing w:before="20" w:after="20" w:line="240" w:lineRule="auto"/>
              <w:jc w:val="left"/>
            </w:pPr>
            <w:r>
              <w:rPr>
                <w:rFonts w:ascii="Arial" w:hAnsi="Arial"/>
                <w:b w:val="0"/>
                <w:i w:val="0"/>
                <w:sz w:val="20"/>
              </w:rPr>
              <w:t>Application of artificial intelligence chatbots in interpreting magnetic resonance imaging reports: a comparative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China</w:t>
            </w:r>
          </w:p>
        </w:tc>
        <w:tc>
          <w:tcPr>
            <w:tcW w:type="dxa" w:w="1900"/>
          </w:tcPr>
          <w:p>
            <w:pPr>
              <w:spacing w:before="20" w:after="20" w:line="240" w:lineRule="auto"/>
              <w:jc w:val="left"/>
            </w:pPr>
            <w:r>
              <w:rPr>
                <w:rFonts w:ascii="Arial" w:hAnsi="Arial"/>
                <w:b w:val="0"/>
                <w:i w:val="0"/>
                <w:sz w:val="20"/>
              </w:rPr>
              <w:t>Evaluación de sistema</w:t>
            </w:r>
          </w:p>
        </w:tc>
        <w:tc>
          <w:tcPr>
            <w:tcW w:type="dxa" w:w="1808"/>
          </w:tcPr>
          <w:p>
            <w:pPr>
              <w:spacing w:before="20" w:after="20" w:line="240" w:lineRule="auto"/>
              <w:jc w:val="left"/>
            </w:pPr>
            <w:hyperlink r:id="rId44">
              <w:r>
                <w:rPr>
                  <w:rFonts w:ascii="Arial" w:hAnsi="Arial"/>
                  <w:color w:val="0563C1"/>
                  <w:sz w:val="20"/>
                </w:rPr>
                <w:t xml:space="preserve">10.1038/s41598-025-17355-w</w:t>
              </w:r>
            </w:hyperlink>
          </w:p>
        </w:tc>
      </w:tr>
      <w:tr>
        <w:trPr>
          <w:cantSplit/>
        </w:trPr>
        <w:tc>
          <w:tcPr>
            <w:tcW w:type="dxa" w:w="500"/>
          </w:tcPr>
          <w:p>
            <w:pPr>
              <w:spacing w:before="20" w:after="20" w:line="240" w:lineRule="auto"/>
              <w:jc w:val="left"/>
            </w:pPr>
            <w:r>
              <w:rPr>
                <w:rFonts w:ascii="Arial" w:hAnsi="Arial"/>
                <w:b w:val="0"/>
                <w:i w:val="0"/>
                <w:sz w:val="20"/>
              </w:rPr>
              <w:t>32</w:t>
            </w:r>
          </w:p>
        </w:tc>
        <w:tc>
          <w:tcPr>
            <w:tcW w:type="dxa" w:w="2000"/>
          </w:tcPr>
          <w:p>
            <w:pPr>
              <w:spacing w:before="20" w:after="20" w:line="240" w:lineRule="auto"/>
              <w:jc w:val="left"/>
            </w:pPr>
            <w:r>
              <w:rPr>
                <w:rFonts w:ascii="Arial" w:hAnsi="Arial"/>
                <w:b w:val="0"/>
                <w:i w:val="0"/>
                <w:sz w:val="20"/>
              </w:rPr>
              <w:t>Deodato et al. (2025)</w:t>
            </w:r>
          </w:p>
        </w:tc>
        <w:tc>
          <w:tcPr>
            <w:tcW w:type="dxa" w:w="5000"/>
          </w:tcPr>
          <w:p>
            <w:pPr>
              <w:spacing w:before="20" w:after="20" w:line="240" w:lineRule="auto"/>
              <w:jc w:val="left"/>
            </w:pPr>
            <w:r>
              <w:rPr>
                <w:rFonts w:ascii="Arial" w:hAnsi="Arial"/>
                <w:b w:val="0"/>
                <w:i w:val="0"/>
                <w:sz w:val="20"/>
              </w:rPr>
              <w:t>Knowledge, use and perceptions of artificial intelligence Chatbots among Italian physiotherapists: an online cross-sectional survey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Italia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45">
              <w:r>
                <w:rPr>
                  <w:rFonts w:ascii="Arial" w:hAnsi="Arial"/>
                  <w:color w:val="0563C1"/>
                  <w:sz w:val="20"/>
                </w:rPr>
                <w:t xml:space="preserve">10.3389/fdgth.2025.1671521</w:t>
              </w:r>
            </w:hyperlink>
          </w:p>
        </w:tc>
      </w:tr>
      <w:tr>
        <w:trPr>
          <w:cantSplit/>
        </w:trPr>
        <w:tc>
          <w:tcPr>
            <w:tcW w:type="dxa" w:w="500"/>
          </w:tcPr>
          <w:p>
            <w:pPr>
              <w:spacing w:before="20" w:after="20" w:line="240" w:lineRule="auto"/>
              <w:jc w:val="left"/>
            </w:pPr>
            <w:r>
              <w:rPr>
                <w:rFonts w:ascii="Arial" w:hAnsi="Arial"/>
                <w:b w:val="0"/>
                <w:i w:val="0"/>
                <w:sz w:val="20"/>
              </w:rPr>
              <w:t>33</w:t>
            </w:r>
          </w:p>
        </w:tc>
        <w:tc>
          <w:tcPr>
            <w:tcW w:type="dxa" w:w="2000"/>
          </w:tcPr>
          <w:p>
            <w:pPr>
              <w:spacing w:before="20" w:after="20" w:line="240" w:lineRule="auto"/>
              <w:jc w:val="left"/>
            </w:pPr>
            <w:r>
              <w:rPr>
                <w:rFonts w:ascii="Arial" w:hAnsi="Arial"/>
                <w:b w:val="0"/>
                <w:i w:val="0"/>
                <w:sz w:val="20"/>
              </w:rPr>
              <w:t>Ndenkeh et al. (2025)</w:t>
            </w:r>
          </w:p>
        </w:tc>
        <w:tc>
          <w:tcPr>
            <w:tcW w:type="dxa" w:w="5000"/>
          </w:tcPr>
          <w:p>
            <w:pPr>
              <w:spacing w:before="20" w:after="20" w:line="240" w:lineRule="auto"/>
              <w:jc w:val="left"/>
            </w:pPr>
            <w:r>
              <w:rPr>
                <w:rFonts w:ascii="Arial" w:hAnsi="Arial"/>
                <w:b w:val="0"/>
                <w:i w:val="0"/>
                <w:sz w:val="20"/>
              </w:rPr>
              <w:t>Formative evaluation of the acceptance of HIV prevention Artificial Intelligence chatbots by Black gay, bisexual, and other men who have sex with men in the Southern United States: Focus group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Estados Unidos</w:t>
            </w:r>
          </w:p>
        </w:tc>
        <w:tc>
          <w:tcPr>
            <w:tcW w:type="dxa" w:w="1900"/>
          </w:tcPr>
          <w:p>
            <w:pPr>
              <w:spacing w:before="20" w:after="20" w:line="240" w:lineRule="auto"/>
              <w:jc w:val="left"/>
            </w:pPr>
            <w:r>
              <w:rPr>
                <w:rFonts w:ascii="Arial" w:hAnsi="Arial"/>
                <w:b w:val="0"/>
                <w:i w:val="0"/>
                <w:sz w:val="20"/>
              </w:rPr>
              <w:t>Cualitativo</w:t>
            </w:r>
          </w:p>
        </w:tc>
        <w:tc>
          <w:tcPr>
            <w:tcW w:type="dxa" w:w="1808"/>
          </w:tcPr>
          <w:p>
            <w:pPr>
              <w:spacing w:before="20" w:after="20" w:line="240" w:lineRule="auto"/>
              <w:jc w:val="left"/>
            </w:pPr>
            <w:hyperlink r:id="rId46">
              <w:r>
                <w:rPr>
                  <w:rFonts w:ascii="Arial" w:hAnsi="Arial"/>
                  <w:color w:val="0563C1"/>
                  <w:sz w:val="20"/>
                </w:rPr>
                <w:t xml:space="preserve">10.1371/journal.pdig.0000891</w:t>
              </w:r>
            </w:hyperlink>
          </w:p>
        </w:tc>
      </w:tr>
      <w:tr>
        <w:trPr>
          <w:cantSplit/>
        </w:trPr>
        <w:tc>
          <w:tcPr>
            <w:tcW w:type="dxa" w:w="500"/>
          </w:tcPr>
          <w:p>
            <w:pPr>
              <w:spacing w:before="20" w:after="20" w:line="240" w:lineRule="auto"/>
              <w:jc w:val="left"/>
            </w:pPr>
            <w:r>
              <w:rPr>
                <w:rFonts w:ascii="Arial" w:hAnsi="Arial"/>
                <w:b w:val="0"/>
                <w:i w:val="0"/>
                <w:sz w:val="20"/>
              </w:rPr>
              <w:t>34</w:t>
            </w:r>
          </w:p>
        </w:tc>
        <w:tc>
          <w:tcPr>
            <w:tcW w:type="dxa" w:w="2000"/>
          </w:tcPr>
          <w:p>
            <w:pPr>
              <w:spacing w:before="20" w:after="20" w:line="240" w:lineRule="auto"/>
              <w:jc w:val="left"/>
            </w:pPr>
            <w:r>
              <w:rPr>
                <w:rFonts w:ascii="Arial" w:hAnsi="Arial"/>
                <w:b w:val="0"/>
                <w:i w:val="0"/>
                <w:sz w:val="20"/>
              </w:rPr>
              <w:t>Ni et al. (2025)</w:t>
            </w:r>
          </w:p>
        </w:tc>
        <w:tc>
          <w:tcPr>
            <w:tcW w:type="dxa" w:w="5000"/>
          </w:tcPr>
          <w:p>
            <w:pPr>
              <w:spacing w:before="20" w:after="20" w:line="240" w:lineRule="auto"/>
              <w:jc w:val="left"/>
            </w:pPr>
            <w:r>
              <w:rPr>
                <w:rFonts w:ascii="Arial" w:hAnsi="Arial"/>
                <w:b w:val="0"/>
                <w:i w:val="0"/>
                <w:sz w:val="20"/>
              </w:rPr>
              <w:t>Evaluating the Usability of an HIV Prevention Artificial Intelligence Chatbot in Malaysia: National Observational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Malasia</w:t>
            </w:r>
          </w:p>
        </w:tc>
        <w:tc>
          <w:tcPr>
            <w:tcW w:type="dxa" w:w="1900"/>
          </w:tcPr>
          <w:p>
            <w:pPr>
              <w:spacing w:before="20" w:after="20" w:line="240" w:lineRule="auto"/>
              <w:jc w:val="left"/>
            </w:pPr>
            <w:r>
              <w:rPr>
                <w:rFonts w:ascii="Arial" w:hAnsi="Arial"/>
                <w:b w:val="0"/>
                <w:i w:val="0"/>
                <w:sz w:val="20"/>
              </w:rPr>
              <w:t>Evaluación de sistema</w:t>
            </w:r>
          </w:p>
        </w:tc>
        <w:tc>
          <w:tcPr>
            <w:tcW w:type="dxa" w:w="1808"/>
          </w:tcPr>
          <w:p>
            <w:pPr>
              <w:spacing w:before="20" w:after="20" w:line="240" w:lineRule="auto"/>
              <w:jc w:val="left"/>
            </w:pPr>
            <w:hyperlink r:id="rId47">
              <w:r>
                <w:rPr>
                  <w:rFonts w:ascii="Arial" w:hAnsi="Arial"/>
                  <w:color w:val="0563C1"/>
                  <w:sz w:val="20"/>
                </w:rPr>
                <w:t xml:space="preserve">10.2196/70034</w:t>
              </w:r>
            </w:hyperlink>
          </w:p>
        </w:tc>
      </w:tr>
      <w:tr>
        <w:trPr>
          <w:cantSplit/>
        </w:trPr>
        <w:tc>
          <w:tcPr>
            <w:tcW w:type="dxa" w:w="500"/>
          </w:tcPr>
          <w:p>
            <w:pPr>
              <w:spacing w:before="20" w:after="20" w:line="240" w:lineRule="auto"/>
              <w:jc w:val="left"/>
            </w:pPr>
            <w:r>
              <w:rPr>
                <w:rFonts w:ascii="Arial" w:hAnsi="Arial"/>
                <w:b w:val="0"/>
                <w:i w:val="0"/>
                <w:sz w:val="20"/>
              </w:rPr>
              <w:t>35</w:t>
            </w:r>
          </w:p>
        </w:tc>
        <w:tc>
          <w:tcPr>
            <w:tcW w:type="dxa" w:w="2000"/>
          </w:tcPr>
          <w:p>
            <w:pPr>
              <w:spacing w:before="20" w:after="20" w:line="240" w:lineRule="auto"/>
              <w:jc w:val="left"/>
            </w:pPr>
            <w:r>
              <w:rPr>
                <w:rFonts w:ascii="Arial" w:hAnsi="Arial"/>
                <w:b w:val="0"/>
                <w:i w:val="0"/>
                <w:sz w:val="20"/>
              </w:rPr>
              <w:t>Yildiz et al. (2025)</w:t>
            </w:r>
          </w:p>
        </w:tc>
        <w:tc>
          <w:tcPr>
            <w:tcW w:type="dxa" w:w="5000"/>
          </w:tcPr>
          <w:p>
            <w:pPr>
              <w:spacing w:before="20" w:after="20" w:line="240" w:lineRule="auto"/>
              <w:jc w:val="left"/>
            </w:pPr>
            <w:r>
              <w:rPr>
                <w:rFonts w:ascii="Arial" w:hAnsi="Arial"/>
                <w:b w:val="0"/>
                <w:i w:val="0"/>
                <w:sz w:val="20"/>
              </w:rPr>
              <w:t>Artificial intelligence-assisted chatbot: impact on breastfeeding outcomes and maternal anxiety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Turquía</w:t>
            </w:r>
          </w:p>
        </w:tc>
        <w:tc>
          <w:tcPr>
            <w:tcW w:type="dxa" w:w="1900"/>
          </w:tcPr>
          <w:p>
            <w:pPr>
              <w:spacing w:before="20" w:after="20" w:line="240" w:lineRule="auto"/>
              <w:jc w:val="left"/>
            </w:pPr>
            <w:r>
              <w:rPr>
                <w:rFonts w:ascii="Arial" w:hAnsi="Arial"/>
                <w:b w:val="0"/>
                <w:i w:val="0"/>
                <w:sz w:val="20"/>
              </w:rPr>
              <w:t>Cuasiexperimental</w:t>
            </w:r>
          </w:p>
        </w:tc>
        <w:tc>
          <w:tcPr>
            <w:tcW w:type="dxa" w:w="1808"/>
          </w:tcPr>
          <w:p>
            <w:pPr>
              <w:spacing w:before="20" w:after="20" w:line="240" w:lineRule="auto"/>
              <w:jc w:val="left"/>
            </w:pPr>
            <w:hyperlink r:id="rId48">
              <w:r>
                <w:rPr>
                  <w:rFonts w:ascii="Arial" w:hAnsi="Arial"/>
                  <w:color w:val="0563C1"/>
                  <w:sz w:val="20"/>
                </w:rPr>
                <w:t xml:space="preserve">10.1186/s12884-025-07753-3</w:t>
              </w:r>
            </w:hyperlink>
          </w:p>
        </w:tc>
      </w:tr>
      <w:tr>
        <w:trPr>
          <w:cantSplit/>
        </w:trPr>
        <w:tc>
          <w:tcPr>
            <w:tcW w:type="dxa" w:w="500"/>
          </w:tcPr>
          <w:p>
            <w:pPr>
              <w:spacing w:before="20" w:after="20" w:line="240" w:lineRule="auto"/>
              <w:jc w:val="left"/>
            </w:pPr>
            <w:r>
              <w:rPr>
                <w:rFonts w:ascii="Arial" w:hAnsi="Arial"/>
                <w:b w:val="0"/>
                <w:i w:val="0"/>
                <w:sz w:val="20"/>
              </w:rPr>
              <w:t>36</w:t>
            </w:r>
          </w:p>
        </w:tc>
        <w:tc>
          <w:tcPr>
            <w:tcW w:type="dxa" w:w="2000"/>
          </w:tcPr>
          <w:p>
            <w:pPr>
              <w:spacing w:before="20" w:after="20" w:line="240" w:lineRule="auto"/>
              <w:jc w:val="left"/>
            </w:pPr>
            <w:r>
              <w:rPr>
                <w:rFonts w:ascii="Arial" w:hAnsi="Arial"/>
                <w:b w:val="0"/>
                <w:i w:val="0"/>
                <w:sz w:val="20"/>
              </w:rPr>
              <w:t>Baal et al. (2024)</w:t>
            </w:r>
          </w:p>
        </w:tc>
        <w:tc>
          <w:tcPr>
            <w:tcW w:type="dxa" w:w="5000"/>
          </w:tcPr>
          <w:p>
            <w:pPr>
              <w:spacing w:before="20" w:after="20" w:line="240" w:lineRule="auto"/>
              <w:jc w:val="left"/>
            </w:pPr>
            <w:r>
              <w:rPr>
                <w:rFonts w:ascii="Arial" w:hAnsi="Arial"/>
                <w:b w:val="0"/>
                <w:i w:val="0"/>
                <w:sz w:val="20"/>
              </w:rPr>
              <w:t>Testing behaviour change with an artificial intelligence chatbot in a randomized controlled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Australia</w:t>
            </w:r>
          </w:p>
        </w:tc>
        <w:tc>
          <w:tcPr>
            <w:tcW w:type="dxa" w:w="1900"/>
          </w:tcPr>
          <w:p>
            <w:pPr>
              <w:spacing w:before="20" w:after="20" w:line="240" w:lineRule="auto"/>
              <w:jc w:val="left"/>
            </w:pPr>
            <w:r>
              <w:rPr>
                <w:rFonts w:ascii="Arial" w:hAnsi="Arial"/>
                <w:b w:val="0"/>
                <w:i w:val="0"/>
                <w:sz w:val="20"/>
              </w:rPr>
              <w:t>Experimental</w:t>
            </w:r>
          </w:p>
        </w:tc>
        <w:tc>
          <w:tcPr>
            <w:tcW w:type="dxa" w:w="1808"/>
          </w:tcPr>
          <w:p>
            <w:pPr>
              <w:spacing w:before="20" w:after="20" w:line="240" w:lineRule="auto"/>
              <w:jc w:val="left"/>
            </w:pPr>
            <w:hyperlink r:id="rId49">
              <w:r>
                <w:rPr>
                  <w:rFonts w:ascii="Arial" w:hAnsi="Arial"/>
                  <w:color w:val="0563C1"/>
                  <w:sz w:val="20"/>
                </w:rPr>
                <w:t xml:space="preserve">10.1057/s41271-024-00500-6</w:t>
              </w:r>
            </w:hyperlink>
          </w:p>
        </w:tc>
      </w:tr>
      <w:tr>
        <w:trPr>
          <w:cantSplit/>
        </w:trPr>
        <w:tc>
          <w:tcPr>
            <w:tcW w:type="dxa" w:w="500"/>
          </w:tcPr>
          <w:p>
            <w:pPr>
              <w:spacing w:before="20" w:after="20" w:line="240" w:lineRule="auto"/>
              <w:jc w:val="left"/>
            </w:pPr>
            <w:r>
              <w:rPr>
                <w:rFonts w:ascii="Arial" w:hAnsi="Arial"/>
                <w:b w:val="0"/>
                <w:i w:val="0"/>
                <w:sz w:val="20"/>
              </w:rPr>
              <w:t>37</w:t>
            </w:r>
          </w:p>
        </w:tc>
        <w:tc>
          <w:tcPr>
            <w:tcW w:type="dxa" w:w="2000"/>
          </w:tcPr>
          <w:p>
            <w:pPr>
              <w:spacing w:before="20" w:after="20" w:line="240" w:lineRule="auto"/>
              <w:jc w:val="left"/>
            </w:pPr>
            <w:r>
              <w:rPr>
                <w:rFonts w:ascii="Arial" w:hAnsi="Arial"/>
                <w:b w:val="0"/>
                <w:i w:val="0"/>
                <w:sz w:val="20"/>
              </w:rPr>
              <w:t>Cortes et al. (2024)</w:t>
            </w:r>
          </w:p>
        </w:tc>
        <w:tc>
          <w:tcPr>
            <w:tcW w:type="dxa" w:w="5000"/>
          </w:tcPr>
          <w:p>
            <w:pPr>
              <w:spacing w:before="20" w:after="20" w:line="240" w:lineRule="auto"/>
              <w:jc w:val="left"/>
            </w:pPr>
            <w:r>
              <w:rPr>
                <w:rFonts w:ascii="Arial" w:hAnsi="Arial"/>
                <w:b w:val="0"/>
                <w:i w:val="0"/>
                <w:sz w:val="20"/>
              </w:rPr>
              <w:t>Physician Opinions on Artificial Intelligence Chatbots in Dermatology:A National Online Cross-Sectional Survey of Dermatologists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Estados Unidos</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50">
              <w:r>
                <w:rPr>
                  <w:rFonts w:ascii="Arial" w:hAnsi="Arial"/>
                  <w:color w:val="0563C1"/>
                  <w:sz w:val="20"/>
                </w:rPr>
                <w:t xml:space="preserve">10.36849/JDD.8239</w:t>
              </w:r>
            </w:hyperlink>
          </w:p>
        </w:tc>
      </w:tr>
      <w:tr>
        <w:trPr>
          <w:cantSplit/>
        </w:trPr>
        <w:tc>
          <w:tcPr>
            <w:tcW w:type="dxa" w:w="500"/>
          </w:tcPr>
          <w:p>
            <w:pPr>
              <w:spacing w:before="20" w:after="20" w:line="240" w:lineRule="auto"/>
              <w:jc w:val="left"/>
            </w:pPr>
            <w:r>
              <w:rPr>
                <w:rFonts w:ascii="Arial" w:hAnsi="Arial"/>
                <w:b w:val="0"/>
                <w:i w:val="0"/>
                <w:sz w:val="20"/>
              </w:rPr>
              <w:t>38</w:t>
            </w:r>
          </w:p>
        </w:tc>
        <w:tc>
          <w:tcPr>
            <w:tcW w:type="dxa" w:w="2000"/>
          </w:tcPr>
          <w:p>
            <w:pPr>
              <w:spacing w:before="20" w:after="20" w:line="240" w:lineRule="auto"/>
              <w:jc w:val="left"/>
            </w:pPr>
            <w:r>
              <w:rPr>
                <w:rFonts w:ascii="Arial" w:hAnsi="Arial"/>
                <w:b w:val="0"/>
                <w:i w:val="0"/>
                <w:sz w:val="20"/>
              </w:rPr>
              <w:t>Kim (2024)</w:t>
            </w:r>
          </w:p>
        </w:tc>
        <w:tc>
          <w:tcPr>
            <w:tcW w:type="dxa" w:w="5000"/>
          </w:tcPr>
          <w:p>
            <w:pPr>
              <w:spacing w:before="20" w:after="20" w:line="240" w:lineRule="auto"/>
              <w:jc w:val="left"/>
            </w:pPr>
            <w:r>
              <w:rPr>
                <w:rFonts w:ascii="Arial" w:hAnsi="Arial"/>
                <w:b w:val="0"/>
                <w:i w:val="0"/>
                <w:sz w:val="20"/>
              </w:rPr>
              <w:t>The Effects of Artificial Intelligence Chatbots on Women’s Health: A Systematic Review and Meta-Analysis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Metaanálisis</w:t>
            </w:r>
          </w:p>
        </w:tc>
        <w:tc>
          <w:tcPr>
            <w:tcW w:type="dxa" w:w="1808"/>
          </w:tcPr>
          <w:p>
            <w:pPr>
              <w:spacing w:before="20" w:after="20" w:line="240" w:lineRule="auto"/>
              <w:jc w:val="left"/>
            </w:pPr>
            <w:hyperlink r:id="rId51">
              <w:r>
                <w:rPr>
                  <w:rFonts w:ascii="Arial" w:hAnsi="Arial"/>
                  <w:color w:val="0563C1"/>
                  <w:sz w:val="20"/>
                </w:rPr>
                <w:t xml:space="preserve">10.3390/healthcare12050534</w:t>
              </w:r>
            </w:hyperlink>
          </w:p>
        </w:tc>
      </w:tr>
      <w:tr>
        <w:trPr>
          <w:cantSplit/>
        </w:trPr>
        <w:tc>
          <w:tcPr>
            <w:tcW w:type="dxa" w:w="500"/>
          </w:tcPr>
          <w:p>
            <w:pPr>
              <w:spacing w:before="20" w:after="20" w:line="240" w:lineRule="auto"/>
              <w:jc w:val="left"/>
            </w:pPr>
            <w:r>
              <w:rPr>
                <w:rFonts w:ascii="Arial" w:hAnsi="Arial"/>
                <w:b w:val="0"/>
                <w:i w:val="0"/>
                <w:sz w:val="20"/>
              </w:rPr>
              <w:t>39</w:t>
            </w:r>
          </w:p>
        </w:tc>
        <w:tc>
          <w:tcPr>
            <w:tcW w:type="dxa" w:w="2000"/>
          </w:tcPr>
          <w:p>
            <w:pPr>
              <w:spacing w:before="20" w:after="20" w:line="240" w:lineRule="auto"/>
              <w:jc w:val="left"/>
            </w:pPr>
            <w:r>
              <w:rPr>
                <w:rFonts w:ascii="Arial" w:hAnsi="Arial"/>
                <w:b w:val="0"/>
                <w:i w:val="0"/>
                <w:sz w:val="20"/>
              </w:rPr>
              <w:t>Lechien et al. (2024)</w:t>
            </w:r>
          </w:p>
        </w:tc>
        <w:tc>
          <w:tcPr>
            <w:tcW w:type="dxa" w:w="5000"/>
          </w:tcPr>
          <w:p>
            <w:pPr>
              <w:spacing w:before="20" w:after="20" w:line="240" w:lineRule="auto"/>
              <w:jc w:val="left"/>
            </w:pPr>
            <w:r>
              <w:rPr>
                <w:rFonts w:ascii="Arial" w:hAnsi="Arial"/>
                <w:b w:val="0"/>
                <w:i w:val="0"/>
                <w:sz w:val="20"/>
              </w:rPr>
              <w:t>Validity and reliability of an instrument evaluating the performance of intelligent chatbot: the Artificial Intelligence Performance Instrument (AIPI)</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Bélgica</w:t>
            </w:r>
          </w:p>
        </w:tc>
        <w:tc>
          <w:tcPr>
            <w:tcW w:type="dxa" w:w="1900"/>
          </w:tcPr>
          <w:p>
            <w:pPr>
              <w:spacing w:before="20" w:after="20" w:line="240" w:lineRule="auto"/>
              <w:jc w:val="left"/>
            </w:pPr>
            <w:r>
              <w:rPr>
                <w:rFonts w:ascii="Arial" w:hAnsi="Arial"/>
                <w:b w:val="0"/>
                <w:i w:val="0"/>
                <w:sz w:val="20"/>
              </w:rPr>
              <w:t>Evaluación de sistema</w:t>
            </w:r>
          </w:p>
        </w:tc>
        <w:tc>
          <w:tcPr>
            <w:tcW w:type="dxa" w:w="1808"/>
          </w:tcPr>
          <w:p>
            <w:pPr>
              <w:spacing w:before="20" w:after="20" w:line="240" w:lineRule="auto"/>
              <w:jc w:val="left"/>
            </w:pPr>
            <w:hyperlink r:id="rId52">
              <w:r>
                <w:rPr>
                  <w:rFonts w:ascii="Arial" w:hAnsi="Arial"/>
                  <w:color w:val="0563C1"/>
                  <w:sz w:val="20"/>
                </w:rPr>
                <w:t xml:space="preserve">10.1007/s00405-023-08219-y</w:t>
              </w:r>
            </w:hyperlink>
          </w:p>
        </w:tc>
      </w:tr>
      <w:tr>
        <w:trPr>
          <w:cantSplit/>
        </w:trPr>
        <w:tc>
          <w:tcPr>
            <w:tcW w:type="dxa" w:w="500"/>
          </w:tcPr>
          <w:p>
            <w:pPr>
              <w:spacing w:before="20" w:after="20" w:line="240" w:lineRule="auto"/>
              <w:jc w:val="left"/>
            </w:pPr>
            <w:r>
              <w:rPr>
                <w:rFonts w:ascii="Arial" w:hAnsi="Arial"/>
                <w:b w:val="0"/>
                <w:i w:val="0"/>
                <w:sz w:val="20"/>
              </w:rPr>
              <w:t>40</w:t>
            </w:r>
          </w:p>
        </w:tc>
        <w:tc>
          <w:tcPr>
            <w:tcW w:type="dxa" w:w="2000"/>
          </w:tcPr>
          <w:p>
            <w:pPr>
              <w:spacing w:before="20" w:after="20" w:line="240" w:lineRule="auto"/>
              <w:jc w:val="left"/>
            </w:pPr>
            <w:r>
              <w:rPr>
                <w:rFonts w:ascii="Arial" w:hAnsi="Arial"/>
                <w:b w:val="0"/>
                <w:i w:val="0"/>
                <w:sz w:val="20"/>
              </w:rPr>
              <w:t>Melo-Pedroza et al. (2024)</w:t>
            </w:r>
          </w:p>
        </w:tc>
        <w:tc>
          <w:tcPr>
            <w:tcW w:type="dxa" w:w="5000"/>
          </w:tcPr>
          <w:p>
            <w:pPr>
              <w:spacing w:before="20" w:after="20" w:line="240" w:lineRule="auto"/>
              <w:jc w:val="left"/>
            </w:pPr>
            <w:r>
              <w:rPr>
                <w:rFonts w:ascii="Arial" w:hAnsi="Arial"/>
                <w:b w:val="0"/>
                <w:i w:val="0"/>
                <w:sz w:val="20"/>
              </w:rPr>
              <w:t>Análisis bibliométrico de ChatGPT como herramienta emergente en la salud</w:t>
            </w:r>
          </w:p>
        </w:tc>
        <w:tc>
          <w:tcPr>
            <w:tcW w:type="dxa" w:w="1300"/>
          </w:tcPr>
          <w:p>
            <w:pPr>
              <w:spacing w:before="20" w:after="20" w:line="240" w:lineRule="auto"/>
              <w:jc w:val="left"/>
            </w:pPr>
            <w:r>
              <w:rPr>
                <w:rFonts w:ascii="Arial" w:hAnsi="Arial"/>
                <w:b w:val="0"/>
                <w:i w:val="0"/>
                <w:sz w:val="20"/>
              </w:rPr>
              <w:t>SciELO</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Bibliométrico</w:t>
            </w:r>
          </w:p>
        </w:tc>
        <w:tc>
          <w:tcPr>
            <w:tcW w:type="dxa" w:w="1808"/>
          </w:tcPr>
          <w:p>
            <w:pPr>
              <w:spacing w:before="20" w:after="20" w:line="240" w:lineRule="auto"/>
              <w:jc w:val="left"/>
            </w:pPr>
            <w:hyperlink r:id="rId53">
              <w:r>
                <w:rPr>
                  <w:rFonts w:ascii="Arial" w:hAnsi="Arial"/>
                  <w:color w:val="0563C1"/>
                  <w:sz w:val="20"/>
                </w:rPr>
                <w:t xml:space="preserve">10.24875/RUC.23000099</w:t>
              </w:r>
            </w:hyperlink>
          </w:p>
        </w:tc>
      </w:tr>
      <w:tr>
        <w:trPr>
          <w:cantSplit/>
        </w:trPr>
        <w:tc>
          <w:tcPr>
            <w:tcW w:type="dxa" w:w="500"/>
          </w:tcPr>
          <w:p>
            <w:pPr>
              <w:spacing w:before="20" w:after="20" w:line="240" w:lineRule="auto"/>
              <w:jc w:val="left"/>
            </w:pPr>
            <w:r>
              <w:rPr>
                <w:rFonts w:ascii="Arial" w:hAnsi="Arial"/>
                <w:b w:val="0"/>
                <w:i w:val="0"/>
                <w:sz w:val="20"/>
              </w:rPr>
              <w:t>41</w:t>
            </w:r>
          </w:p>
        </w:tc>
        <w:tc>
          <w:tcPr>
            <w:tcW w:type="dxa" w:w="2000"/>
          </w:tcPr>
          <w:p>
            <w:pPr>
              <w:spacing w:before="20" w:after="20" w:line="240" w:lineRule="auto"/>
              <w:jc w:val="left"/>
            </w:pPr>
            <w:r>
              <w:rPr>
                <w:rFonts w:ascii="Arial" w:hAnsi="Arial"/>
                <w:b w:val="0"/>
                <w:i w:val="0"/>
                <w:sz w:val="20"/>
              </w:rPr>
              <w:t>Aggarwal et al. (2023)</w:t>
            </w:r>
          </w:p>
        </w:tc>
        <w:tc>
          <w:tcPr>
            <w:tcW w:type="dxa" w:w="5000"/>
          </w:tcPr>
          <w:p>
            <w:pPr>
              <w:spacing w:before="20" w:after="20" w:line="240" w:lineRule="auto"/>
              <w:jc w:val="left"/>
            </w:pPr>
            <w:r>
              <w:rPr>
                <w:rFonts w:ascii="Arial" w:hAnsi="Arial"/>
                <w:b w:val="0"/>
                <w:i w:val="0"/>
                <w:sz w:val="20"/>
              </w:rPr>
              <w:t>Artificial Intelligence–Based Chatbots for Promoting Health Behavioral Changes: Systematic Review</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Revisión sistemática</w:t>
            </w:r>
          </w:p>
        </w:tc>
        <w:tc>
          <w:tcPr>
            <w:tcW w:type="dxa" w:w="1808"/>
          </w:tcPr>
          <w:p>
            <w:pPr>
              <w:spacing w:before="20" w:after="20" w:line="240" w:lineRule="auto"/>
              <w:jc w:val="left"/>
            </w:pPr>
            <w:hyperlink r:id="rId54">
              <w:r>
                <w:rPr>
                  <w:rFonts w:ascii="Arial" w:hAnsi="Arial"/>
                  <w:color w:val="0563C1"/>
                  <w:sz w:val="20"/>
                </w:rPr>
                <w:t xml:space="preserve">10.2196/40789</w:t>
              </w:r>
            </w:hyperlink>
          </w:p>
        </w:tc>
      </w:tr>
      <w:tr>
        <w:trPr>
          <w:cantSplit/>
        </w:trPr>
        <w:tc>
          <w:tcPr>
            <w:tcW w:type="dxa" w:w="500"/>
          </w:tcPr>
          <w:p>
            <w:pPr>
              <w:spacing w:before="20" w:after="20" w:line="240" w:lineRule="auto"/>
              <w:jc w:val="left"/>
            </w:pPr>
            <w:r>
              <w:rPr>
                <w:rFonts w:ascii="Arial" w:hAnsi="Arial"/>
                <w:b w:val="0"/>
                <w:i w:val="0"/>
                <w:sz w:val="20"/>
              </w:rPr>
              <w:t>42</w:t>
            </w:r>
          </w:p>
        </w:tc>
        <w:tc>
          <w:tcPr>
            <w:tcW w:type="dxa" w:w="2000"/>
          </w:tcPr>
          <w:p>
            <w:pPr>
              <w:spacing w:before="20" w:after="20" w:line="240" w:lineRule="auto"/>
              <w:jc w:val="left"/>
            </w:pPr>
            <w:r>
              <w:rPr>
                <w:rFonts w:ascii="Arial" w:hAnsi="Arial"/>
                <w:b w:val="0"/>
                <w:i w:val="0"/>
                <w:sz w:val="20"/>
              </w:rPr>
              <w:t>Nadarzynski et al. (2023)</w:t>
            </w:r>
          </w:p>
        </w:tc>
        <w:tc>
          <w:tcPr>
            <w:tcW w:type="dxa" w:w="5000"/>
          </w:tcPr>
          <w:p>
            <w:pPr>
              <w:spacing w:before="20" w:after="20" w:line="240" w:lineRule="auto"/>
              <w:jc w:val="left"/>
            </w:pPr>
            <w:r>
              <w:rPr>
                <w:rFonts w:ascii="Arial" w:hAnsi="Arial"/>
                <w:b w:val="0"/>
                <w:i w:val="0"/>
                <w:sz w:val="20"/>
              </w:rPr>
              <w:t>“But can chatbots understand sex?” Attitudes towards artificial intelligence chatbots amongst sexual and reproductive health professionals: An exploratory mixed-methods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Reino Unido</w:t>
            </w:r>
          </w:p>
        </w:tc>
        <w:tc>
          <w:tcPr>
            <w:tcW w:type="dxa" w:w="1900"/>
          </w:tcPr>
          <w:p>
            <w:pPr>
              <w:spacing w:before="20" w:after="20" w:line="240" w:lineRule="auto"/>
              <w:jc w:val="left"/>
            </w:pPr>
            <w:r>
              <w:rPr>
                <w:rFonts w:ascii="Arial" w:hAnsi="Arial"/>
                <w:b w:val="0"/>
                <w:i w:val="0"/>
                <w:sz w:val="20"/>
              </w:rPr>
              <w:t>Mixto</w:t>
            </w:r>
          </w:p>
        </w:tc>
        <w:tc>
          <w:tcPr>
            <w:tcW w:type="dxa" w:w="1808"/>
          </w:tcPr>
          <w:p>
            <w:pPr>
              <w:spacing w:before="20" w:after="20" w:line="240" w:lineRule="auto"/>
              <w:jc w:val="left"/>
            </w:pPr>
            <w:hyperlink r:id="rId55">
              <w:r>
                <w:rPr>
                  <w:rFonts w:ascii="Arial" w:hAnsi="Arial"/>
                  <w:color w:val="0563C1"/>
                  <w:sz w:val="20"/>
                </w:rPr>
                <w:t xml:space="preserve">10.1177/09564624231180777</w:t>
              </w:r>
            </w:hyperlink>
          </w:p>
        </w:tc>
      </w:tr>
      <w:tr>
        <w:trPr>
          <w:cantSplit/>
        </w:trPr>
        <w:tc>
          <w:tcPr>
            <w:tcW w:type="dxa" w:w="500"/>
          </w:tcPr>
          <w:p>
            <w:pPr>
              <w:spacing w:before="20" w:after="20" w:line="240" w:lineRule="auto"/>
              <w:jc w:val="left"/>
            </w:pPr>
            <w:r>
              <w:rPr>
                <w:rFonts w:ascii="Arial" w:hAnsi="Arial"/>
                <w:b w:val="0"/>
                <w:i w:val="0"/>
                <w:sz w:val="20"/>
              </w:rPr>
              <w:t>43</w:t>
            </w:r>
          </w:p>
        </w:tc>
        <w:tc>
          <w:tcPr>
            <w:tcW w:type="dxa" w:w="2000"/>
          </w:tcPr>
          <w:p>
            <w:pPr>
              <w:spacing w:before="20" w:after="20" w:line="240" w:lineRule="auto"/>
              <w:jc w:val="left"/>
            </w:pPr>
            <w:r>
              <w:rPr>
                <w:rFonts w:ascii="Arial" w:hAnsi="Arial"/>
                <w:b w:val="0"/>
                <w:i w:val="0"/>
                <w:sz w:val="20"/>
              </w:rPr>
              <w:t>Wang et al. (2022)</w:t>
            </w:r>
          </w:p>
        </w:tc>
        <w:tc>
          <w:tcPr>
            <w:tcW w:type="dxa" w:w="5000"/>
          </w:tcPr>
          <w:p>
            <w:pPr>
              <w:spacing w:before="20" w:after="20" w:line="240" w:lineRule="auto"/>
              <w:jc w:val="left"/>
            </w:pPr>
            <w:r>
              <w:rPr>
                <w:rFonts w:ascii="Arial" w:hAnsi="Arial"/>
                <w:b w:val="0"/>
                <w:i w:val="0"/>
                <w:sz w:val="20"/>
              </w:rPr>
              <w:t>An Artificial Intelligence Chatbot for Young People's Sexual and Reproductive Health in India (SnehAI): Instrumental Case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India</w:t>
            </w:r>
          </w:p>
        </w:tc>
        <w:tc>
          <w:tcPr>
            <w:tcW w:type="dxa" w:w="1900"/>
          </w:tcPr>
          <w:p>
            <w:pPr>
              <w:spacing w:before="20" w:after="20" w:line="240" w:lineRule="auto"/>
              <w:jc w:val="left"/>
            </w:pPr>
            <w:r>
              <w:rPr>
                <w:rFonts w:ascii="Arial" w:hAnsi="Arial"/>
                <w:b w:val="0"/>
                <w:i w:val="0"/>
                <w:sz w:val="20"/>
              </w:rPr>
              <w:t>Mixto</w:t>
            </w:r>
          </w:p>
        </w:tc>
        <w:tc>
          <w:tcPr>
            <w:tcW w:type="dxa" w:w="1808"/>
          </w:tcPr>
          <w:p>
            <w:pPr>
              <w:spacing w:before="20" w:after="20" w:line="240" w:lineRule="auto"/>
              <w:jc w:val="left"/>
            </w:pPr>
            <w:hyperlink r:id="rId56">
              <w:r>
                <w:rPr>
                  <w:rFonts w:ascii="Arial" w:hAnsi="Arial"/>
                  <w:color w:val="0563C1"/>
                  <w:sz w:val="20"/>
                </w:rPr>
                <w:t xml:space="preserve">10.2196/29969</w:t>
              </w:r>
            </w:hyperlink>
          </w:p>
        </w:tc>
      </w:tr>
      <w:tr>
        <w:trPr>
          <w:cantSplit/>
        </w:trPr>
        <w:tc>
          <w:tcPr>
            <w:tcW w:type="dxa" w:w="500"/>
          </w:tcPr>
          <w:p>
            <w:pPr>
              <w:spacing w:before="20" w:after="20" w:line="240" w:lineRule="auto"/>
              <w:jc w:val="left"/>
            </w:pPr>
            <w:r>
              <w:rPr>
                <w:rFonts w:ascii="Arial" w:hAnsi="Arial"/>
                <w:b w:val="0"/>
                <w:i w:val="0"/>
                <w:sz w:val="20"/>
              </w:rPr>
              <w:t>44</w:t>
            </w:r>
          </w:p>
        </w:tc>
        <w:tc>
          <w:tcPr>
            <w:tcW w:type="dxa" w:w="2000"/>
          </w:tcPr>
          <w:p>
            <w:pPr>
              <w:spacing w:before="20" w:after="20" w:line="240" w:lineRule="auto"/>
              <w:jc w:val="left"/>
            </w:pPr>
            <w:r>
              <w:rPr>
                <w:rFonts w:ascii="Arial" w:hAnsi="Arial"/>
                <w:b w:val="0"/>
                <w:i w:val="0"/>
                <w:sz w:val="20"/>
              </w:rPr>
              <w:t>Oh et al. (2021)</w:t>
            </w:r>
          </w:p>
        </w:tc>
        <w:tc>
          <w:tcPr>
            <w:tcW w:type="dxa" w:w="5000"/>
          </w:tcPr>
          <w:p>
            <w:pPr>
              <w:spacing w:before="20" w:after="20" w:line="240" w:lineRule="auto"/>
              <w:jc w:val="left"/>
            </w:pPr>
            <w:r>
              <w:rPr>
                <w:rFonts w:ascii="Arial" w:hAnsi="Arial"/>
                <w:b w:val="0"/>
                <w:i w:val="0"/>
                <w:sz w:val="20"/>
              </w:rPr>
              <w:t>A systematic review of artificial intelligence chatbots for promoting physical activity, healthy diet, and weight loss</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múltiple</w:t>
            </w:r>
          </w:p>
        </w:tc>
        <w:tc>
          <w:tcPr>
            <w:tcW w:type="dxa" w:w="1900"/>
          </w:tcPr>
          <w:p>
            <w:pPr>
              <w:spacing w:before="20" w:after="20" w:line="240" w:lineRule="auto"/>
              <w:jc w:val="left"/>
            </w:pPr>
            <w:r>
              <w:rPr>
                <w:rFonts w:ascii="Arial" w:hAnsi="Arial"/>
                <w:b w:val="0"/>
                <w:i w:val="0"/>
                <w:sz w:val="20"/>
              </w:rPr>
              <w:t>Revisión sistemática</w:t>
            </w:r>
          </w:p>
        </w:tc>
        <w:tc>
          <w:tcPr>
            <w:tcW w:type="dxa" w:w="1808"/>
          </w:tcPr>
          <w:p>
            <w:pPr>
              <w:spacing w:before="20" w:after="20" w:line="240" w:lineRule="auto"/>
              <w:jc w:val="left"/>
            </w:pPr>
            <w:hyperlink r:id="rId57">
              <w:r>
                <w:rPr>
                  <w:rFonts w:ascii="Arial" w:hAnsi="Arial"/>
                  <w:color w:val="0563C1"/>
                  <w:sz w:val="20"/>
                </w:rPr>
                <w:t xml:space="preserve">10.1186/s12966-021-01224-6</w:t>
              </w:r>
            </w:hyperlink>
          </w:p>
        </w:tc>
      </w:tr>
      <w:tr>
        <w:trPr>
          <w:cantSplit/>
        </w:trPr>
        <w:tc>
          <w:tcPr>
            <w:tcW w:type="dxa" w:w="500"/>
          </w:tcPr>
          <w:p>
            <w:pPr>
              <w:spacing w:before="20" w:after="20" w:line="240" w:lineRule="auto"/>
              <w:jc w:val="left"/>
            </w:pPr>
            <w:r>
              <w:rPr>
                <w:rFonts w:ascii="Arial" w:hAnsi="Arial"/>
                <w:b w:val="0"/>
                <w:i w:val="0"/>
                <w:sz w:val="20"/>
              </w:rPr>
              <w:t>45</w:t>
            </w:r>
          </w:p>
        </w:tc>
        <w:tc>
          <w:tcPr>
            <w:tcW w:type="dxa" w:w="2000"/>
          </w:tcPr>
          <w:p>
            <w:pPr>
              <w:spacing w:before="20" w:after="20" w:line="240" w:lineRule="auto"/>
              <w:jc w:val="left"/>
            </w:pPr>
            <w:r>
              <w:rPr>
                <w:rFonts w:ascii="Arial" w:hAnsi="Arial"/>
                <w:b w:val="0"/>
                <w:i w:val="0"/>
                <w:sz w:val="20"/>
              </w:rPr>
              <w:t>Lee et al. (2024)</w:t>
            </w:r>
          </w:p>
        </w:tc>
        <w:tc>
          <w:tcPr>
            <w:tcW w:type="dxa" w:w="5000"/>
          </w:tcPr>
          <w:p>
            <w:pPr>
              <w:spacing w:before="20" w:after="20" w:line="240" w:lineRule="auto"/>
              <w:jc w:val="left"/>
            </w:pPr>
            <w:r>
              <w:rPr>
                <w:rFonts w:ascii="Arial" w:hAnsi="Arial"/>
                <w:b w:val="0"/>
                <w:i w:val="0"/>
                <w:sz w:val="20"/>
              </w:rPr>
              <w:t>Artificial intelligence conversational agents in mental health: Patients see potential, but prefer humans in the loop</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Estados Unidos</w:t>
            </w:r>
          </w:p>
        </w:tc>
        <w:tc>
          <w:tcPr>
            <w:tcW w:type="dxa" w:w="1900"/>
          </w:tcPr>
          <w:p>
            <w:pPr>
              <w:spacing w:before="20" w:after="20" w:line="240" w:lineRule="auto"/>
              <w:jc w:val="left"/>
            </w:pPr>
            <w:r>
              <w:rPr>
                <w:rFonts w:ascii="Arial" w:hAnsi="Arial"/>
                <w:b w:val="0"/>
                <w:i w:val="0"/>
                <w:sz w:val="20"/>
              </w:rPr>
              <w:t>Cualitativo</w:t>
            </w:r>
          </w:p>
        </w:tc>
        <w:tc>
          <w:tcPr>
            <w:tcW w:type="dxa" w:w="1808"/>
          </w:tcPr>
          <w:p>
            <w:pPr>
              <w:spacing w:before="20" w:after="20" w:line="240" w:lineRule="auto"/>
              <w:jc w:val="left"/>
            </w:pPr>
            <w:hyperlink r:id="rId58">
              <w:r>
                <w:rPr>
                  <w:rFonts w:ascii="Arial" w:hAnsi="Arial"/>
                  <w:color w:val="0563C1"/>
                  <w:sz w:val="20"/>
                </w:rPr>
                <w:t xml:space="preserve">10.3389/fpsyt.2024.1505024</w:t>
              </w:r>
            </w:hyperlink>
          </w:p>
        </w:tc>
      </w:tr>
      <w:tr>
        <w:trPr>
          <w:cantSplit/>
        </w:trPr>
        <w:tc>
          <w:tcPr>
            <w:tcW w:type="dxa" w:w="500"/>
          </w:tcPr>
          <w:p>
            <w:pPr>
              <w:spacing w:before="20" w:after="20" w:line="240" w:lineRule="auto"/>
              <w:jc w:val="left"/>
            </w:pPr>
            <w:r>
              <w:rPr>
                <w:rFonts w:ascii="Arial" w:hAnsi="Arial"/>
                <w:b w:val="0"/>
                <w:i w:val="0"/>
                <w:sz w:val="20"/>
              </w:rPr>
              <w:t>46</w:t>
            </w:r>
          </w:p>
        </w:tc>
        <w:tc>
          <w:tcPr>
            <w:tcW w:type="dxa" w:w="2000"/>
          </w:tcPr>
          <w:p>
            <w:pPr>
              <w:spacing w:before="20" w:after="20" w:line="240" w:lineRule="auto"/>
              <w:jc w:val="left"/>
            </w:pPr>
            <w:r>
              <w:rPr>
                <w:rFonts w:ascii="Arial" w:hAnsi="Arial"/>
                <w:b w:val="0"/>
                <w:i w:val="0"/>
                <w:sz w:val="20"/>
              </w:rPr>
              <w:t>Yang et al. (2024)</w:t>
            </w:r>
          </w:p>
        </w:tc>
        <w:tc>
          <w:tcPr>
            <w:tcW w:type="dxa" w:w="5000"/>
          </w:tcPr>
          <w:p>
            <w:pPr>
              <w:spacing w:before="20" w:after="20" w:line="240" w:lineRule="auto"/>
              <w:jc w:val="left"/>
            </w:pPr>
            <w:r>
              <w:rPr>
                <w:rFonts w:ascii="Arial" w:hAnsi="Arial"/>
                <w:b w:val="0"/>
                <w:i w:val="0"/>
                <w:sz w:val="20"/>
              </w:rPr>
              <w:t>A New Research Model for Artificial Intelligence–Based Well-Being Chatbot Engagement: Survey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China</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59">
              <w:r>
                <w:rPr>
                  <w:rFonts w:ascii="Arial" w:hAnsi="Arial"/>
                  <w:color w:val="0563C1"/>
                  <w:sz w:val="20"/>
                </w:rPr>
                <w:t xml:space="preserve">10.2196/59908</w:t>
              </w:r>
            </w:hyperlink>
          </w:p>
        </w:tc>
      </w:tr>
      <w:tr>
        <w:trPr>
          <w:cantSplit/>
        </w:trPr>
        <w:tc>
          <w:tcPr>
            <w:tcW w:type="dxa" w:w="500"/>
          </w:tcPr>
          <w:p>
            <w:pPr>
              <w:spacing w:before="20" w:after="20" w:line="240" w:lineRule="auto"/>
              <w:jc w:val="left"/>
            </w:pPr>
            <w:r>
              <w:rPr>
                <w:rFonts w:ascii="Arial" w:hAnsi="Arial"/>
                <w:b w:val="0"/>
                <w:i w:val="0"/>
                <w:sz w:val="20"/>
              </w:rPr>
              <w:t>47</w:t>
            </w:r>
          </w:p>
        </w:tc>
        <w:tc>
          <w:tcPr>
            <w:tcW w:type="dxa" w:w="2000"/>
          </w:tcPr>
          <w:p>
            <w:pPr>
              <w:spacing w:before="20" w:after="20" w:line="240" w:lineRule="auto"/>
              <w:jc w:val="left"/>
            </w:pPr>
            <w:r>
              <w:rPr>
                <w:rFonts w:ascii="Arial" w:hAnsi="Arial"/>
                <w:b w:val="0"/>
                <w:i w:val="0"/>
                <w:sz w:val="20"/>
              </w:rPr>
              <w:t>Yeo et al. (2024)</w:t>
            </w:r>
          </w:p>
        </w:tc>
        <w:tc>
          <w:tcPr>
            <w:tcW w:type="dxa" w:w="5000"/>
          </w:tcPr>
          <w:p>
            <w:pPr>
              <w:spacing w:before="20" w:after="20" w:line="240" w:lineRule="auto"/>
              <w:jc w:val="left"/>
            </w:pPr>
            <w:r>
              <w:rPr>
                <w:rFonts w:ascii="Arial" w:hAnsi="Arial"/>
                <w:b w:val="0"/>
                <w:i w:val="0"/>
                <w:sz w:val="20"/>
              </w:rPr>
              <w:t>The Feasibility and Usability of an Artificial Intelligence-Enabled Conversational Agent in Virtual Reality for Patients with Alcohol-Associated Cirrhosis: A Multi-Methods Study</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Estados Unidos</w:t>
            </w:r>
          </w:p>
        </w:tc>
        <w:tc>
          <w:tcPr>
            <w:tcW w:type="dxa" w:w="1900"/>
          </w:tcPr>
          <w:p>
            <w:pPr>
              <w:spacing w:before="20" w:after="20" w:line="240" w:lineRule="auto"/>
              <w:jc w:val="left"/>
            </w:pPr>
            <w:r>
              <w:rPr>
                <w:rFonts w:ascii="Arial" w:hAnsi="Arial"/>
                <w:b w:val="0"/>
                <w:i w:val="0"/>
                <w:sz w:val="20"/>
              </w:rPr>
              <w:t>Mixto</w:t>
            </w:r>
          </w:p>
        </w:tc>
        <w:tc>
          <w:tcPr>
            <w:tcW w:type="dxa" w:w="1808"/>
          </w:tcPr>
          <w:p>
            <w:pPr>
              <w:spacing w:before="20" w:after="20" w:line="240" w:lineRule="auto"/>
              <w:jc w:val="left"/>
            </w:pPr>
            <w:hyperlink r:id="rId60">
              <w:r>
                <w:rPr>
                  <w:rFonts w:ascii="Arial" w:hAnsi="Arial"/>
                  <w:color w:val="0563C1"/>
                  <w:sz w:val="20"/>
                </w:rPr>
                <w:t xml:space="preserve">10.1089/jmxr.2024.0033</w:t>
              </w:r>
            </w:hyperlink>
          </w:p>
        </w:tc>
      </w:tr>
      <w:tr>
        <w:trPr>
          <w:cantSplit/>
        </w:trPr>
        <w:tc>
          <w:tcPr>
            <w:tcW w:type="dxa" w:w="500"/>
          </w:tcPr>
          <w:p>
            <w:pPr>
              <w:spacing w:before="20" w:after="20" w:line="240" w:lineRule="auto"/>
              <w:jc w:val="left"/>
            </w:pPr>
            <w:r>
              <w:rPr>
                <w:rFonts w:ascii="Arial" w:hAnsi="Arial"/>
                <w:b w:val="0"/>
                <w:i w:val="0"/>
                <w:sz w:val="20"/>
              </w:rPr>
              <w:t>48</w:t>
            </w:r>
          </w:p>
        </w:tc>
        <w:tc>
          <w:tcPr>
            <w:tcW w:type="dxa" w:w="2000"/>
          </w:tcPr>
          <w:p>
            <w:pPr>
              <w:spacing w:before="20" w:after="20" w:line="240" w:lineRule="auto"/>
              <w:jc w:val="left"/>
            </w:pPr>
            <w:r>
              <w:rPr>
                <w:rFonts w:ascii="Arial" w:hAnsi="Arial"/>
                <w:b w:val="0"/>
                <w:i w:val="0"/>
                <w:sz w:val="20"/>
              </w:rPr>
              <w:t>Klos et al. (2021)</w:t>
            </w:r>
          </w:p>
        </w:tc>
        <w:tc>
          <w:tcPr>
            <w:tcW w:type="dxa" w:w="5000"/>
          </w:tcPr>
          <w:p>
            <w:pPr>
              <w:spacing w:before="20" w:after="20" w:line="240" w:lineRule="auto"/>
              <w:jc w:val="left"/>
            </w:pPr>
            <w:r>
              <w:rPr>
                <w:rFonts w:ascii="Arial" w:hAnsi="Arial"/>
                <w:b w:val="0"/>
                <w:i w:val="0"/>
                <w:sz w:val="20"/>
              </w:rPr>
              <w:t>Artificial Intelligence–Based Chatbot for Anxiety and Depression in University Students: Pilot Randomized Controlled Trial</w:t>
            </w:r>
          </w:p>
        </w:tc>
        <w:tc>
          <w:tcPr>
            <w:tcW w:type="dxa" w:w="1300"/>
          </w:tcPr>
          <w:p>
            <w:pPr>
              <w:spacing w:before="20" w:after="20" w:line="240" w:lineRule="auto"/>
              <w:jc w:val="left"/>
            </w:pPr>
            <w:r>
              <w:rPr>
                <w:rFonts w:ascii="Arial" w:hAnsi="Arial"/>
                <w:b w:val="0"/>
                <w:i w:val="0"/>
                <w:sz w:val="20"/>
              </w:rPr>
              <w:t>ScienceDirect</w:t>
            </w:r>
          </w:p>
        </w:tc>
        <w:tc>
          <w:tcPr>
            <w:tcW w:type="dxa" w:w="1450"/>
          </w:tcPr>
          <w:p>
            <w:pPr>
              <w:spacing w:before="20" w:after="20" w:line="240" w:lineRule="auto"/>
              <w:jc w:val="left"/>
            </w:pPr>
            <w:r>
              <w:rPr>
                <w:rFonts w:ascii="Arial" w:hAnsi="Arial"/>
                <w:b w:val="0"/>
                <w:i w:val="0"/>
                <w:sz w:val="20"/>
              </w:rPr>
              <w:t>Argentina</w:t>
            </w:r>
          </w:p>
        </w:tc>
        <w:tc>
          <w:tcPr>
            <w:tcW w:type="dxa" w:w="1900"/>
          </w:tcPr>
          <w:p>
            <w:pPr>
              <w:spacing w:before="20" w:after="20" w:line="240" w:lineRule="auto"/>
              <w:jc w:val="left"/>
            </w:pPr>
            <w:r>
              <w:rPr>
                <w:rFonts w:ascii="Arial" w:hAnsi="Arial"/>
                <w:b w:val="0"/>
                <w:i w:val="0"/>
                <w:sz w:val="20"/>
              </w:rPr>
              <w:t>Experimental</w:t>
            </w:r>
          </w:p>
        </w:tc>
        <w:tc>
          <w:tcPr>
            <w:tcW w:type="dxa" w:w="1808"/>
          </w:tcPr>
          <w:p>
            <w:pPr>
              <w:spacing w:before="20" w:after="20" w:line="240" w:lineRule="auto"/>
              <w:jc w:val="left"/>
            </w:pPr>
            <w:hyperlink r:id="rId61">
              <w:r>
                <w:rPr>
                  <w:rFonts w:ascii="Arial" w:hAnsi="Arial"/>
                  <w:color w:val="0563C1"/>
                  <w:sz w:val="20"/>
                </w:rPr>
                <w:t xml:space="preserve">10.2196/20678</w:t>
              </w:r>
            </w:hyperlink>
          </w:p>
        </w:tc>
      </w:tr>
      <w:tr>
        <w:trPr>
          <w:cantSplit/>
        </w:trPr>
        <w:tc>
          <w:tcPr>
            <w:tcW w:type="dxa" w:w="500"/>
          </w:tcPr>
          <w:p>
            <w:pPr>
              <w:spacing w:before="20" w:after="20" w:line="240" w:lineRule="auto"/>
              <w:jc w:val="left"/>
            </w:pPr>
            <w:r>
              <w:rPr>
                <w:rFonts w:ascii="Arial" w:hAnsi="Arial"/>
                <w:b w:val="0"/>
                <w:i w:val="0"/>
                <w:sz w:val="20"/>
              </w:rPr>
              <w:t>49</w:t>
            </w:r>
          </w:p>
        </w:tc>
        <w:tc>
          <w:tcPr>
            <w:tcW w:type="dxa" w:w="2000"/>
          </w:tcPr>
          <w:p>
            <w:pPr>
              <w:spacing w:before="20" w:after="20" w:line="240" w:lineRule="auto"/>
              <w:jc w:val="left"/>
            </w:pPr>
            <w:r>
              <w:rPr>
                <w:rFonts w:ascii="Arial" w:hAnsi="Arial"/>
                <w:b w:val="0"/>
                <w:i w:val="0"/>
                <w:sz w:val="20"/>
              </w:rPr>
              <w:t>Khreis et al. (2025)</w:t>
            </w:r>
          </w:p>
        </w:tc>
        <w:tc>
          <w:tcPr>
            <w:tcW w:type="dxa" w:w="5000"/>
          </w:tcPr>
          <w:p>
            <w:pPr>
              <w:spacing w:before="20" w:after="20" w:line="240" w:lineRule="auto"/>
              <w:jc w:val="left"/>
            </w:pPr>
            <w:r>
              <w:rPr>
                <w:rFonts w:ascii="Arial" w:hAnsi="Arial"/>
                <w:b w:val="0"/>
                <w:i w:val="0"/>
                <w:sz w:val="20"/>
              </w:rPr>
              <w:t>ANTECEDENTS INFLUENCING THE SUSTAINED INTENTION TO UTILIZE GENERATIVE ARTIFICIAL INTELLIGENCE CHATBOTS WITHIN THE DOMAINS OF HOSPITALITY AND TOURISM</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Estados Unidos</w:t>
            </w:r>
          </w:p>
        </w:tc>
        <w:tc>
          <w:tcPr>
            <w:tcW w:type="dxa" w:w="1900"/>
          </w:tcPr>
          <w:p>
            <w:pPr>
              <w:spacing w:before="20" w:after="20" w:line="240" w:lineRule="auto"/>
              <w:jc w:val="left"/>
            </w:pPr>
            <w:r>
              <w:rPr>
                <w:rFonts w:ascii="Arial" w:hAnsi="Arial"/>
                <w:b w:val="0"/>
                <w:i w:val="0"/>
                <w:sz w:val="20"/>
              </w:rPr>
              <w:t>Encuesta</w:t>
            </w:r>
          </w:p>
        </w:tc>
        <w:tc>
          <w:tcPr>
            <w:tcW w:type="dxa" w:w="1808"/>
          </w:tcPr>
          <w:p>
            <w:pPr>
              <w:spacing w:before="20" w:after="20" w:line="240" w:lineRule="auto"/>
              <w:jc w:val="left"/>
            </w:pPr>
            <w:hyperlink r:id="rId62">
              <w:r>
                <w:rPr>
                  <w:rFonts w:ascii="Arial" w:hAnsi="Arial"/>
                  <w:color w:val="0563C1"/>
                  <w:sz w:val="20"/>
                </w:rPr>
                <w:t xml:space="preserve">10.30892/gtg.61310-1520</w:t>
              </w:r>
            </w:hyperlink>
          </w:p>
        </w:tc>
      </w:tr>
      <w:tr>
        <w:trPr>
          <w:cantSplit/>
        </w:trPr>
        <w:tc>
          <w:tcPr>
            <w:tcW w:type="dxa" w:w="500"/>
          </w:tcPr>
          <w:p>
            <w:pPr>
              <w:spacing w:before="20" w:after="20" w:line="240" w:lineRule="auto"/>
              <w:jc w:val="left"/>
            </w:pPr>
            <w:r>
              <w:rPr>
                <w:rFonts w:ascii="Arial" w:hAnsi="Arial"/>
                <w:b w:val="0"/>
                <w:i w:val="0"/>
                <w:sz w:val="20"/>
              </w:rPr>
              <w:t>50</w:t>
            </w:r>
          </w:p>
        </w:tc>
        <w:tc>
          <w:tcPr>
            <w:tcW w:type="dxa" w:w="2000"/>
          </w:tcPr>
          <w:p>
            <w:pPr>
              <w:spacing w:before="20" w:after="20" w:line="240" w:lineRule="auto"/>
              <w:jc w:val="left"/>
            </w:pPr>
            <w:r>
              <w:rPr>
                <w:rFonts w:ascii="Arial" w:hAnsi="Arial"/>
                <w:b w:val="0"/>
                <w:i w:val="0"/>
                <w:sz w:val="20"/>
              </w:rPr>
              <w:t>Wuest y Bremser (2025)</w:t>
            </w:r>
          </w:p>
        </w:tc>
        <w:tc>
          <w:tcPr>
            <w:tcW w:type="dxa" w:w="5000"/>
          </w:tcPr>
          <w:p>
            <w:pPr>
              <w:spacing w:before="20" w:after="20" w:line="240" w:lineRule="auto"/>
              <w:jc w:val="left"/>
            </w:pPr>
            <w:r>
              <w:rPr>
                <w:rFonts w:ascii="Arial" w:hAnsi="Arial"/>
                <w:b w:val="0"/>
                <w:i w:val="0"/>
                <w:sz w:val="20"/>
              </w:rPr>
              <w:t>Artificial Intelligence in Tourism Through Chatbot Support in the Booking Process—An Experimental Investigation</w:t>
            </w:r>
          </w:p>
        </w:tc>
        <w:tc>
          <w:tcPr>
            <w:tcW w:type="dxa" w:w="1300"/>
          </w:tcPr>
          <w:p>
            <w:pPr>
              <w:spacing w:before="20" w:after="20" w:line="240" w:lineRule="auto"/>
              <w:jc w:val="left"/>
            </w:pPr>
            <w:r>
              <w:rPr>
                <w:rFonts w:ascii="Arial" w:hAnsi="Arial"/>
                <w:b w:val="0"/>
                <w:i w:val="0"/>
                <w:sz w:val="20"/>
              </w:rPr>
              <w:t>Scopus</w:t>
            </w:r>
          </w:p>
        </w:tc>
        <w:tc>
          <w:tcPr>
            <w:tcW w:type="dxa" w:w="1450"/>
          </w:tcPr>
          <w:p>
            <w:pPr>
              <w:spacing w:before="20" w:after="20" w:line="240" w:lineRule="auto"/>
              <w:jc w:val="left"/>
            </w:pPr>
            <w:r>
              <w:rPr>
                <w:rFonts w:ascii="Arial" w:hAnsi="Arial"/>
                <w:b w:val="0"/>
                <w:i w:val="0"/>
                <w:sz w:val="20"/>
              </w:rPr>
              <w:t>Alemania</w:t>
            </w:r>
          </w:p>
        </w:tc>
        <w:tc>
          <w:tcPr>
            <w:tcW w:type="dxa" w:w="1900"/>
          </w:tcPr>
          <w:p>
            <w:pPr>
              <w:spacing w:before="20" w:after="20" w:line="240" w:lineRule="auto"/>
              <w:jc w:val="left"/>
            </w:pPr>
            <w:r>
              <w:rPr>
                <w:rFonts w:ascii="Arial" w:hAnsi="Arial"/>
                <w:b w:val="0"/>
                <w:i w:val="0"/>
                <w:sz w:val="20"/>
              </w:rPr>
              <w:t>Experimental</w:t>
            </w:r>
          </w:p>
        </w:tc>
        <w:tc>
          <w:tcPr>
            <w:tcW w:type="dxa" w:w="1808"/>
          </w:tcPr>
          <w:p>
            <w:pPr>
              <w:spacing w:before="20" w:after="20" w:line="240" w:lineRule="auto"/>
              <w:jc w:val="left"/>
            </w:pPr>
            <w:hyperlink r:id="rId63">
              <w:r>
                <w:rPr>
                  <w:rFonts w:ascii="Arial" w:hAnsi="Arial"/>
                  <w:color w:val="0563C1"/>
                  <w:sz w:val="20"/>
                </w:rPr>
                <w:t xml:space="preserve">10.3390/tourhosp6010036</w:t>
              </w:r>
            </w:hyperlink>
          </w:p>
        </w:tc>
      </w:tr>
    </w:tbl>
    <w:p>
      <w:pPr>
        <w:spacing w:before="60" w:after="120" w:line="240" w:lineRule="auto"/>
        <w:jc w:val="left"/>
      </w:pPr>
      <w:r>
        <w:rPr>
          <w:rFonts w:ascii="Arial" w:hAnsi="Arial"/>
          <w:b w:val="0"/>
          <w:i/>
          <w:sz w:val="20"/>
        </w:rPr>
        <w:t xml:space="preserve">Nota. </w:t>
      </w:r>
      <w:r>
        <w:rPr>
          <w:rFonts w:ascii="Arial" w:hAnsi="Arial"/>
          <w:b w:val="0"/>
          <w:i w:val="0"/>
          <w:sz w:val="20"/>
        </w:rPr>
        <w:t>Los 50 artículos se seleccionaron de los 76 estudios incluidos en el flujo PRISMA, priorizando los citados en la Introducción, el mayor puntaje de calidad metodológica, la evidencia latinoamericana y el número de citas por año. La matriz de extracción completa (muestra, chatbot, madurez, hallazgos, barreras y limitaciones) se presenta en el archivo Anexo_50_articulos_seleccionados.xlsx. Elaboración propia.</w:t>
      </w:r>
    </w:p>
    <w:p>
      <w:pPr>
        <w:keepNext/>
        <w:pageBreakBefore/>
        <w:spacing w:before="240" w:after="0" w:line="240" w:lineRule="auto"/>
        <w:jc w:val="left"/>
      </w:pPr>
      <w:r>
        <w:rPr>
          <w:rFonts w:ascii="Arial" w:hAnsi="Arial"/>
          <w:b/>
          <w:i w:val="0"/>
          <w:sz w:val="22"/>
        </w:rPr>
        <w:t>Anexo 2</w:t>
      </w:r>
    </w:p>
    <w:p>
      <w:pPr>
        <w:keepNext/>
        <w:spacing w:before="0" w:after="60" w:line="240" w:lineRule="auto"/>
        <w:jc w:val="left"/>
      </w:pPr>
      <w:r>
        <w:rPr>
          <w:rFonts w:ascii="Arial" w:hAnsi="Arial"/>
          <w:b w:val="0"/>
          <w:i/>
          <w:sz w:val="22"/>
        </w:rPr>
        <w:t>Evidencia de recuperación y evaluación de calidad de los artículos seleccionados</w:t>
      </w:r>
    </w:p>
    <w:tbl>
      <w:tblPr>
        <w:tblW w:type="auto" w:w="0"/>
        <w:tblLook w:firstColumn="1" w:firstRow="1" w:lastColumn="0" w:lastRow="0" w:noHBand="0" w:noVBand="1" w:val="04A0"/>
        <w:tblW w:w="13958" w:type="dxa"/>
        <w:tblBorders>
          <w:top w:val="single" w:sz="6" w:space="0" w:color="000000"/>
          <w:left w:val="nil"/>
          <w:bottom w:val="single" w:sz="6" w:space="0" w:color="000000"/>
          <w:right w:val="nil"/>
          <w:insideH w:val="nil"/>
          <w:insideV w:val="nil"/>
        </w:tblBorders>
        <w:tblLayout w:type="fixed"/>
      </w:tblPr>
      <w:tblGrid>
        <w:gridCol w:w="500"/>
        <w:gridCol w:w="700"/>
        <w:gridCol w:w="2000"/>
        <w:gridCol w:w="1500"/>
        <w:gridCol w:w="5708"/>
        <w:gridCol w:w="520"/>
        <w:gridCol w:w="520"/>
        <w:gridCol w:w="520"/>
        <w:gridCol w:w="520"/>
        <w:gridCol w:w="520"/>
        <w:gridCol w:w="950"/>
      </w:tblGrid>
      <w:tr>
        <w:trPr>
          <w:cantSplit/>
          <w:tblHeader/>
        </w:trPr>
        <w:tc>
          <w:tcPr>
            <w:tcW w:type="dxa" w:w="500"/>
            <w:tcBorders>
              <w:bottom w:val="single" w:sz="6" w:space="0" w:color="000000"/>
            </w:tcBorders>
          </w:tcPr>
          <w:p>
            <w:pPr>
              <w:spacing w:before="20" w:after="20" w:line="240" w:lineRule="auto"/>
              <w:jc w:val="left"/>
            </w:pPr>
            <w:r>
              <w:rPr>
                <w:rFonts w:ascii="Arial" w:hAnsi="Arial"/>
                <w:b/>
                <w:i w:val="0"/>
                <w:sz w:val="20"/>
              </w:rPr>
              <w:t>N°</w:t>
            </w:r>
          </w:p>
        </w:tc>
        <w:tc>
          <w:tcPr>
            <w:tcW w:type="dxa" w:w="700"/>
            <w:tcBorders>
              <w:bottom w:val="single" w:sz="6" w:space="0" w:color="000000"/>
            </w:tcBorders>
          </w:tcPr>
          <w:p>
            <w:pPr>
              <w:spacing w:before="20" w:after="20" w:line="240" w:lineRule="auto"/>
              <w:jc w:val="left"/>
            </w:pPr>
            <w:r>
              <w:rPr>
                <w:rFonts w:ascii="Arial" w:hAnsi="Arial"/>
                <w:b/>
                <w:i w:val="0"/>
                <w:sz w:val="20"/>
              </w:rPr>
              <w:t>ID</w:t>
            </w:r>
          </w:p>
        </w:tc>
        <w:tc>
          <w:tcPr>
            <w:tcW w:type="dxa" w:w="2000"/>
            <w:tcBorders>
              <w:bottom w:val="single" w:sz="6" w:space="0" w:color="000000"/>
            </w:tcBorders>
          </w:tcPr>
          <w:p>
            <w:pPr>
              <w:spacing w:before="20" w:after="20" w:line="240" w:lineRule="auto"/>
              <w:jc w:val="left"/>
            </w:pPr>
            <w:r>
              <w:rPr>
                <w:rFonts w:ascii="Arial" w:hAnsi="Arial"/>
                <w:b/>
                <w:i w:val="0"/>
                <w:sz w:val="20"/>
              </w:rPr>
              <w:t>Autor(es) y año</w:t>
            </w:r>
          </w:p>
        </w:tc>
        <w:tc>
          <w:tcPr>
            <w:tcW w:type="dxa" w:w="1500"/>
            <w:tcBorders>
              <w:bottom w:val="single" w:sz="6" w:space="0" w:color="000000"/>
            </w:tcBorders>
          </w:tcPr>
          <w:p>
            <w:pPr>
              <w:spacing w:before="20" w:after="20" w:line="240" w:lineRule="auto"/>
              <w:jc w:val="left"/>
            </w:pPr>
            <w:r>
              <w:rPr>
                <w:rFonts w:ascii="Arial" w:hAnsi="Arial"/>
                <w:b/>
                <w:i w:val="0"/>
                <w:sz w:val="20"/>
              </w:rPr>
              <w:t>Base de datos</w:t>
            </w:r>
          </w:p>
        </w:tc>
        <w:tc>
          <w:tcPr>
            <w:tcW w:type="dxa" w:w="5708"/>
            <w:tcBorders>
              <w:bottom w:val="single" w:sz="6" w:space="0" w:color="000000"/>
            </w:tcBorders>
          </w:tcPr>
          <w:p>
            <w:pPr>
              <w:spacing w:before="20" w:after="20" w:line="240" w:lineRule="auto"/>
              <w:jc w:val="left"/>
            </w:pPr>
            <w:r>
              <w:rPr>
                <w:rFonts w:ascii="Arial" w:hAnsi="Arial"/>
                <w:b/>
                <w:i w:val="0"/>
                <w:sz w:val="20"/>
              </w:rPr>
              <w:t>Enlace al texto completo consultado</w:t>
            </w:r>
          </w:p>
        </w:tc>
        <w:tc>
          <w:tcPr>
            <w:tcW w:type="dxa" w:w="520"/>
            <w:tcBorders>
              <w:bottom w:val="single" w:sz="6" w:space="0" w:color="000000"/>
            </w:tcBorders>
          </w:tcPr>
          <w:p>
            <w:pPr>
              <w:spacing w:before="20" w:after="20" w:line="240" w:lineRule="auto"/>
              <w:jc w:val="left"/>
            </w:pPr>
            <w:r>
              <w:rPr>
                <w:rFonts w:ascii="Arial" w:hAnsi="Arial"/>
                <w:b/>
                <w:i w:val="0"/>
                <w:sz w:val="20"/>
              </w:rPr>
              <w:t>C1</w:t>
            </w:r>
          </w:p>
        </w:tc>
        <w:tc>
          <w:tcPr>
            <w:tcW w:type="dxa" w:w="520"/>
            <w:tcBorders>
              <w:bottom w:val="single" w:sz="6" w:space="0" w:color="000000"/>
            </w:tcBorders>
          </w:tcPr>
          <w:p>
            <w:pPr>
              <w:spacing w:before="20" w:after="20" w:line="240" w:lineRule="auto"/>
              <w:jc w:val="left"/>
            </w:pPr>
            <w:r>
              <w:rPr>
                <w:rFonts w:ascii="Arial" w:hAnsi="Arial"/>
                <w:b/>
                <w:i w:val="0"/>
                <w:sz w:val="20"/>
              </w:rPr>
              <w:t>C2</w:t>
            </w:r>
          </w:p>
        </w:tc>
        <w:tc>
          <w:tcPr>
            <w:tcW w:type="dxa" w:w="520"/>
            <w:tcBorders>
              <w:bottom w:val="single" w:sz="6" w:space="0" w:color="000000"/>
            </w:tcBorders>
          </w:tcPr>
          <w:p>
            <w:pPr>
              <w:spacing w:before="20" w:after="20" w:line="240" w:lineRule="auto"/>
              <w:jc w:val="left"/>
            </w:pPr>
            <w:r>
              <w:rPr>
                <w:rFonts w:ascii="Arial" w:hAnsi="Arial"/>
                <w:b/>
                <w:i w:val="0"/>
                <w:sz w:val="20"/>
              </w:rPr>
              <w:t>C3</w:t>
            </w:r>
          </w:p>
        </w:tc>
        <w:tc>
          <w:tcPr>
            <w:tcW w:type="dxa" w:w="520"/>
            <w:tcBorders>
              <w:bottom w:val="single" w:sz="6" w:space="0" w:color="000000"/>
            </w:tcBorders>
          </w:tcPr>
          <w:p>
            <w:pPr>
              <w:spacing w:before="20" w:after="20" w:line="240" w:lineRule="auto"/>
              <w:jc w:val="left"/>
            </w:pPr>
            <w:r>
              <w:rPr>
                <w:rFonts w:ascii="Arial" w:hAnsi="Arial"/>
                <w:b/>
                <w:i w:val="0"/>
                <w:sz w:val="20"/>
              </w:rPr>
              <w:t>C4</w:t>
            </w:r>
          </w:p>
        </w:tc>
        <w:tc>
          <w:tcPr>
            <w:tcW w:type="dxa" w:w="520"/>
            <w:tcBorders>
              <w:bottom w:val="single" w:sz="6" w:space="0" w:color="000000"/>
            </w:tcBorders>
          </w:tcPr>
          <w:p>
            <w:pPr>
              <w:spacing w:before="20" w:after="20" w:line="240" w:lineRule="auto"/>
              <w:jc w:val="left"/>
            </w:pPr>
            <w:r>
              <w:rPr>
                <w:rFonts w:ascii="Arial" w:hAnsi="Arial"/>
                <w:b/>
                <w:i w:val="0"/>
                <w:sz w:val="20"/>
              </w:rPr>
              <w:t>C5</w:t>
            </w:r>
          </w:p>
        </w:tc>
        <w:tc>
          <w:tcPr>
            <w:tcW w:type="dxa" w:w="950"/>
            <w:tcBorders>
              <w:bottom w:val="single" w:sz="6" w:space="0" w:color="000000"/>
            </w:tcBorders>
          </w:tcPr>
          <w:p>
            <w:pPr>
              <w:spacing w:before="20" w:after="20" w:line="240" w:lineRule="auto"/>
              <w:jc w:val="left"/>
            </w:pPr>
            <w:r>
              <w:rPr>
                <w:rFonts w:ascii="Arial" w:hAnsi="Arial"/>
                <w:b/>
                <w:i w:val="0"/>
                <w:sz w:val="20"/>
              </w:rPr>
              <w:t>Puntaje</w:t>
            </w:r>
          </w:p>
        </w:tc>
      </w:tr>
      <w:tr>
        <w:trPr>
          <w:cantSplit/>
        </w:trPr>
        <w:tc>
          <w:tcPr>
            <w:tcW w:type="dxa" w:w="500"/>
          </w:tcPr>
          <w:p>
            <w:pPr>
              <w:spacing w:before="20" w:after="20" w:line="240" w:lineRule="auto"/>
              <w:jc w:val="left"/>
            </w:pPr>
            <w:r>
              <w:rPr>
                <w:rFonts w:ascii="Arial" w:hAnsi="Arial"/>
                <w:b w:val="0"/>
                <w:i w:val="0"/>
                <w:sz w:val="20"/>
              </w:rPr>
              <w:t>1</w:t>
            </w:r>
          </w:p>
        </w:tc>
        <w:tc>
          <w:tcPr>
            <w:tcW w:type="dxa" w:w="700"/>
          </w:tcPr>
          <w:p>
            <w:pPr>
              <w:spacing w:before="20" w:after="20" w:line="240" w:lineRule="auto"/>
              <w:jc w:val="left"/>
            </w:pPr>
            <w:r>
              <w:rPr>
                <w:rFonts w:ascii="Arial" w:hAnsi="Arial"/>
                <w:b w:val="0"/>
                <w:i w:val="0"/>
                <w:sz w:val="20"/>
              </w:rPr>
              <w:t>888</w:t>
            </w:r>
          </w:p>
        </w:tc>
        <w:tc>
          <w:tcPr>
            <w:tcW w:type="dxa" w:w="2000"/>
          </w:tcPr>
          <w:p>
            <w:pPr>
              <w:spacing w:before="20" w:after="20" w:line="240" w:lineRule="auto"/>
              <w:jc w:val="left"/>
            </w:pPr>
            <w:r>
              <w:rPr>
                <w:rFonts w:ascii="Arial" w:hAnsi="Arial"/>
                <w:b w:val="0"/>
                <w:i w:val="0"/>
                <w:sz w:val="20"/>
              </w:rPr>
              <w:t>Davila y Perez (2025)</w:t>
            </w:r>
          </w:p>
        </w:tc>
        <w:tc>
          <w:tcPr>
            <w:tcW w:type="dxa" w:w="1500"/>
          </w:tcPr>
          <w:p>
            <w:pPr>
              <w:spacing w:before="20" w:after="20" w:line="240" w:lineRule="auto"/>
              <w:jc w:val="left"/>
            </w:pPr>
            <w:r>
              <w:rPr>
                <w:rFonts w:ascii="Arial" w:hAnsi="Arial"/>
                <w:b w:val="0"/>
                <w:i w:val="0"/>
                <w:sz w:val="20"/>
              </w:rPr>
              <w:t>SciELO</w:t>
            </w:r>
          </w:p>
        </w:tc>
        <w:tc>
          <w:tcPr>
            <w:tcW w:type="dxa" w:w="5708"/>
          </w:tcPr>
          <w:p>
            <w:pPr>
              <w:spacing w:before="20" w:after="20" w:line="240" w:lineRule="auto"/>
              <w:jc w:val="left"/>
            </w:pPr>
            <w:hyperlink r:id="rId15">
              <w:r>
                <w:rPr>
                  <w:rFonts w:ascii="Arial" w:hAnsi="Arial"/>
                  <w:color w:val="0563C1"/>
                  <w:sz w:val="20"/>
                </w:rPr>
                <w:t xml:space="preserve">https://www.jotmi.org/index.php/GT/article/download/4630/1625/11551</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w:t>
            </w:r>
          </w:p>
        </w:tc>
        <w:tc>
          <w:tcPr>
            <w:tcW w:type="dxa" w:w="700"/>
          </w:tcPr>
          <w:p>
            <w:pPr>
              <w:spacing w:before="20" w:after="20" w:line="240" w:lineRule="auto"/>
              <w:jc w:val="left"/>
            </w:pPr>
            <w:r>
              <w:rPr>
                <w:rFonts w:ascii="Arial" w:hAnsi="Arial"/>
                <w:b w:val="0"/>
                <w:i w:val="0"/>
                <w:sz w:val="20"/>
              </w:rPr>
              <w:t>640</w:t>
            </w:r>
          </w:p>
        </w:tc>
        <w:tc>
          <w:tcPr>
            <w:tcW w:type="dxa" w:w="2000"/>
          </w:tcPr>
          <w:p>
            <w:pPr>
              <w:spacing w:before="20" w:after="20" w:line="240" w:lineRule="auto"/>
              <w:jc w:val="left"/>
            </w:pPr>
            <w:r>
              <w:rPr>
                <w:rFonts w:ascii="Arial" w:hAnsi="Arial"/>
                <w:b w:val="0"/>
                <w:i w:val="0"/>
                <w:sz w:val="20"/>
              </w:rPr>
              <w:t>Andrade y Tumelero (2022)</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64">
              <w:r>
                <w:rPr>
                  <w:rFonts w:ascii="Arial" w:hAnsi="Arial"/>
                  <w:color w:val="0563C1"/>
                  <w:sz w:val="20"/>
                </w:rPr>
                <w:t xml:space="preserve">https://revistas.usp.br/rege/article/download/200197/184399</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w:t>
            </w:r>
          </w:p>
        </w:tc>
        <w:tc>
          <w:tcPr>
            <w:tcW w:type="dxa" w:w="700"/>
          </w:tcPr>
          <w:p>
            <w:pPr>
              <w:spacing w:before="20" w:after="20" w:line="240" w:lineRule="auto"/>
              <w:jc w:val="left"/>
            </w:pPr>
            <w:r>
              <w:rPr>
                <w:rFonts w:ascii="Arial" w:hAnsi="Arial"/>
                <w:b w:val="0"/>
                <w:i w:val="0"/>
                <w:sz w:val="20"/>
              </w:rPr>
              <w:t>29</w:t>
            </w:r>
          </w:p>
        </w:tc>
        <w:tc>
          <w:tcPr>
            <w:tcW w:type="dxa" w:w="2000"/>
          </w:tcPr>
          <w:p>
            <w:pPr>
              <w:spacing w:before="20" w:after="20" w:line="240" w:lineRule="auto"/>
              <w:jc w:val="left"/>
            </w:pPr>
            <w:r>
              <w:rPr>
                <w:rFonts w:ascii="Arial" w:hAnsi="Arial"/>
                <w:b w:val="0"/>
                <w:i w:val="0"/>
                <w:sz w:val="20"/>
              </w:rPr>
              <w:t>Alsaawi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65">
              <w:r>
                <w:rPr>
                  <w:rFonts w:ascii="Arial" w:hAnsi="Arial"/>
                  <w:color w:val="0563C1"/>
                  <w:sz w:val="20"/>
                </w:rPr>
                <w:t xml:space="preserve">https://faculty.ksu.edu.sa/sites/default/files/Attitudes-to-the-Use-of-Artificial-Intelligence-in-Language-Learning_-The-Case-of-Chatbots-in-Saudi-Arabia.pdf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w:t>
            </w:r>
          </w:p>
        </w:tc>
        <w:tc>
          <w:tcPr>
            <w:tcW w:type="dxa" w:w="700"/>
          </w:tcPr>
          <w:p>
            <w:pPr>
              <w:spacing w:before="20" w:after="20" w:line="240" w:lineRule="auto"/>
              <w:jc w:val="left"/>
            </w:pPr>
            <w:r>
              <w:rPr>
                <w:rFonts w:ascii="Arial" w:hAnsi="Arial"/>
                <w:b w:val="0"/>
                <w:i w:val="0"/>
                <w:sz w:val="20"/>
              </w:rPr>
              <w:t>871</w:t>
            </w:r>
          </w:p>
        </w:tc>
        <w:tc>
          <w:tcPr>
            <w:tcW w:type="dxa" w:w="2000"/>
          </w:tcPr>
          <w:p>
            <w:pPr>
              <w:spacing w:before="20" w:after="20" w:line="240" w:lineRule="auto"/>
              <w:jc w:val="left"/>
            </w:pPr>
            <w:r>
              <w:rPr>
                <w:rFonts w:ascii="Arial" w:hAnsi="Arial"/>
                <w:b w:val="0"/>
                <w:i w:val="0"/>
                <w:sz w:val="20"/>
              </w:rPr>
              <w:t>Balladares (2025)</w:t>
            </w:r>
          </w:p>
        </w:tc>
        <w:tc>
          <w:tcPr>
            <w:tcW w:type="dxa" w:w="1500"/>
          </w:tcPr>
          <w:p>
            <w:pPr>
              <w:spacing w:before="20" w:after="20" w:line="240" w:lineRule="auto"/>
              <w:jc w:val="left"/>
            </w:pPr>
            <w:r>
              <w:rPr>
                <w:rFonts w:ascii="Arial" w:hAnsi="Arial"/>
                <w:b w:val="0"/>
                <w:i w:val="0"/>
                <w:sz w:val="20"/>
              </w:rPr>
              <w:t>SciELO</w:t>
            </w:r>
          </w:p>
        </w:tc>
        <w:tc>
          <w:tcPr>
            <w:tcW w:type="dxa" w:w="5708"/>
          </w:tcPr>
          <w:p>
            <w:pPr>
              <w:spacing w:before="20" w:after="20" w:line="240" w:lineRule="auto"/>
              <w:jc w:val="left"/>
            </w:pPr>
            <w:hyperlink r:id="rId66">
              <w:r>
                <w:rPr>
                  <w:rFonts w:ascii="Arial" w:hAnsi="Arial"/>
                  <w:color w:val="0563C1"/>
                  <w:sz w:val="20"/>
                </w:rPr>
                <w:t xml:space="preserve">https://ve.scielo.org/scielo.php?script=sci_arttext&amp;pid=S0798-10152025000600409&amp;lang=es</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5</w:t>
            </w:r>
          </w:p>
        </w:tc>
        <w:tc>
          <w:tcPr>
            <w:tcW w:type="dxa" w:w="700"/>
          </w:tcPr>
          <w:p>
            <w:pPr>
              <w:spacing w:before="20" w:after="20" w:line="240" w:lineRule="auto"/>
              <w:jc w:val="left"/>
            </w:pPr>
            <w:r>
              <w:rPr>
                <w:rFonts w:ascii="Arial" w:hAnsi="Arial"/>
                <w:b w:val="0"/>
                <w:i w:val="0"/>
                <w:sz w:val="20"/>
              </w:rPr>
              <w:t>900</w:t>
            </w:r>
          </w:p>
        </w:tc>
        <w:tc>
          <w:tcPr>
            <w:tcW w:type="dxa" w:w="2000"/>
          </w:tcPr>
          <w:p>
            <w:pPr>
              <w:spacing w:before="20" w:after="20" w:line="240" w:lineRule="auto"/>
              <w:jc w:val="left"/>
            </w:pPr>
            <w:r>
              <w:rPr>
                <w:rFonts w:ascii="Arial" w:hAnsi="Arial"/>
                <w:b w:val="0"/>
                <w:i w:val="0"/>
                <w:sz w:val="20"/>
              </w:rPr>
              <w:t>Cardona et al. (2025)</w:t>
            </w:r>
          </w:p>
        </w:tc>
        <w:tc>
          <w:tcPr>
            <w:tcW w:type="dxa" w:w="1500"/>
          </w:tcPr>
          <w:p>
            <w:pPr>
              <w:spacing w:before="20" w:after="20" w:line="240" w:lineRule="auto"/>
              <w:jc w:val="left"/>
            </w:pPr>
            <w:r>
              <w:rPr>
                <w:rFonts w:ascii="Arial" w:hAnsi="Arial"/>
                <w:b w:val="0"/>
                <w:i w:val="0"/>
                <w:sz w:val="20"/>
              </w:rPr>
              <w:t>SciELO</w:t>
            </w:r>
          </w:p>
        </w:tc>
        <w:tc>
          <w:tcPr>
            <w:tcW w:type="dxa" w:w="5708"/>
          </w:tcPr>
          <w:p>
            <w:pPr>
              <w:spacing w:before="20" w:after="20" w:line="240" w:lineRule="auto"/>
              <w:jc w:val="left"/>
            </w:pPr>
            <w:hyperlink r:id="rId67">
              <w:r>
                <w:rPr>
                  <w:rFonts w:ascii="Arial" w:hAnsi="Arial"/>
                  <w:color w:val="0563C1"/>
                  <w:sz w:val="20"/>
                </w:rPr>
                <w:t xml:space="preserve">https://scielo.isciii.es/scielo.php?script=sci_arttext&amp;pid=S1886-58872025000300101&amp;lang=es</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6</w:t>
            </w:r>
          </w:p>
        </w:tc>
        <w:tc>
          <w:tcPr>
            <w:tcW w:type="dxa" w:w="700"/>
          </w:tcPr>
          <w:p>
            <w:pPr>
              <w:spacing w:before="20" w:after="20" w:line="240" w:lineRule="auto"/>
              <w:jc w:val="left"/>
            </w:pPr>
            <w:r>
              <w:rPr>
                <w:rFonts w:ascii="Arial" w:hAnsi="Arial"/>
                <w:b w:val="0"/>
                <w:i w:val="0"/>
                <w:sz w:val="20"/>
              </w:rPr>
              <w:t>885</w:t>
            </w:r>
          </w:p>
        </w:tc>
        <w:tc>
          <w:tcPr>
            <w:tcW w:type="dxa" w:w="2000"/>
          </w:tcPr>
          <w:p>
            <w:pPr>
              <w:spacing w:before="20" w:after="20" w:line="240" w:lineRule="auto"/>
              <w:jc w:val="left"/>
            </w:pPr>
            <w:r>
              <w:rPr>
                <w:rFonts w:ascii="Arial" w:hAnsi="Arial"/>
                <w:b w:val="0"/>
                <w:i w:val="0"/>
                <w:sz w:val="20"/>
              </w:rPr>
              <w:t>Chávez et al. (2025)</w:t>
            </w:r>
          </w:p>
        </w:tc>
        <w:tc>
          <w:tcPr>
            <w:tcW w:type="dxa" w:w="1500"/>
          </w:tcPr>
          <w:p>
            <w:pPr>
              <w:spacing w:before="20" w:after="20" w:line="240" w:lineRule="auto"/>
              <w:jc w:val="left"/>
            </w:pPr>
            <w:r>
              <w:rPr>
                <w:rFonts w:ascii="Arial" w:hAnsi="Arial"/>
                <w:b w:val="0"/>
                <w:i w:val="0"/>
                <w:sz w:val="20"/>
              </w:rPr>
              <w:t>SciELO</w:t>
            </w:r>
          </w:p>
        </w:tc>
        <w:tc>
          <w:tcPr>
            <w:tcW w:type="dxa" w:w="5708"/>
          </w:tcPr>
          <w:p>
            <w:pPr>
              <w:spacing w:before="20" w:after="20" w:line="240" w:lineRule="auto"/>
              <w:jc w:val="left"/>
            </w:pPr>
            <w:hyperlink r:id="rId68">
              <w:r>
                <w:rPr>
                  <w:rFonts w:ascii="Arial" w:hAnsi="Arial"/>
                  <w:color w:val="0563C1"/>
                  <w:sz w:val="20"/>
                </w:rPr>
                <w:t xml:space="preserve">https://scielo.isciii.es/scielo.php?script=sci_arttext&amp;pid=S1132-12962025000200017&amp;lang=es</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7</w:t>
            </w:r>
          </w:p>
        </w:tc>
        <w:tc>
          <w:tcPr>
            <w:tcW w:type="dxa" w:w="700"/>
          </w:tcPr>
          <w:p>
            <w:pPr>
              <w:spacing w:before="20" w:after="20" w:line="240" w:lineRule="auto"/>
              <w:jc w:val="left"/>
            </w:pPr>
            <w:r>
              <w:rPr>
                <w:rFonts w:ascii="Arial" w:hAnsi="Arial"/>
                <w:b w:val="0"/>
                <w:i w:val="0"/>
                <w:sz w:val="20"/>
              </w:rPr>
              <w:t>441</w:t>
            </w:r>
          </w:p>
        </w:tc>
        <w:tc>
          <w:tcPr>
            <w:tcW w:type="dxa" w:w="2000"/>
          </w:tcPr>
          <w:p>
            <w:pPr>
              <w:spacing w:before="20" w:after="20" w:line="240" w:lineRule="auto"/>
              <w:jc w:val="left"/>
            </w:pPr>
            <w:r>
              <w:rPr>
                <w:rFonts w:ascii="Arial" w:hAnsi="Arial"/>
                <w:b w:val="0"/>
                <w:i w:val="0"/>
                <w:sz w:val="20"/>
              </w:rPr>
              <w:t>Gualda-Gea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69">
              <w:r>
                <w:rPr>
                  <w:rFonts w:ascii="Arial" w:hAnsi="Arial"/>
                  <w:color w:val="0563C1"/>
                  <w:sz w:val="20"/>
                </w:rPr>
                <w:t xml:space="preserve">https://www.frontiersin.org/journals/medicine/articles/10.3389/fmed.2025.1529305/full</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8</w:t>
            </w:r>
          </w:p>
        </w:tc>
        <w:tc>
          <w:tcPr>
            <w:tcW w:type="dxa" w:w="700"/>
          </w:tcPr>
          <w:p>
            <w:pPr>
              <w:spacing w:before="20" w:after="20" w:line="240" w:lineRule="auto"/>
              <w:jc w:val="left"/>
            </w:pPr>
            <w:r>
              <w:rPr>
                <w:rFonts w:ascii="Arial" w:hAnsi="Arial"/>
                <w:b w:val="0"/>
                <w:i w:val="0"/>
                <w:sz w:val="20"/>
              </w:rPr>
              <w:t>372</w:t>
            </w:r>
          </w:p>
        </w:tc>
        <w:tc>
          <w:tcPr>
            <w:tcW w:type="dxa" w:w="2000"/>
          </w:tcPr>
          <w:p>
            <w:pPr>
              <w:spacing w:before="20" w:after="20" w:line="240" w:lineRule="auto"/>
              <w:jc w:val="left"/>
            </w:pPr>
            <w:r>
              <w:rPr>
                <w:rFonts w:ascii="Arial" w:hAnsi="Arial"/>
                <w:b w:val="0"/>
                <w:i w:val="0"/>
                <w:sz w:val="20"/>
              </w:rPr>
              <w:t>Jiménez-García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70">
              <w:r>
                <w:rPr>
                  <w:rFonts w:ascii="Arial" w:hAnsi="Arial"/>
                  <w:color w:val="0563C1"/>
                  <w:sz w:val="20"/>
                </w:rPr>
                <w:t xml:space="preserve">https://revistas.uned.es/index.php/ried/article/download/43240/32681/139511</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9</w:t>
            </w:r>
          </w:p>
        </w:tc>
        <w:tc>
          <w:tcPr>
            <w:tcW w:type="dxa" w:w="700"/>
          </w:tcPr>
          <w:p>
            <w:pPr>
              <w:spacing w:before="20" w:after="20" w:line="240" w:lineRule="auto"/>
              <w:jc w:val="left"/>
            </w:pPr>
            <w:r>
              <w:rPr>
                <w:rFonts w:ascii="Arial" w:hAnsi="Arial"/>
                <w:b w:val="0"/>
                <w:i w:val="0"/>
                <w:sz w:val="20"/>
              </w:rPr>
              <w:t>374</w:t>
            </w:r>
          </w:p>
        </w:tc>
        <w:tc>
          <w:tcPr>
            <w:tcW w:type="dxa" w:w="2000"/>
          </w:tcPr>
          <w:p>
            <w:pPr>
              <w:spacing w:before="20" w:after="20" w:line="240" w:lineRule="auto"/>
              <w:jc w:val="left"/>
            </w:pPr>
            <w:r>
              <w:rPr>
                <w:rFonts w:ascii="Arial" w:hAnsi="Arial"/>
                <w:b w:val="0"/>
                <w:i w:val="0"/>
                <w:sz w:val="20"/>
              </w:rPr>
              <w:t>Li y Chiu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71">
              <w:r>
                <w:rPr>
                  <w:rFonts w:ascii="Arial" w:hAnsi="Arial"/>
                  <w:color w:val="0563C1"/>
                  <w:sz w:val="20"/>
                </w:rPr>
                <w:t xml:space="preserve">https://link.springer.com/content/pdf/10.1007/s10639-025-13574-w.pdf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10</w:t>
            </w:r>
          </w:p>
        </w:tc>
        <w:tc>
          <w:tcPr>
            <w:tcW w:type="dxa" w:w="700"/>
          </w:tcPr>
          <w:p>
            <w:pPr>
              <w:spacing w:before="20" w:after="20" w:line="240" w:lineRule="auto"/>
              <w:jc w:val="left"/>
            </w:pPr>
            <w:r>
              <w:rPr>
                <w:rFonts w:ascii="Arial" w:hAnsi="Arial"/>
                <w:b w:val="0"/>
                <w:i w:val="0"/>
                <w:sz w:val="20"/>
              </w:rPr>
              <w:t>345</w:t>
            </w:r>
          </w:p>
        </w:tc>
        <w:tc>
          <w:tcPr>
            <w:tcW w:type="dxa" w:w="2000"/>
          </w:tcPr>
          <w:p>
            <w:pPr>
              <w:spacing w:before="20" w:after="20" w:line="240" w:lineRule="auto"/>
              <w:jc w:val="left"/>
            </w:pPr>
            <w:r>
              <w:rPr>
                <w:rFonts w:ascii="Arial" w:hAnsi="Arial"/>
                <w:b w:val="0"/>
                <w:i w:val="0"/>
                <w:sz w:val="20"/>
              </w:rPr>
              <w:t>Saleh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72">
              <w:r>
                <w:rPr>
                  <w:rFonts w:ascii="Arial" w:hAnsi="Arial"/>
                  <w:color w:val="0563C1"/>
                  <w:sz w:val="20"/>
                </w:rPr>
                <w:t xml:space="preserve">https://link.springer.com/article/10.1186/s12912-025-03082-0</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11</w:t>
            </w:r>
          </w:p>
        </w:tc>
        <w:tc>
          <w:tcPr>
            <w:tcW w:type="dxa" w:w="700"/>
          </w:tcPr>
          <w:p>
            <w:pPr>
              <w:spacing w:before="20" w:after="20" w:line="240" w:lineRule="auto"/>
              <w:jc w:val="left"/>
            </w:pPr>
            <w:r>
              <w:rPr>
                <w:rFonts w:ascii="Arial" w:hAnsi="Arial"/>
                <w:b w:val="0"/>
                <w:i w:val="0"/>
                <w:sz w:val="20"/>
              </w:rPr>
              <w:t>56</w:t>
            </w:r>
          </w:p>
        </w:tc>
        <w:tc>
          <w:tcPr>
            <w:tcW w:type="dxa" w:w="2000"/>
          </w:tcPr>
          <w:p>
            <w:pPr>
              <w:spacing w:before="20" w:after="20" w:line="240" w:lineRule="auto"/>
              <w:jc w:val="left"/>
            </w:pPr>
            <w:r>
              <w:rPr>
                <w:rFonts w:ascii="Arial" w:hAnsi="Arial"/>
                <w:b w:val="0"/>
                <w:i w:val="0"/>
                <w:sz w:val="20"/>
              </w:rPr>
              <w:t>Shokr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73">
              <w:r>
                <w:rPr>
                  <w:rFonts w:ascii="Arial" w:hAnsi="Arial"/>
                  <w:color w:val="0563C1"/>
                  <w:sz w:val="20"/>
                </w:rPr>
                <w:t xml:space="preserve">https://link.springer.com/article/10.1186/s12912-025-03883-3</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12</w:t>
            </w:r>
          </w:p>
        </w:tc>
        <w:tc>
          <w:tcPr>
            <w:tcW w:type="dxa" w:w="700"/>
          </w:tcPr>
          <w:p>
            <w:pPr>
              <w:spacing w:before="20" w:after="20" w:line="240" w:lineRule="auto"/>
              <w:jc w:val="left"/>
            </w:pPr>
            <w:r>
              <w:rPr>
                <w:rFonts w:ascii="Arial" w:hAnsi="Arial"/>
                <w:b w:val="0"/>
                <w:i w:val="0"/>
                <w:sz w:val="20"/>
              </w:rPr>
              <w:t>179</w:t>
            </w:r>
          </w:p>
        </w:tc>
        <w:tc>
          <w:tcPr>
            <w:tcW w:type="dxa" w:w="2000"/>
          </w:tcPr>
          <w:p>
            <w:pPr>
              <w:spacing w:before="20" w:after="20" w:line="240" w:lineRule="auto"/>
              <w:jc w:val="left"/>
            </w:pPr>
            <w:r>
              <w:rPr>
                <w:rFonts w:ascii="Arial" w:hAnsi="Arial"/>
                <w:b w:val="0"/>
                <w:i w:val="0"/>
                <w:sz w:val="20"/>
              </w:rPr>
              <w:t>Ajlouni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74">
              <w:r>
                <w:rPr>
                  <w:rFonts w:ascii="Arial" w:hAnsi="Arial"/>
                  <w:color w:val="0563C1"/>
                  <w:sz w:val="20"/>
                </w:rPr>
                <w:t xml:space="preserve">https://online-journals.org/index.php/i-jep/article/download/50339/15653</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13</w:t>
            </w:r>
          </w:p>
        </w:tc>
        <w:tc>
          <w:tcPr>
            <w:tcW w:type="dxa" w:w="700"/>
          </w:tcPr>
          <w:p>
            <w:pPr>
              <w:spacing w:before="20" w:after="20" w:line="240" w:lineRule="auto"/>
              <w:jc w:val="left"/>
            </w:pPr>
            <w:r>
              <w:rPr>
                <w:rFonts w:ascii="Arial" w:hAnsi="Arial"/>
                <w:b w:val="0"/>
                <w:i w:val="0"/>
                <w:sz w:val="20"/>
              </w:rPr>
              <w:t>443</w:t>
            </w:r>
          </w:p>
        </w:tc>
        <w:tc>
          <w:tcPr>
            <w:tcW w:type="dxa" w:w="2000"/>
          </w:tcPr>
          <w:p>
            <w:pPr>
              <w:spacing w:before="20" w:after="20" w:line="240" w:lineRule="auto"/>
              <w:jc w:val="left"/>
            </w:pPr>
            <w:r>
              <w:rPr>
                <w:rFonts w:ascii="Arial" w:hAnsi="Arial"/>
                <w:b w:val="0"/>
                <w:i w:val="0"/>
                <w:sz w:val="20"/>
              </w:rPr>
              <w:t>Alwazzan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75">
              <w:r>
                <w:rPr>
                  <w:rFonts w:ascii="Arial" w:hAnsi="Arial"/>
                  <w:color w:val="0563C1"/>
                  <w:sz w:val="20"/>
                </w:rPr>
                <w:t xml:space="preserve">https://www.eu-jer.com/articles/EU-JER_13_2_573.pdf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14</w:t>
            </w:r>
          </w:p>
        </w:tc>
        <w:tc>
          <w:tcPr>
            <w:tcW w:type="dxa" w:w="700"/>
          </w:tcPr>
          <w:p>
            <w:pPr>
              <w:spacing w:before="20" w:after="20" w:line="240" w:lineRule="auto"/>
              <w:jc w:val="left"/>
            </w:pPr>
            <w:r>
              <w:rPr>
                <w:rFonts w:ascii="Arial" w:hAnsi="Arial"/>
                <w:b w:val="0"/>
                <w:i w:val="0"/>
                <w:sz w:val="20"/>
              </w:rPr>
              <w:t>902</w:t>
            </w:r>
          </w:p>
        </w:tc>
        <w:tc>
          <w:tcPr>
            <w:tcW w:type="dxa" w:w="2000"/>
          </w:tcPr>
          <w:p>
            <w:pPr>
              <w:spacing w:before="20" w:after="20" w:line="240" w:lineRule="auto"/>
              <w:jc w:val="left"/>
            </w:pPr>
            <w:r>
              <w:rPr>
                <w:rFonts w:ascii="Arial" w:hAnsi="Arial"/>
                <w:b w:val="0"/>
                <w:i w:val="0"/>
                <w:sz w:val="20"/>
              </w:rPr>
              <w:t>Arias-Chávez et al. (2024)</w:t>
            </w:r>
          </w:p>
        </w:tc>
        <w:tc>
          <w:tcPr>
            <w:tcW w:type="dxa" w:w="1500"/>
          </w:tcPr>
          <w:p>
            <w:pPr>
              <w:spacing w:before="20" w:after="20" w:line="240" w:lineRule="auto"/>
              <w:jc w:val="left"/>
            </w:pPr>
            <w:r>
              <w:rPr>
                <w:rFonts w:ascii="Arial" w:hAnsi="Arial"/>
                <w:b w:val="0"/>
                <w:i w:val="0"/>
                <w:sz w:val="20"/>
              </w:rPr>
              <w:t>SciELO</w:t>
            </w:r>
          </w:p>
        </w:tc>
        <w:tc>
          <w:tcPr>
            <w:tcW w:type="dxa" w:w="5708"/>
          </w:tcPr>
          <w:p>
            <w:pPr>
              <w:spacing w:before="20" w:after="20" w:line="240" w:lineRule="auto"/>
              <w:jc w:val="left"/>
            </w:pPr>
            <w:hyperlink r:id="rId76">
              <w:r>
                <w:rPr>
                  <w:rFonts w:ascii="Arial" w:hAnsi="Arial"/>
                  <w:color w:val="0563C1"/>
                  <w:sz w:val="20"/>
                </w:rPr>
                <w:t xml:space="preserve">https://www.scielo.sa.cr/scielo.php?script=sci_arttext&amp;pid=S2215-41322024000200242&amp;lang=es</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15</w:t>
            </w:r>
          </w:p>
        </w:tc>
        <w:tc>
          <w:tcPr>
            <w:tcW w:type="dxa" w:w="700"/>
          </w:tcPr>
          <w:p>
            <w:pPr>
              <w:spacing w:before="20" w:after="20" w:line="240" w:lineRule="auto"/>
              <w:jc w:val="left"/>
            </w:pPr>
            <w:r>
              <w:rPr>
                <w:rFonts w:ascii="Arial" w:hAnsi="Arial"/>
                <w:b w:val="0"/>
                <w:i w:val="0"/>
                <w:sz w:val="20"/>
              </w:rPr>
              <w:t>831</w:t>
            </w:r>
          </w:p>
        </w:tc>
        <w:tc>
          <w:tcPr>
            <w:tcW w:type="dxa" w:w="2000"/>
          </w:tcPr>
          <w:p>
            <w:pPr>
              <w:spacing w:before="20" w:after="20" w:line="240" w:lineRule="auto"/>
              <w:jc w:val="left"/>
            </w:pPr>
            <w:r>
              <w:rPr>
                <w:rFonts w:ascii="Arial" w:hAnsi="Arial"/>
                <w:b w:val="0"/>
                <w:i w:val="0"/>
                <w:sz w:val="20"/>
              </w:rPr>
              <w:t>Kobicheva y Baranova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77">
              <w:r>
                <w:rPr>
                  <w:rFonts w:ascii="Arial" w:hAnsi="Arial"/>
                  <w:color w:val="0563C1"/>
                  <w:sz w:val="20"/>
                </w:rPr>
                <w:t xml:space="preserve">https://www.ijiet.org/vol14/IJIET-V14N6-2105.pdf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16</w:t>
            </w:r>
          </w:p>
        </w:tc>
        <w:tc>
          <w:tcPr>
            <w:tcW w:type="dxa" w:w="700"/>
          </w:tcPr>
          <w:p>
            <w:pPr>
              <w:spacing w:before="20" w:after="20" w:line="240" w:lineRule="auto"/>
              <w:jc w:val="left"/>
            </w:pPr>
            <w:r>
              <w:rPr>
                <w:rFonts w:ascii="Arial" w:hAnsi="Arial"/>
                <w:b w:val="0"/>
                <w:i w:val="0"/>
                <w:sz w:val="20"/>
              </w:rPr>
              <w:t>459</w:t>
            </w:r>
          </w:p>
        </w:tc>
        <w:tc>
          <w:tcPr>
            <w:tcW w:type="dxa" w:w="2000"/>
          </w:tcPr>
          <w:p>
            <w:pPr>
              <w:spacing w:before="20" w:after="20" w:line="240" w:lineRule="auto"/>
              <w:jc w:val="left"/>
            </w:pPr>
            <w:r>
              <w:rPr>
                <w:rFonts w:ascii="Arial" w:hAnsi="Arial"/>
                <w:b w:val="0"/>
                <w:i w:val="0"/>
                <w:sz w:val="20"/>
              </w:rPr>
              <w:t>Mayta-Tovalino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78">
              <w:r>
                <w:rPr>
                  <w:rFonts w:ascii="Arial" w:hAnsi="Arial"/>
                  <w:color w:val="0563C1"/>
                  <w:sz w:val="20"/>
                </w:rPr>
                <w:t xml:space="preserve">https://www.elsevier.es/es-revista-educacion-medica-71-articulo-scientometric-analysis-on-use-chatgpt-S1575181323000839</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17</w:t>
            </w:r>
          </w:p>
        </w:tc>
        <w:tc>
          <w:tcPr>
            <w:tcW w:type="dxa" w:w="700"/>
          </w:tcPr>
          <w:p>
            <w:pPr>
              <w:spacing w:before="20" w:after="20" w:line="240" w:lineRule="auto"/>
              <w:jc w:val="left"/>
            </w:pPr>
            <w:r>
              <w:rPr>
                <w:rFonts w:ascii="Arial" w:hAnsi="Arial"/>
                <w:b w:val="0"/>
                <w:i w:val="0"/>
                <w:sz w:val="20"/>
              </w:rPr>
              <w:t>1071</w:t>
            </w:r>
          </w:p>
        </w:tc>
        <w:tc>
          <w:tcPr>
            <w:tcW w:type="dxa" w:w="2000"/>
          </w:tcPr>
          <w:p>
            <w:pPr>
              <w:spacing w:before="20" w:after="20" w:line="240" w:lineRule="auto"/>
              <w:jc w:val="left"/>
            </w:pPr>
            <w:r>
              <w:rPr>
                <w:rFonts w:ascii="Arial" w:hAnsi="Arial"/>
                <w:b w:val="0"/>
                <w:i w:val="0"/>
                <w:sz w:val="20"/>
              </w:rPr>
              <w:t>Mayta-Tovalino et al. (2024)</w:t>
            </w:r>
          </w:p>
        </w:tc>
        <w:tc>
          <w:tcPr>
            <w:tcW w:type="dxa" w:w="1500"/>
          </w:tcPr>
          <w:p>
            <w:pPr>
              <w:spacing w:before="20" w:after="20" w:line="240" w:lineRule="auto"/>
              <w:jc w:val="left"/>
            </w:pPr>
            <w:r>
              <w:rPr>
                <w:rFonts w:ascii="Arial" w:hAnsi="Arial"/>
                <w:b w:val="0"/>
                <w:i w:val="0"/>
                <w:sz w:val="20"/>
              </w:rPr>
              <w:t>ScienceDirect</w:t>
            </w:r>
          </w:p>
        </w:tc>
        <w:tc>
          <w:tcPr>
            <w:tcW w:type="dxa" w:w="5708"/>
          </w:tcPr>
          <w:p>
            <w:pPr>
              <w:spacing w:before="20" w:after="20" w:line="240" w:lineRule="auto"/>
              <w:jc w:val="left"/>
            </w:pPr>
            <w:hyperlink r:id="rId30">
              <w:r>
                <w:rPr>
                  <w:rFonts w:ascii="Arial" w:hAnsi="Arial"/>
                  <w:color w:val="0563C1"/>
                  <w:sz w:val="20"/>
                </w:rPr>
                <w:t xml:space="preserve">https://doi.org/10.1016/j.edumed.2023.100873</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18</w:t>
            </w:r>
          </w:p>
        </w:tc>
        <w:tc>
          <w:tcPr>
            <w:tcW w:type="dxa" w:w="700"/>
          </w:tcPr>
          <w:p>
            <w:pPr>
              <w:spacing w:before="20" w:after="20" w:line="240" w:lineRule="auto"/>
              <w:jc w:val="left"/>
            </w:pPr>
            <w:r>
              <w:rPr>
                <w:rFonts w:ascii="Arial" w:hAnsi="Arial"/>
                <w:b w:val="0"/>
                <w:i w:val="0"/>
                <w:sz w:val="20"/>
              </w:rPr>
              <w:t>933</w:t>
            </w:r>
          </w:p>
        </w:tc>
        <w:tc>
          <w:tcPr>
            <w:tcW w:type="dxa" w:w="2000"/>
          </w:tcPr>
          <w:p>
            <w:pPr>
              <w:spacing w:before="20" w:after="20" w:line="240" w:lineRule="auto"/>
              <w:jc w:val="left"/>
            </w:pPr>
            <w:r>
              <w:rPr>
                <w:rFonts w:ascii="Arial" w:hAnsi="Arial"/>
                <w:b w:val="0"/>
                <w:i w:val="0"/>
                <w:sz w:val="20"/>
              </w:rPr>
              <w:t>Wehr y Baluis (2023)</w:t>
            </w:r>
          </w:p>
        </w:tc>
        <w:tc>
          <w:tcPr>
            <w:tcW w:type="dxa" w:w="1500"/>
          </w:tcPr>
          <w:p>
            <w:pPr>
              <w:spacing w:before="20" w:after="20" w:line="240" w:lineRule="auto"/>
              <w:jc w:val="left"/>
            </w:pPr>
            <w:r>
              <w:rPr>
                <w:rFonts w:ascii="Arial" w:hAnsi="Arial"/>
                <w:b w:val="0"/>
                <w:i w:val="0"/>
                <w:sz w:val="20"/>
              </w:rPr>
              <w:t>SciELO</w:t>
            </w:r>
          </w:p>
        </w:tc>
        <w:tc>
          <w:tcPr>
            <w:tcW w:type="dxa" w:w="5708"/>
          </w:tcPr>
          <w:p>
            <w:pPr>
              <w:spacing w:before="20" w:after="20" w:line="240" w:lineRule="auto"/>
              <w:jc w:val="left"/>
            </w:pPr>
            <w:hyperlink r:id="rId79">
              <w:r>
                <w:rPr>
                  <w:rFonts w:ascii="Arial" w:hAnsi="Arial"/>
                  <w:color w:val="0563C1"/>
                  <w:sz w:val="20"/>
                </w:rPr>
                <w:t xml:space="preserve">http://www.scielo.org.bo/scielo.php?script=sci_arttext&amp;pid=S2616-79642023000301580&amp;lang=es</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19</w:t>
            </w:r>
          </w:p>
        </w:tc>
        <w:tc>
          <w:tcPr>
            <w:tcW w:type="dxa" w:w="700"/>
          </w:tcPr>
          <w:p>
            <w:pPr>
              <w:spacing w:before="20" w:after="20" w:line="240" w:lineRule="auto"/>
              <w:jc w:val="left"/>
            </w:pPr>
            <w:r>
              <w:rPr>
                <w:rFonts w:ascii="Arial" w:hAnsi="Arial"/>
                <w:b w:val="0"/>
                <w:i w:val="0"/>
                <w:sz w:val="20"/>
              </w:rPr>
              <w:t>814</w:t>
            </w:r>
          </w:p>
        </w:tc>
        <w:tc>
          <w:tcPr>
            <w:tcW w:type="dxa" w:w="2000"/>
          </w:tcPr>
          <w:p>
            <w:pPr>
              <w:spacing w:before="20" w:after="20" w:line="240" w:lineRule="auto"/>
              <w:jc w:val="left"/>
            </w:pPr>
            <w:r>
              <w:rPr>
                <w:rFonts w:ascii="Arial" w:hAnsi="Arial"/>
                <w:b w:val="0"/>
                <w:i w:val="0"/>
                <w:sz w:val="20"/>
              </w:rPr>
              <w:t>Chien et al. (2022)</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0">
              <w:r>
                <w:rPr>
                  <w:rFonts w:ascii="Arial" w:hAnsi="Arial"/>
                  <w:color w:val="0563C1"/>
                  <w:sz w:val="20"/>
                </w:rPr>
                <w:t xml:space="preserve">https://www.frontiersin.org/articles/10.3389/fpsyg.2022.785752/pdf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20</w:t>
            </w:r>
          </w:p>
        </w:tc>
        <w:tc>
          <w:tcPr>
            <w:tcW w:type="dxa" w:w="700"/>
          </w:tcPr>
          <w:p>
            <w:pPr>
              <w:spacing w:before="20" w:after="20" w:line="240" w:lineRule="auto"/>
              <w:jc w:val="left"/>
            </w:pPr>
            <w:r>
              <w:rPr>
                <w:rFonts w:ascii="Arial" w:hAnsi="Arial"/>
                <w:b w:val="0"/>
                <w:i w:val="0"/>
                <w:sz w:val="20"/>
              </w:rPr>
              <w:t>691</w:t>
            </w:r>
          </w:p>
        </w:tc>
        <w:tc>
          <w:tcPr>
            <w:tcW w:type="dxa" w:w="2000"/>
          </w:tcPr>
          <w:p>
            <w:pPr>
              <w:spacing w:before="20" w:after="20" w:line="240" w:lineRule="auto"/>
              <w:jc w:val="left"/>
            </w:pPr>
            <w:r>
              <w:rPr>
                <w:rFonts w:ascii="Arial" w:hAnsi="Arial"/>
                <w:b w:val="0"/>
                <w:i w:val="0"/>
                <w:sz w:val="20"/>
              </w:rPr>
              <w:t>Han et al. (2022)</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1">
              <w:r>
                <w:rPr>
                  <w:rFonts w:ascii="Arial" w:hAnsi="Arial"/>
                  <w:color w:val="0563C1"/>
                  <w:sz w:val="20"/>
                </w:rPr>
                <w:t xml:space="preserve">https://link.springer.com/article/10.1186/s12909-022-03898-3</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21</w:t>
            </w:r>
          </w:p>
        </w:tc>
        <w:tc>
          <w:tcPr>
            <w:tcW w:type="dxa" w:w="700"/>
          </w:tcPr>
          <w:p>
            <w:pPr>
              <w:spacing w:before="20" w:after="20" w:line="240" w:lineRule="auto"/>
              <w:jc w:val="left"/>
            </w:pPr>
            <w:r>
              <w:rPr>
                <w:rFonts w:ascii="Arial" w:hAnsi="Arial"/>
                <w:b w:val="0"/>
                <w:i w:val="0"/>
                <w:sz w:val="20"/>
              </w:rPr>
              <w:t>828</w:t>
            </w:r>
          </w:p>
        </w:tc>
        <w:tc>
          <w:tcPr>
            <w:tcW w:type="dxa" w:w="2000"/>
          </w:tcPr>
          <w:p>
            <w:pPr>
              <w:spacing w:before="20" w:after="20" w:line="240" w:lineRule="auto"/>
              <w:jc w:val="left"/>
            </w:pPr>
            <w:r>
              <w:rPr>
                <w:rFonts w:ascii="Arial" w:hAnsi="Arial"/>
                <w:b w:val="0"/>
                <w:i w:val="0"/>
                <w:sz w:val="20"/>
              </w:rPr>
              <w:t>Kang et al. (2022)</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2">
              <w:r>
                <w:rPr>
                  <w:rFonts w:ascii="Arial" w:hAnsi="Arial"/>
                  <w:color w:val="0563C1"/>
                  <w:sz w:val="20"/>
                </w:rPr>
                <w:t xml:space="preserve">https://www.e-chnr.org/upload/pdf/chnr-28-4-291.pdf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22</w:t>
            </w:r>
          </w:p>
        </w:tc>
        <w:tc>
          <w:tcPr>
            <w:tcW w:type="dxa" w:w="700"/>
          </w:tcPr>
          <w:p>
            <w:pPr>
              <w:spacing w:before="20" w:after="20" w:line="240" w:lineRule="auto"/>
              <w:jc w:val="left"/>
            </w:pPr>
            <w:r>
              <w:rPr>
                <w:rFonts w:ascii="Arial" w:hAnsi="Arial"/>
                <w:b w:val="0"/>
                <w:i w:val="0"/>
                <w:sz w:val="20"/>
              </w:rPr>
              <w:t>464</w:t>
            </w:r>
          </w:p>
        </w:tc>
        <w:tc>
          <w:tcPr>
            <w:tcW w:type="dxa" w:w="2000"/>
          </w:tcPr>
          <w:p>
            <w:pPr>
              <w:spacing w:before="20" w:after="20" w:line="240" w:lineRule="auto"/>
              <w:jc w:val="left"/>
            </w:pPr>
            <w:r>
              <w:rPr>
                <w:rFonts w:ascii="Arial" w:hAnsi="Arial"/>
                <w:b w:val="0"/>
                <w:i w:val="0"/>
                <w:sz w:val="20"/>
              </w:rPr>
              <w:t>Ng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3">
              <w:r>
                <w:rPr>
                  <w:rFonts w:ascii="Arial" w:hAnsi="Arial"/>
                  <w:color w:val="0563C1"/>
                  <w:sz w:val="20"/>
                </w:rPr>
                <w:t xml:space="preserve">https://medrxiv.org/content/10.1101/2024.02.27.24303462v1.full</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23</w:t>
            </w:r>
          </w:p>
        </w:tc>
        <w:tc>
          <w:tcPr>
            <w:tcW w:type="dxa" w:w="700"/>
          </w:tcPr>
          <w:p>
            <w:pPr>
              <w:spacing w:before="20" w:after="20" w:line="240" w:lineRule="auto"/>
              <w:jc w:val="left"/>
            </w:pPr>
            <w:r>
              <w:rPr>
                <w:rFonts w:ascii="Arial" w:hAnsi="Arial"/>
                <w:b w:val="0"/>
                <w:i w:val="0"/>
                <w:sz w:val="20"/>
              </w:rPr>
              <w:t>263</w:t>
            </w:r>
          </w:p>
        </w:tc>
        <w:tc>
          <w:tcPr>
            <w:tcW w:type="dxa" w:w="2000"/>
          </w:tcPr>
          <w:p>
            <w:pPr>
              <w:spacing w:before="20" w:after="20" w:line="240" w:lineRule="auto"/>
              <w:jc w:val="left"/>
            </w:pPr>
            <w:r>
              <w:rPr>
                <w:rFonts w:ascii="Arial" w:hAnsi="Arial"/>
                <w:b w:val="0"/>
                <w:i w:val="0"/>
                <w:sz w:val="20"/>
              </w:rPr>
              <w:t>Chen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4">
              <w:r>
                <w:rPr>
                  <w:rFonts w:ascii="Arial" w:hAnsi="Arial"/>
                  <w:color w:val="0563C1"/>
                  <w:sz w:val="20"/>
                </w:rPr>
                <w:t xml:space="preserve">https://discovery.ucl.ac.uk/10174202/1/Chatbot_Final%20to%20Share.pdf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24</w:t>
            </w:r>
          </w:p>
        </w:tc>
        <w:tc>
          <w:tcPr>
            <w:tcW w:type="dxa" w:w="700"/>
          </w:tcPr>
          <w:p>
            <w:pPr>
              <w:spacing w:before="20" w:after="20" w:line="240" w:lineRule="auto"/>
              <w:jc w:val="left"/>
            </w:pPr>
            <w:r>
              <w:rPr>
                <w:rFonts w:ascii="Arial" w:hAnsi="Arial"/>
                <w:b w:val="0"/>
                <w:i w:val="0"/>
                <w:sz w:val="20"/>
              </w:rPr>
              <w:t>929</w:t>
            </w:r>
          </w:p>
        </w:tc>
        <w:tc>
          <w:tcPr>
            <w:tcW w:type="dxa" w:w="2000"/>
          </w:tcPr>
          <w:p>
            <w:pPr>
              <w:spacing w:before="20" w:after="20" w:line="240" w:lineRule="auto"/>
              <w:jc w:val="left"/>
            </w:pPr>
            <w:r>
              <w:rPr>
                <w:rFonts w:ascii="Arial" w:hAnsi="Arial"/>
                <w:b w:val="0"/>
                <w:i w:val="0"/>
                <w:sz w:val="20"/>
              </w:rPr>
              <w:t>Toache y Rosales (2023)</w:t>
            </w:r>
          </w:p>
        </w:tc>
        <w:tc>
          <w:tcPr>
            <w:tcW w:type="dxa" w:w="1500"/>
          </w:tcPr>
          <w:p>
            <w:pPr>
              <w:spacing w:before="20" w:after="20" w:line="240" w:lineRule="auto"/>
              <w:jc w:val="left"/>
            </w:pPr>
            <w:r>
              <w:rPr>
                <w:rFonts w:ascii="Arial" w:hAnsi="Arial"/>
                <w:b w:val="0"/>
                <w:i w:val="0"/>
                <w:sz w:val="20"/>
              </w:rPr>
              <w:t>SciELO</w:t>
            </w:r>
          </w:p>
        </w:tc>
        <w:tc>
          <w:tcPr>
            <w:tcW w:type="dxa" w:w="5708"/>
          </w:tcPr>
          <w:p>
            <w:pPr>
              <w:spacing w:before="20" w:after="20" w:line="240" w:lineRule="auto"/>
              <w:jc w:val="left"/>
            </w:pPr>
            <w:hyperlink r:id="rId85">
              <w:r>
                <w:rPr>
                  <w:rFonts w:ascii="Arial" w:hAnsi="Arial"/>
                  <w:color w:val="0563C1"/>
                  <w:sz w:val="20"/>
                </w:rPr>
                <w:t xml:space="preserve">http://www.scielo.org.mx/scielo.php?script=sci_arttext&amp;pid=S2594-00822023000100085&amp;lang=es</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0</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4/5</w:t>
            </w:r>
          </w:p>
        </w:tc>
      </w:tr>
      <w:tr>
        <w:trPr>
          <w:cantSplit/>
        </w:trPr>
        <w:tc>
          <w:tcPr>
            <w:tcW w:type="dxa" w:w="500"/>
          </w:tcPr>
          <w:p>
            <w:pPr>
              <w:spacing w:before="20" w:after="20" w:line="240" w:lineRule="auto"/>
              <w:jc w:val="left"/>
            </w:pPr>
            <w:r>
              <w:rPr>
                <w:rFonts w:ascii="Arial" w:hAnsi="Arial"/>
                <w:b w:val="0"/>
                <w:i w:val="0"/>
                <w:sz w:val="20"/>
              </w:rPr>
              <w:t>25</w:t>
            </w:r>
          </w:p>
        </w:tc>
        <w:tc>
          <w:tcPr>
            <w:tcW w:type="dxa" w:w="700"/>
          </w:tcPr>
          <w:p>
            <w:pPr>
              <w:spacing w:before="20" w:after="20" w:line="240" w:lineRule="auto"/>
              <w:jc w:val="left"/>
            </w:pPr>
            <w:r>
              <w:rPr>
                <w:rFonts w:ascii="Arial" w:hAnsi="Arial"/>
                <w:b w:val="0"/>
                <w:i w:val="0"/>
                <w:sz w:val="20"/>
              </w:rPr>
              <w:t>756</w:t>
            </w:r>
          </w:p>
        </w:tc>
        <w:tc>
          <w:tcPr>
            <w:tcW w:type="dxa" w:w="2000"/>
          </w:tcPr>
          <w:p>
            <w:pPr>
              <w:spacing w:before="20" w:after="20" w:line="240" w:lineRule="auto"/>
              <w:jc w:val="left"/>
            </w:pPr>
            <w:r>
              <w:rPr>
                <w:rFonts w:ascii="Arial" w:hAnsi="Arial"/>
                <w:b w:val="0"/>
                <w:i w:val="0"/>
                <w:sz w:val="20"/>
              </w:rPr>
              <w:t>Minhas et al. (2022)</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6">
              <w:r>
                <w:rPr>
                  <w:rFonts w:ascii="Arial" w:hAnsi="Arial"/>
                  <w:color w:val="0563C1"/>
                  <w:sz w:val="20"/>
                </w:rPr>
                <w:t xml:space="preserve">https://repository.uwl.ac.uk/id/eprint/7691/1/AI%20CI%20accepted%20version.pdf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26</w:t>
            </w:r>
          </w:p>
        </w:tc>
        <w:tc>
          <w:tcPr>
            <w:tcW w:type="dxa" w:w="700"/>
          </w:tcPr>
          <w:p>
            <w:pPr>
              <w:spacing w:before="20" w:after="20" w:line="240" w:lineRule="auto"/>
              <w:jc w:val="left"/>
            </w:pPr>
            <w:r>
              <w:rPr>
                <w:rFonts w:ascii="Arial" w:hAnsi="Arial"/>
                <w:b w:val="0"/>
                <w:i w:val="0"/>
                <w:sz w:val="20"/>
              </w:rPr>
              <w:t>424</w:t>
            </w:r>
          </w:p>
        </w:tc>
        <w:tc>
          <w:tcPr>
            <w:tcW w:type="dxa" w:w="2000"/>
          </w:tcPr>
          <w:p>
            <w:pPr>
              <w:spacing w:before="20" w:after="20" w:line="240" w:lineRule="auto"/>
              <w:jc w:val="left"/>
            </w:pPr>
            <w:r>
              <w:rPr>
                <w:rFonts w:ascii="Arial" w:hAnsi="Arial"/>
                <w:b w:val="0"/>
                <w:i w:val="0"/>
                <w:sz w:val="20"/>
              </w:rPr>
              <w:t>Manzo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7">
              <w:r>
                <w:rPr>
                  <w:rFonts w:ascii="Arial" w:hAnsi="Arial"/>
                  <w:color w:val="0563C1"/>
                  <w:sz w:val="20"/>
                </w:rPr>
                <w:t xml:space="preserve">https://rgu-repository.worktribe.com/OutputFile/2338540</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27</w:t>
            </w:r>
          </w:p>
        </w:tc>
        <w:tc>
          <w:tcPr>
            <w:tcW w:type="dxa" w:w="700"/>
          </w:tcPr>
          <w:p>
            <w:pPr>
              <w:spacing w:before="20" w:after="20" w:line="240" w:lineRule="auto"/>
              <w:jc w:val="left"/>
            </w:pPr>
            <w:r>
              <w:rPr>
                <w:rFonts w:ascii="Arial" w:hAnsi="Arial"/>
                <w:b w:val="0"/>
                <w:i w:val="0"/>
                <w:sz w:val="20"/>
              </w:rPr>
              <w:t>465</w:t>
            </w:r>
          </w:p>
        </w:tc>
        <w:tc>
          <w:tcPr>
            <w:tcW w:type="dxa" w:w="2000"/>
          </w:tcPr>
          <w:p>
            <w:pPr>
              <w:spacing w:before="20" w:after="20" w:line="240" w:lineRule="auto"/>
              <w:jc w:val="left"/>
            </w:pPr>
            <w:r>
              <w:rPr>
                <w:rFonts w:ascii="Arial" w:hAnsi="Arial"/>
                <w:b w:val="0"/>
                <w:i w:val="0"/>
                <w:sz w:val="20"/>
              </w:rPr>
              <w:t>Felicetti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8">
              <w:r>
                <w:rPr>
                  <w:rFonts w:ascii="Arial" w:hAnsi="Arial"/>
                  <w:color w:val="0563C1"/>
                  <w:sz w:val="20"/>
                </w:rPr>
                <w:t xml:space="preserve">https://elsevier.es/en-revista-journal-innovation-knowledge-376-articulo-artificial-intelligence-project-management-an-S2444569X24000842</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28</w:t>
            </w:r>
          </w:p>
        </w:tc>
        <w:tc>
          <w:tcPr>
            <w:tcW w:type="dxa" w:w="700"/>
          </w:tcPr>
          <w:p>
            <w:pPr>
              <w:spacing w:before="20" w:after="20" w:line="240" w:lineRule="auto"/>
              <w:jc w:val="left"/>
            </w:pPr>
            <w:r>
              <w:rPr>
                <w:rFonts w:ascii="Arial" w:hAnsi="Arial"/>
                <w:b w:val="0"/>
                <w:i w:val="0"/>
                <w:sz w:val="20"/>
              </w:rPr>
              <w:t>160</w:t>
            </w:r>
          </w:p>
        </w:tc>
        <w:tc>
          <w:tcPr>
            <w:tcW w:type="dxa" w:w="2000"/>
          </w:tcPr>
          <w:p>
            <w:pPr>
              <w:spacing w:before="20" w:after="20" w:line="240" w:lineRule="auto"/>
              <w:jc w:val="left"/>
            </w:pPr>
            <w:r>
              <w:rPr>
                <w:rFonts w:ascii="Arial" w:hAnsi="Arial"/>
                <w:b w:val="0"/>
                <w:i w:val="0"/>
                <w:sz w:val="20"/>
              </w:rPr>
              <w:t>Sumak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89">
              <w:r>
                <w:rPr>
                  <w:rFonts w:ascii="Arial" w:hAnsi="Arial"/>
                  <w:color w:val="0563C1"/>
                  <w:sz w:val="20"/>
                </w:rPr>
                <w:t xml:space="preserve">https://www.mdpi.com/2076-3417/15/2/631</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29</w:t>
            </w:r>
          </w:p>
        </w:tc>
        <w:tc>
          <w:tcPr>
            <w:tcW w:type="dxa" w:w="700"/>
          </w:tcPr>
          <w:p>
            <w:pPr>
              <w:spacing w:before="20" w:after="20" w:line="240" w:lineRule="auto"/>
              <w:jc w:val="left"/>
            </w:pPr>
            <w:r>
              <w:rPr>
                <w:rFonts w:ascii="Arial" w:hAnsi="Arial"/>
                <w:b w:val="0"/>
                <w:i w:val="0"/>
                <w:sz w:val="20"/>
              </w:rPr>
              <w:t>722</w:t>
            </w:r>
          </w:p>
        </w:tc>
        <w:tc>
          <w:tcPr>
            <w:tcW w:type="dxa" w:w="2000"/>
          </w:tcPr>
          <w:p>
            <w:pPr>
              <w:spacing w:before="20" w:after="20" w:line="240" w:lineRule="auto"/>
              <w:jc w:val="left"/>
            </w:pPr>
            <w:r>
              <w:rPr>
                <w:rFonts w:ascii="Arial" w:hAnsi="Arial"/>
                <w:b w:val="0"/>
                <w:i w:val="0"/>
                <w:sz w:val="20"/>
              </w:rPr>
              <w:t>Hanson y Bolthouse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0">
              <w:r>
                <w:rPr>
                  <w:rFonts w:ascii="Arial" w:hAnsi="Arial"/>
                  <w:color w:val="0563C1"/>
                  <w:sz w:val="20"/>
                </w:rPr>
                <w:t xml:space="preserve">https://journals.sagepub.com/doi/10.1177/23780231241259627</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30</w:t>
            </w:r>
          </w:p>
        </w:tc>
        <w:tc>
          <w:tcPr>
            <w:tcW w:type="dxa" w:w="700"/>
          </w:tcPr>
          <w:p>
            <w:pPr>
              <w:spacing w:before="20" w:after="20" w:line="240" w:lineRule="auto"/>
              <w:jc w:val="left"/>
            </w:pPr>
            <w:r>
              <w:rPr>
                <w:rFonts w:ascii="Arial" w:hAnsi="Arial"/>
                <w:b w:val="0"/>
                <w:i w:val="0"/>
                <w:sz w:val="20"/>
              </w:rPr>
              <w:t>436</w:t>
            </w:r>
          </w:p>
        </w:tc>
        <w:tc>
          <w:tcPr>
            <w:tcW w:type="dxa" w:w="2000"/>
          </w:tcPr>
          <w:p>
            <w:pPr>
              <w:spacing w:before="20" w:after="20" w:line="240" w:lineRule="auto"/>
              <w:jc w:val="left"/>
            </w:pPr>
            <w:r>
              <w:rPr>
                <w:rFonts w:ascii="Arial" w:hAnsi="Arial"/>
                <w:b w:val="0"/>
                <w:i w:val="0"/>
                <w:sz w:val="20"/>
              </w:rPr>
              <w:t>Al-Somali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1">
              <w:r>
                <w:rPr>
                  <w:rFonts w:ascii="Arial" w:hAnsi="Arial"/>
                  <w:color w:val="0563C1"/>
                  <w:sz w:val="20"/>
                </w:rPr>
                <w:t xml:space="preserve">https://peerj.com/articles/cs-2773</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31</w:t>
            </w:r>
          </w:p>
        </w:tc>
        <w:tc>
          <w:tcPr>
            <w:tcW w:type="dxa" w:w="700"/>
          </w:tcPr>
          <w:p>
            <w:pPr>
              <w:spacing w:before="20" w:after="20" w:line="240" w:lineRule="auto"/>
              <w:jc w:val="left"/>
            </w:pPr>
            <w:r>
              <w:rPr>
                <w:rFonts w:ascii="Arial" w:hAnsi="Arial"/>
                <w:b w:val="0"/>
                <w:i w:val="0"/>
                <w:sz w:val="20"/>
              </w:rPr>
              <w:t>455</w:t>
            </w:r>
          </w:p>
        </w:tc>
        <w:tc>
          <w:tcPr>
            <w:tcW w:type="dxa" w:w="2000"/>
          </w:tcPr>
          <w:p>
            <w:pPr>
              <w:spacing w:before="20" w:after="20" w:line="240" w:lineRule="auto"/>
              <w:jc w:val="left"/>
            </w:pPr>
            <w:r>
              <w:rPr>
                <w:rFonts w:ascii="Arial" w:hAnsi="Arial"/>
                <w:b w:val="0"/>
                <w:i w:val="0"/>
                <w:sz w:val="20"/>
              </w:rPr>
              <w:t>Bai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2">
              <w:r>
                <w:rPr>
                  <w:rFonts w:ascii="Arial" w:hAnsi="Arial"/>
                  <w:color w:val="0563C1"/>
                  <w:sz w:val="20"/>
                </w:rPr>
                <w:t xml:space="preserve">https://www.nature.com/articles/s41598-025-17355-w</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32</w:t>
            </w:r>
          </w:p>
        </w:tc>
        <w:tc>
          <w:tcPr>
            <w:tcW w:type="dxa" w:w="700"/>
          </w:tcPr>
          <w:p>
            <w:pPr>
              <w:spacing w:before="20" w:after="20" w:line="240" w:lineRule="auto"/>
              <w:jc w:val="left"/>
            </w:pPr>
            <w:r>
              <w:rPr>
                <w:rFonts w:ascii="Arial" w:hAnsi="Arial"/>
                <w:b w:val="0"/>
                <w:i w:val="0"/>
                <w:sz w:val="20"/>
              </w:rPr>
              <w:t>370</w:t>
            </w:r>
          </w:p>
        </w:tc>
        <w:tc>
          <w:tcPr>
            <w:tcW w:type="dxa" w:w="2000"/>
          </w:tcPr>
          <w:p>
            <w:pPr>
              <w:spacing w:before="20" w:after="20" w:line="240" w:lineRule="auto"/>
              <w:jc w:val="left"/>
            </w:pPr>
            <w:r>
              <w:rPr>
                <w:rFonts w:ascii="Arial" w:hAnsi="Arial"/>
                <w:b w:val="0"/>
                <w:i w:val="0"/>
                <w:sz w:val="20"/>
              </w:rPr>
              <w:t>Deodato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3">
              <w:r>
                <w:rPr>
                  <w:rFonts w:ascii="Arial" w:hAnsi="Arial"/>
                  <w:color w:val="0563C1"/>
                  <w:sz w:val="20"/>
                </w:rPr>
                <w:t xml:space="preserve">https://www.frontiersin.org/journals/digital-health/articles/10.3389/fdgth.2025.1671521/full</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33</w:t>
            </w:r>
          </w:p>
        </w:tc>
        <w:tc>
          <w:tcPr>
            <w:tcW w:type="dxa" w:w="700"/>
          </w:tcPr>
          <w:p>
            <w:pPr>
              <w:spacing w:before="20" w:after="20" w:line="240" w:lineRule="auto"/>
              <w:jc w:val="left"/>
            </w:pPr>
            <w:r>
              <w:rPr>
                <w:rFonts w:ascii="Arial" w:hAnsi="Arial"/>
                <w:b w:val="0"/>
                <w:i w:val="0"/>
                <w:sz w:val="20"/>
              </w:rPr>
              <w:t>291</w:t>
            </w:r>
          </w:p>
        </w:tc>
        <w:tc>
          <w:tcPr>
            <w:tcW w:type="dxa" w:w="2000"/>
          </w:tcPr>
          <w:p>
            <w:pPr>
              <w:spacing w:before="20" w:after="20" w:line="240" w:lineRule="auto"/>
              <w:jc w:val="left"/>
            </w:pPr>
            <w:r>
              <w:rPr>
                <w:rFonts w:ascii="Arial" w:hAnsi="Arial"/>
                <w:b w:val="0"/>
                <w:i w:val="0"/>
                <w:sz w:val="20"/>
              </w:rPr>
              <w:t>Ndenkeh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4">
              <w:r>
                <w:rPr>
                  <w:rFonts w:ascii="Arial" w:hAnsi="Arial"/>
                  <w:color w:val="0563C1"/>
                  <w:sz w:val="20"/>
                </w:rPr>
                <w:t xml:space="preserve">https://journals.plos.org/digitalhealth/article?id=10.1371/journal.pdig.0000891</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34</w:t>
            </w:r>
          </w:p>
        </w:tc>
        <w:tc>
          <w:tcPr>
            <w:tcW w:type="dxa" w:w="700"/>
          </w:tcPr>
          <w:p>
            <w:pPr>
              <w:spacing w:before="20" w:after="20" w:line="240" w:lineRule="auto"/>
              <w:jc w:val="left"/>
            </w:pPr>
            <w:r>
              <w:rPr>
                <w:rFonts w:ascii="Arial" w:hAnsi="Arial"/>
                <w:b w:val="0"/>
                <w:i w:val="0"/>
                <w:sz w:val="20"/>
              </w:rPr>
              <w:t>425</w:t>
            </w:r>
          </w:p>
        </w:tc>
        <w:tc>
          <w:tcPr>
            <w:tcW w:type="dxa" w:w="2000"/>
          </w:tcPr>
          <w:p>
            <w:pPr>
              <w:spacing w:before="20" w:after="20" w:line="240" w:lineRule="auto"/>
              <w:jc w:val="left"/>
            </w:pPr>
            <w:r>
              <w:rPr>
                <w:rFonts w:ascii="Arial" w:hAnsi="Arial"/>
                <w:b w:val="0"/>
                <w:i w:val="0"/>
                <w:sz w:val="20"/>
              </w:rPr>
              <w:t>Ni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5">
              <w:r>
                <w:rPr>
                  <w:rFonts w:ascii="Arial" w:hAnsi="Arial"/>
                  <w:color w:val="0563C1"/>
                  <w:sz w:val="20"/>
                </w:rPr>
                <w:t xml:space="preserve">https://humanfactors.jmir.org/2025/1/e70034</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35</w:t>
            </w:r>
          </w:p>
        </w:tc>
        <w:tc>
          <w:tcPr>
            <w:tcW w:type="dxa" w:w="700"/>
          </w:tcPr>
          <w:p>
            <w:pPr>
              <w:spacing w:before="20" w:after="20" w:line="240" w:lineRule="auto"/>
              <w:jc w:val="left"/>
            </w:pPr>
            <w:r>
              <w:rPr>
                <w:rFonts w:ascii="Arial" w:hAnsi="Arial"/>
                <w:b w:val="0"/>
                <w:i w:val="0"/>
                <w:sz w:val="20"/>
              </w:rPr>
              <w:t>405</w:t>
            </w:r>
          </w:p>
        </w:tc>
        <w:tc>
          <w:tcPr>
            <w:tcW w:type="dxa" w:w="2000"/>
          </w:tcPr>
          <w:p>
            <w:pPr>
              <w:spacing w:before="20" w:after="20" w:line="240" w:lineRule="auto"/>
              <w:jc w:val="left"/>
            </w:pPr>
            <w:r>
              <w:rPr>
                <w:rFonts w:ascii="Arial" w:hAnsi="Arial"/>
                <w:b w:val="0"/>
                <w:i w:val="0"/>
                <w:sz w:val="20"/>
              </w:rPr>
              <w:t>Yildiz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6">
              <w:r>
                <w:rPr>
                  <w:rFonts w:ascii="Arial" w:hAnsi="Arial"/>
                  <w:color w:val="0563C1"/>
                  <w:sz w:val="20"/>
                </w:rPr>
                <w:t xml:space="preserve">https://link.springer.com/article/10.1186/s12884-025-07753-3</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36</w:t>
            </w:r>
          </w:p>
        </w:tc>
        <w:tc>
          <w:tcPr>
            <w:tcW w:type="dxa" w:w="700"/>
          </w:tcPr>
          <w:p>
            <w:pPr>
              <w:spacing w:before="20" w:after="20" w:line="240" w:lineRule="auto"/>
              <w:jc w:val="left"/>
            </w:pPr>
            <w:r>
              <w:rPr>
                <w:rFonts w:ascii="Arial" w:hAnsi="Arial"/>
                <w:b w:val="0"/>
                <w:i w:val="0"/>
                <w:sz w:val="20"/>
              </w:rPr>
              <w:t>474</w:t>
            </w:r>
          </w:p>
        </w:tc>
        <w:tc>
          <w:tcPr>
            <w:tcW w:type="dxa" w:w="2000"/>
          </w:tcPr>
          <w:p>
            <w:pPr>
              <w:spacing w:before="20" w:after="20" w:line="240" w:lineRule="auto"/>
              <w:jc w:val="left"/>
            </w:pPr>
            <w:r>
              <w:rPr>
                <w:rFonts w:ascii="Arial" w:hAnsi="Arial"/>
                <w:b w:val="0"/>
                <w:i w:val="0"/>
                <w:sz w:val="20"/>
              </w:rPr>
              <w:t>Baal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7">
              <w:r>
                <w:rPr>
                  <w:rFonts w:ascii="Arial" w:hAnsi="Arial"/>
                  <w:color w:val="0563C1"/>
                  <w:sz w:val="20"/>
                </w:rPr>
                <w:t xml:space="preserve">https://link.springer.com/article/10.1057/s41271-024-00500-6</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37</w:t>
            </w:r>
          </w:p>
        </w:tc>
        <w:tc>
          <w:tcPr>
            <w:tcW w:type="dxa" w:w="700"/>
          </w:tcPr>
          <w:p>
            <w:pPr>
              <w:spacing w:before="20" w:after="20" w:line="240" w:lineRule="auto"/>
              <w:jc w:val="left"/>
            </w:pPr>
            <w:r>
              <w:rPr>
                <w:rFonts w:ascii="Arial" w:hAnsi="Arial"/>
                <w:b w:val="0"/>
                <w:i w:val="0"/>
                <w:sz w:val="20"/>
              </w:rPr>
              <w:t>261</w:t>
            </w:r>
          </w:p>
        </w:tc>
        <w:tc>
          <w:tcPr>
            <w:tcW w:type="dxa" w:w="2000"/>
          </w:tcPr>
          <w:p>
            <w:pPr>
              <w:spacing w:before="20" w:after="20" w:line="240" w:lineRule="auto"/>
              <w:jc w:val="left"/>
            </w:pPr>
            <w:r>
              <w:rPr>
                <w:rFonts w:ascii="Arial" w:hAnsi="Arial"/>
                <w:b w:val="0"/>
                <w:i w:val="0"/>
                <w:sz w:val="20"/>
              </w:rPr>
              <w:t>Cortes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8">
              <w:r>
                <w:rPr>
                  <w:rFonts w:ascii="Arial" w:hAnsi="Arial"/>
                  <w:color w:val="0563C1"/>
                  <w:sz w:val="20"/>
                </w:rPr>
                <w:t xml:space="preserve">https://escholarship.org/content/qt24p0z49r/qt24p0z49r.pdf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38</w:t>
            </w:r>
          </w:p>
        </w:tc>
        <w:tc>
          <w:tcPr>
            <w:tcW w:type="dxa" w:w="700"/>
          </w:tcPr>
          <w:p>
            <w:pPr>
              <w:spacing w:before="20" w:after="20" w:line="240" w:lineRule="auto"/>
              <w:jc w:val="left"/>
            </w:pPr>
            <w:r>
              <w:rPr>
                <w:rFonts w:ascii="Arial" w:hAnsi="Arial"/>
                <w:b w:val="0"/>
                <w:i w:val="0"/>
                <w:sz w:val="20"/>
              </w:rPr>
              <w:t>24</w:t>
            </w:r>
          </w:p>
        </w:tc>
        <w:tc>
          <w:tcPr>
            <w:tcW w:type="dxa" w:w="2000"/>
          </w:tcPr>
          <w:p>
            <w:pPr>
              <w:spacing w:before="20" w:after="20" w:line="240" w:lineRule="auto"/>
              <w:jc w:val="left"/>
            </w:pPr>
            <w:r>
              <w:rPr>
                <w:rFonts w:ascii="Arial" w:hAnsi="Arial"/>
                <w:b w:val="0"/>
                <w:i w:val="0"/>
                <w:sz w:val="20"/>
              </w:rPr>
              <w:t>Kim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99">
              <w:r>
                <w:rPr>
                  <w:rFonts w:ascii="Arial" w:hAnsi="Arial"/>
                  <w:color w:val="0563C1"/>
                  <w:sz w:val="20"/>
                </w:rPr>
                <w:t xml:space="preserve">https://www.mdpi.com/2227-9032/12/5/534</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39</w:t>
            </w:r>
          </w:p>
        </w:tc>
        <w:tc>
          <w:tcPr>
            <w:tcW w:type="dxa" w:w="700"/>
          </w:tcPr>
          <w:p>
            <w:pPr>
              <w:spacing w:before="20" w:after="20" w:line="240" w:lineRule="auto"/>
              <w:jc w:val="left"/>
            </w:pPr>
            <w:r>
              <w:rPr>
                <w:rFonts w:ascii="Arial" w:hAnsi="Arial"/>
                <w:b w:val="0"/>
                <w:i w:val="0"/>
                <w:sz w:val="20"/>
              </w:rPr>
              <w:t>457</w:t>
            </w:r>
          </w:p>
        </w:tc>
        <w:tc>
          <w:tcPr>
            <w:tcW w:type="dxa" w:w="2000"/>
          </w:tcPr>
          <w:p>
            <w:pPr>
              <w:spacing w:before="20" w:after="20" w:line="240" w:lineRule="auto"/>
              <w:jc w:val="left"/>
            </w:pPr>
            <w:r>
              <w:rPr>
                <w:rFonts w:ascii="Arial" w:hAnsi="Arial"/>
                <w:b w:val="0"/>
                <w:i w:val="0"/>
                <w:sz w:val="20"/>
              </w:rPr>
              <w:t>Lechien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0">
              <w:r>
                <w:rPr>
                  <w:rFonts w:ascii="Arial" w:hAnsi="Arial"/>
                  <w:color w:val="0563C1"/>
                  <w:sz w:val="20"/>
                </w:rPr>
                <w:t xml:space="preserve">https://orbi.umons.ac.be/bitstream/20.500.12907/47325/1/39.pdf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40</w:t>
            </w:r>
          </w:p>
        </w:tc>
        <w:tc>
          <w:tcPr>
            <w:tcW w:type="dxa" w:w="700"/>
          </w:tcPr>
          <w:p>
            <w:pPr>
              <w:spacing w:before="20" w:after="20" w:line="240" w:lineRule="auto"/>
              <w:jc w:val="left"/>
            </w:pPr>
            <w:r>
              <w:rPr>
                <w:rFonts w:ascii="Arial" w:hAnsi="Arial"/>
                <w:b w:val="0"/>
                <w:i w:val="0"/>
                <w:sz w:val="20"/>
              </w:rPr>
              <w:t>909</w:t>
            </w:r>
          </w:p>
        </w:tc>
        <w:tc>
          <w:tcPr>
            <w:tcW w:type="dxa" w:w="2000"/>
          </w:tcPr>
          <w:p>
            <w:pPr>
              <w:spacing w:before="20" w:after="20" w:line="240" w:lineRule="auto"/>
              <w:jc w:val="left"/>
            </w:pPr>
            <w:r>
              <w:rPr>
                <w:rFonts w:ascii="Arial" w:hAnsi="Arial"/>
                <w:b w:val="0"/>
                <w:i w:val="0"/>
                <w:sz w:val="20"/>
              </w:rPr>
              <w:t>Melo-Pedroza et al. (2024)</w:t>
            </w:r>
          </w:p>
        </w:tc>
        <w:tc>
          <w:tcPr>
            <w:tcW w:type="dxa" w:w="1500"/>
          </w:tcPr>
          <w:p>
            <w:pPr>
              <w:spacing w:before="20" w:after="20" w:line="240" w:lineRule="auto"/>
              <w:jc w:val="left"/>
            </w:pPr>
            <w:r>
              <w:rPr>
                <w:rFonts w:ascii="Arial" w:hAnsi="Arial"/>
                <w:b w:val="0"/>
                <w:i w:val="0"/>
                <w:sz w:val="20"/>
              </w:rPr>
              <w:t>SciELO</w:t>
            </w:r>
          </w:p>
        </w:tc>
        <w:tc>
          <w:tcPr>
            <w:tcW w:type="dxa" w:w="5708"/>
          </w:tcPr>
          <w:p>
            <w:pPr>
              <w:spacing w:before="20" w:after="20" w:line="240" w:lineRule="auto"/>
              <w:jc w:val="left"/>
            </w:pPr>
            <w:hyperlink r:id="rId101">
              <w:r>
                <w:rPr>
                  <w:rFonts w:ascii="Arial" w:hAnsi="Arial"/>
                  <w:color w:val="0563C1"/>
                  <w:sz w:val="20"/>
                </w:rPr>
                <w:t xml:space="preserve">https://urologiacolombiana.com/es/2024/analisis-bibliometrico-de-chatgpt-como-herramienta-emergente-en-la-salud/</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41</w:t>
            </w:r>
          </w:p>
        </w:tc>
        <w:tc>
          <w:tcPr>
            <w:tcW w:type="dxa" w:w="700"/>
          </w:tcPr>
          <w:p>
            <w:pPr>
              <w:spacing w:before="20" w:after="20" w:line="240" w:lineRule="auto"/>
              <w:jc w:val="left"/>
            </w:pPr>
            <w:r>
              <w:rPr>
                <w:rFonts w:ascii="Arial" w:hAnsi="Arial"/>
                <w:b w:val="0"/>
                <w:i w:val="0"/>
                <w:sz w:val="20"/>
              </w:rPr>
              <w:t>705</w:t>
            </w:r>
          </w:p>
        </w:tc>
        <w:tc>
          <w:tcPr>
            <w:tcW w:type="dxa" w:w="2000"/>
          </w:tcPr>
          <w:p>
            <w:pPr>
              <w:spacing w:before="20" w:after="20" w:line="240" w:lineRule="auto"/>
              <w:jc w:val="left"/>
            </w:pPr>
            <w:r>
              <w:rPr>
                <w:rFonts w:ascii="Arial" w:hAnsi="Arial"/>
                <w:b w:val="0"/>
                <w:i w:val="0"/>
                <w:sz w:val="20"/>
              </w:rPr>
              <w:t>Aggarwal et al. (2023)</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2">
              <w:r>
                <w:rPr>
                  <w:rFonts w:ascii="Arial" w:hAnsi="Arial"/>
                  <w:color w:val="0563C1"/>
                  <w:sz w:val="20"/>
                </w:rPr>
                <w:t xml:space="preserve">https://www.jmir.org/2023/1/e40789</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42</w:t>
            </w:r>
          </w:p>
        </w:tc>
        <w:tc>
          <w:tcPr>
            <w:tcW w:type="dxa" w:w="700"/>
          </w:tcPr>
          <w:p>
            <w:pPr>
              <w:spacing w:before="20" w:after="20" w:line="240" w:lineRule="auto"/>
              <w:jc w:val="left"/>
            </w:pPr>
            <w:r>
              <w:rPr>
                <w:rFonts w:ascii="Arial" w:hAnsi="Arial"/>
                <w:b w:val="0"/>
                <w:i w:val="0"/>
                <w:sz w:val="20"/>
              </w:rPr>
              <w:t>816</w:t>
            </w:r>
          </w:p>
        </w:tc>
        <w:tc>
          <w:tcPr>
            <w:tcW w:type="dxa" w:w="2000"/>
          </w:tcPr>
          <w:p>
            <w:pPr>
              <w:spacing w:before="20" w:after="20" w:line="240" w:lineRule="auto"/>
              <w:jc w:val="left"/>
            </w:pPr>
            <w:r>
              <w:rPr>
                <w:rFonts w:ascii="Arial" w:hAnsi="Arial"/>
                <w:b w:val="0"/>
                <w:i w:val="0"/>
                <w:sz w:val="20"/>
              </w:rPr>
              <w:t>Nadarzynski et al. (2023)</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3">
              <w:r>
                <w:rPr>
                  <w:rFonts w:ascii="Arial" w:hAnsi="Arial"/>
                  <w:color w:val="0563C1"/>
                  <w:sz w:val="20"/>
                </w:rPr>
                <w:t xml:space="preserve">https://westminsterresearch.westminster.ac.uk/download/a2b5b1cca2f999a1be415ffcbd186f29b8485f95458dd567516341b13c93660a/911544/nadarzynski-et-al-2023-but-can-chatbots-understand-sex-attitudes-towards-artificial-intelligence-chatbots-amongst.pdf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43</w:t>
            </w:r>
          </w:p>
        </w:tc>
        <w:tc>
          <w:tcPr>
            <w:tcW w:type="dxa" w:w="700"/>
          </w:tcPr>
          <w:p>
            <w:pPr>
              <w:spacing w:before="20" w:after="20" w:line="240" w:lineRule="auto"/>
              <w:jc w:val="left"/>
            </w:pPr>
            <w:r>
              <w:rPr>
                <w:rFonts w:ascii="Arial" w:hAnsi="Arial"/>
                <w:b w:val="0"/>
                <w:i w:val="0"/>
                <w:sz w:val="20"/>
              </w:rPr>
              <w:t>823</w:t>
            </w:r>
          </w:p>
        </w:tc>
        <w:tc>
          <w:tcPr>
            <w:tcW w:type="dxa" w:w="2000"/>
          </w:tcPr>
          <w:p>
            <w:pPr>
              <w:spacing w:before="20" w:after="20" w:line="240" w:lineRule="auto"/>
              <w:jc w:val="left"/>
            </w:pPr>
            <w:r>
              <w:rPr>
                <w:rFonts w:ascii="Arial" w:hAnsi="Arial"/>
                <w:b w:val="0"/>
                <w:i w:val="0"/>
                <w:sz w:val="20"/>
              </w:rPr>
              <w:t>Wang et al. (2022)</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4">
              <w:r>
                <w:rPr>
                  <w:rFonts w:ascii="Arial" w:hAnsi="Arial"/>
                  <w:color w:val="0563C1"/>
                  <w:sz w:val="20"/>
                </w:rPr>
                <w:t xml:space="preserve">https://www.jmir.org/2022/1/e29969/PDF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44</w:t>
            </w:r>
          </w:p>
        </w:tc>
        <w:tc>
          <w:tcPr>
            <w:tcW w:type="dxa" w:w="700"/>
          </w:tcPr>
          <w:p>
            <w:pPr>
              <w:spacing w:before="20" w:after="20" w:line="240" w:lineRule="auto"/>
              <w:jc w:val="left"/>
            </w:pPr>
            <w:r>
              <w:rPr>
                <w:rFonts w:ascii="Arial" w:hAnsi="Arial"/>
                <w:b w:val="0"/>
                <w:i w:val="0"/>
                <w:sz w:val="20"/>
              </w:rPr>
              <w:t>567</w:t>
            </w:r>
          </w:p>
        </w:tc>
        <w:tc>
          <w:tcPr>
            <w:tcW w:type="dxa" w:w="2000"/>
          </w:tcPr>
          <w:p>
            <w:pPr>
              <w:spacing w:before="20" w:after="20" w:line="240" w:lineRule="auto"/>
              <w:jc w:val="left"/>
            </w:pPr>
            <w:r>
              <w:rPr>
                <w:rFonts w:ascii="Arial" w:hAnsi="Arial"/>
                <w:b w:val="0"/>
                <w:i w:val="0"/>
                <w:sz w:val="20"/>
              </w:rPr>
              <w:t>Oh et al. (2021)</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5">
              <w:r>
                <w:rPr>
                  <w:rFonts w:ascii="Arial" w:hAnsi="Arial"/>
                  <w:color w:val="0563C1"/>
                  <w:sz w:val="20"/>
                </w:rPr>
                <w:t xml:space="preserve">https://link.springer.com/content/pdf/10.1186/s12966-021-01224-6.pdf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45</w:t>
            </w:r>
          </w:p>
        </w:tc>
        <w:tc>
          <w:tcPr>
            <w:tcW w:type="dxa" w:w="700"/>
          </w:tcPr>
          <w:p>
            <w:pPr>
              <w:spacing w:before="20" w:after="20" w:line="240" w:lineRule="auto"/>
              <w:jc w:val="left"/>
            </w:pPr>
            <w:r>
              <w:rPr>
                <w:rFonts w:ascii="Arial" w:hAnsi="Arial"/>
                <w:b w:val="0"/>
                <w:i w:val="0"/>
                <w:sz w:val="20"/>
              </w:rPr>
              <w:t>775</w:t>
            </w:r>
          </w:p>
        </w:tc>
        <w:tc>
          <w:tcPr>
            <w:tcW w:type="dxa" w:w="2000"/>
          </w:tcPr>
          <w:p>
            <w:pPr>
              <w:spacing w:before="20" w:after="20" w:line="240" w:lineRule="auto"/>
              <w:jc w:val="left"/>
            </w:pPr>
            <w:r>
              <w:rPr>
                <w:rFonts w:ascii="Arial" w:hAnsi="Arial"/>
                <w:b w:val="0"/>
                <w:i w:val="0"/>
                <w:sz w:val="20"/>
              </w:rPr>
              <w:t>Lee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6">
              <w:r>
                <w:rPr>
                  <w:rFonts w:ascii="Arial" w:hAnsi="Arial"/>
                  <w:color w:val="0563C1"/>
                  <w:sz w:val="20"/>
                </w:rPr>
                <w:t xml:space="preserve">https://www.frontiersin.org/journals/psychiatry/articles/10.3389/fpsyt.2024.1505024/pdf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46</w:t>
            </w:r>
          </w:p>
        </w:tc>
        <w:tc>
          <w:tcPr>
            <w:tcW w:type="dxa" w:w="700"/>
          </w:tcPr>
          <w:p>
            <w:pPr>
              <w:spacing w:before="20" w:after="20" w:line="240" w:lineRule="auto"/>
              <w:jc w:val="left"/>
            </w:pPr>
            <w:r>
              <w:rPr>
                <w:rFonts w:ascii="Arial" w:hAnsi="Arial"/>
                <w:b w:val="0"/>
                <w:i w:val="0"/>
                <w:sz w:val="20"/>
              </w:rPr>
              <w:t>682</w:t>
            </w:r>
          </w:p>
        </w:tc>
        <w:tc>
          <w:tcPr>
            <w:tcW w:type="dxa" w:w="2000"/>
          </w:tcPr>
          <w:p>
            <w:pPr>
              <w:spacing w:before="20" w:after="20" w:line="240" w:lineRule="auto"/>
              <w:jc w:val="left"/>
            </w:pPr>
            <w:r>
              <w:rPr>
                <w:rFonts w:ascii="Arial" w:hAnsi="Arial"/>
                <w:b w:val="0"/>
                <w:i w:val="0"/>
                <w:sz w:val="20"/>
              </w:rPr>
              <w:t>Yang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7">
              <w:r>
                <w:rPr>
                  <w:rFonts w:ascii="Arial" w:hAnsi="Arial"/>
                  <w:color w:val="0563C1"/>
                  <w:sz w:val="20"/>
                </w:rPr>
                <w:t xml:space="preserve">https://humanfactors.jmir.org/2024/1/e59908</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47</w:t>
            </w:r>
          </w:p>
        </w:tc>
        <w:tc>
          <w:tcPr>
            <w:tcW w:type="dxa" w:w="700"/>
          </w:tcPr>
          <w:p>
            <w:pPr>
              <w:spacing w:before="20" w:after="20" w:line="240" w:lineRule="auto"/>
              <w:jc w:val="left"/>
            </w:pPr>
            <w:r>
              <w:rPr>
                <w:rFonts w:ascii="Arial" w:hAnsi="Arial"/>
                <w:b w:val="0"/>
                <w:i w:val="0"/>
                <w:sz w:val="20"/>
              </w:rPr>
              <w:t>767</w:t>
            </w:r>
          </w:p>
        </w:tc>
        <w:tc>
          <w:tcPr>
            <w:tcW w:type="dxa" w:w="2000"/>
          </w:tcPr>
          <w:p>
            <w:pPr>
              <w:spacing w:before="20" w:after="20" w:line="240" w:lineRule="auto"/>
              <w:jc w:val="left"/>
            </w:pPr>
            <w:r>
              <w:rPr>
                <w:rFonts w:ascii="Arial" w:hAnsi="Arial"/>
                <w:b w:val="0"/>
                <w:i w:val="0"/>
                <w:sz w:val="20"/>
              </w:rPr>
              <w:t>Yeo et al. (2024)</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8">
              <w:r>
                <w:rPr>
                  <w:rFonts w:ascii="Arial" w:hAnsi="Arial"/>
                  <w:color w:val="0563C1"/>
                  <w:sz w:val="20"/>
                </w:rPr>
                <w:t xml:space="preserve">https://journals.sagepub.com/doi/pdf/10.1089/jmxr.2024.0033?cf-mal-redirected=true&amp;download=true</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48</w:t>
            </w:r>
          </w:p>
        </w:tc>
        <w:tc>
          <w:tcPr>
            <w:tcW w:type="dxa" w:w="700"/>
          </w:tcPr>
          <w:p>
            <w:pPr>
              <w:spacing w:before="20" w:after="20" w:line="240" w:lineRule="auto"/>
              <w:jc w:val="left"/>
            </w:pPr>
            <w:r>
              <w:rPr>
                <w:rFonts w:ascii="Arial" w:hAnsi="Arial"/>
                <w:b w:val="0"/>
                <w:i w:val="0"/>
                <w:sz w:val="20"/>
              </w:rPr>
              <w:t>1091</w:t>
            </w:r>
          </w:p>
        </w:tc>
        <w:tc>
          <w:tcPr>
            <w:tcW w:type="dxa" w:w="2000"/>
          </w:tcPr>
          <w:p>
            <w:pPr>
              <w:spacing w:before="20" w:after="20" w:line="240" w:lineRule="auto"/>
              <w:jc w:val="left"/>
            </w:pPr>
            <w:r>
              <w:rPr>
                <w:rFonts w:ascii="Arial" w:hAnsi="Arial"/>
                <w:b w:val="0"/>
                <w:i w:val="0"/>
                <w:sz w:val="20"/>
              </w:rPr>
              <w:t>Klos et al. (2021)</w:t>
            </w:r>
          </w:p>
        </w:tc>
        <w:tc>
          <w:tcPr>
            <w:tcW w:type="dxa" w:w="1500"/>
          </w:tcPr>
          <w:p>
            <w:pPr>
              <w:spacing w:before="20" w:after="20" w:line="240" w:lineRule="auto"/>
              <w:jc w:val="left"/>
            </w:pPr>
            <w:r>
              <w:rPr>
                <w:rFonts w:ascii="Arial" w:hAnsi="Arial"/>
                <w:b w:val="0"/>
                <w:i w:val="0"/>
                <w:sz w:val="20"/>
              </w:rPr>
              <w:t>ScienceDirect</w:t>
            </w:r>
          </w:p>
        </w:tc>
        <w:tc>
          <w:tcPr>
            <w:tcW w:type="dxa" w:w="5708"/>
          </w:tcPr>
          <w:p>
            <w:pPr>
              <w:spacing w:before="20" w:after="20" w:line="240" w:lineRule="auto"/>
              <w:jc w:val="left"/>
            </w:pPr>
            <w:hyperlink r:id="rId61">
              <w:r>
                <w:rPr>
                  <w:rFonts w:ascii="Arial" w:hAnsi="Arial"/>
                  <w:color w:val="0563C1"/>
                  <w:sz w:val="20"/>
                </w:rPr>
                <w:t xml:space="preserve">https://doi.org/10.2196/20678</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49</w:t>
            </w:r>
          </w:p>
        </w:tc>
        <w:tc>
          <w:tcPr>
            <w:tcW w:type="dxa" w:w="700"/>
          </w:tcPr>
          <w:p>
            <w:pPr>
              <w:spacing w:before="20" w:after="20" w:line="240" w:lineRule="auto"/>
              <w:jc w:val="left"/>
            </w:pPr>
            <w:r>
              <w:rPr>
                <w:rFonts w:ascii="Arial" w:hAnsi="Arial"/>
                <w:b w:val="0"/>
                <w:i w:val="0"/>
                <w:sz w:val="20"/>
              </w:rPr>
              <w:t>335</w:t>
            </w:r>
          </w:p>
        </w:tc>
        <w:tc>
          <w:tcPr>
            <w:tcW w:type="dxa" w:w="2000"/>
          </w:tcPr>
          <w:p>
            <w:pPr>
              <w:spacing w:before="20" w:after="20" w:line="240" w:lineRule="auto"/>
              <w:jc w:val="left"/>
            </w:pPr>
            <w:r>
              <w:rPr>
                <w:rFonts w:ascii="Arial" w:hAnsi="Arial"/>
                <w:b w:val="0"/>
                <w:i w:val="0"/>
                <w:sz w:val="20"/>
              </w:rPr>
              <w:t>Khreis et al.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09">
              <w:r>
                <w:rPr>
                  <w:rFonts w:ascii="Arial" w:hAnsi="Arial"/>
                  <w:color w:val="0563C1"/>
                  <w:sz w:val="20"/>
                </w:rPr>
                <w:t xml:space="preserve">https://gtg.webhost.uoradea.ro/PDF/GTG-3-2025/gtg.61310-1520.pdf</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r>
        <w:trPr>
          <w:cantSplit/>
        </w:trPr>
        <w:tc>
          <w:tcPr>
            <w:tcW w:type="dxa" w:w="500"/>
          </w:tcPr>
          <w:p>
            <w:pPr>
              <w:spacing w:before="20" w:after="20" w:line="240" w:lineRule="auto"/>
              <w:jc w:val="left"/>
            </w:pPr>
            <w:r>
              <w:rPr>
                <w:rFonts w:ascii="Arial" w:hAnsi="Arial"/>
                <w:b w:val="0"/>
                <w:i w:val="0"/>
                <w:sz w:val="20"/>
              </w:rPr>
              <w:t>50</w:t>
            </w:r>
          </w:p>
        </w:tc>
        <w:tc>
          <w:tcPr>
            <w:tcW w:type="dxa" w:w="700"/>
          </w:tcPr>
          <w:p>
            <w:pPr>
              <w:spacing w:before="20" w:after="20" w:line="240" w:lineRule="auto"/>
              <w:jc w:val="left"/>
            </w:pPr>
            <w:r>
              <w:rPr>
                <w:rFonts w:ascii="Arial" w:hAnsi="Arial"/>
                <w:b w:val="0"/>
                <w:i w:val="0"/>
                <w:sz w:val="20"/>
              </w:rPr>
              <w:t>166</w:t>
            </w:r>
          </w:p>
        </w:tc>
        <w:tc>
          <w:tcPr>
            <w:tcW w:type="dxa" w:w="2000"/>
          </w:tcPr>
          <w:p>
            <w:pPr>
              <w:spacing w:before="20" w:after="20" w:line="240" w:lineRule="auto"/>
              <w:jc w:val="left"/>
            </w:pPr>
            <w:r>
              <w:rPr>
                <w:rFonts w:ascii="Arial" w:hAnsi="Arial"/>
                <w:b w:val="0"/>
                <w:i w:val="0"/>
                <w:sz w:val="20"/>
              </w:rPr>
              <w:t>Wuest y Bremser (2025)</w:t>
            </w:r>
          </w:p>
        </w:tc>
        <w:tc>
          <w:tcPr>
            <w:tcW w:type="dxa" w:w="1500"/>
          </w:tcPr>
          <w:p>
            <w:pPr>
              <w:spacing w:before="20" w:after="20" w:line="240" w:lineRule="auto"/>
              <w:jc w:val="left"/>
            </w:pPr>
            <w:r>
              <w:rPr>
                <w:rFonts w:ascii="Arial" w:hAnsi="Arial"/>
                <w:b w:val="0"/>
                <w:i w:val="0"/>
                <w:sz w:val="20"/>
              </w:rPr>
              <w:t>Scopus</w:t>
            </w:r>
          </w:p>
        </w:tc>
        <w:tc>
          <w:tcPr>
            <w:tcW w:type="dxa" w:w="5708"/>
          </w:tcPr>
          <w:p>
            <w:pPr>
              <w:spacing w:before="20" w:after="20" w:line="240" w:lineRule="auto"/>
              <w:jc w:val="left"/>
            </w:pPr>
            <w:hyperlink r:id="rId110">
              <w:r>
                <w:rPr>
                  <w:rFonts w:ascii="Arial" w:hAnsi="Arial"/>
                  <w:color w:val="0563C1"/>
                  <w:sz w:val="20"/>
                </w:rPr>
                <w:t xml:space="preserve">https://www.mdpi.com/2673-5768/6/1/36</w:t>
              </w:r>
            </w:hyperlink>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520"/>
          </w:tcPr>
          <w:p>
            <w:pPr>
              <w:spacing w:before="20" w:after="20" w:line="240" w:lineRule="auto"/>
              <w:jc w:val="left"/>
            </w:pPr>
            <w:r>
              <w:rPr>
                <w:rFonts w:ascii="Arial" w:hAnsi="Arial"/>
                <w:b w:val="0"/>
                <w:i w:val="0"/>
                <w:sz w:val="20"/>
              </w:rPr>
              <w:t>1</w:t>
            </w:r>
          </w:p>
        </w:tc>
        <w:tc>
          <w:tcPr>
            <w:tcW w:type="dxa" w:w="950"/>
          </w:tcPr>
          <w:p>
            <w:pPr>
              <w:spacing w:before="20" w:after="20" w:line="240" w:lineRule="auto"/>
              <w:jc w:val="left"/>
            </w:pPr>
            <w:r>
              <w:rPr>
                <w:rFonts w:ascii="Arial" w:hAnsi="Arial"/>
                <w:b w:val="0"/>
                <w:i w:val="0"/>
                <w:sz w:val="20"/>
              </w:rPr>
              <w:t>5/5</w:t>
            </w:r>
          </w:p>
        </w:tc>
      </w:tr>
    </w:tbl>
    <w:p>
      <w:pPr>
        <w:spacing w:before="60" w:after="120" w:line="240" w:lineRule="auto"/>
        <w:jc w:val="left"/>
      </w:pPr>
      <w:r>
        <w:rPr>
          <w:rFonts w:ascii="Arial" w:hAnsi="Arial"/>
          <w:b w:val="0"/>
          <w:i/>
          <w:sz w:val="20"/>
        </w:rPr>
        <w:t xml:space="preserve">Nota. </w:t>
      </w:r>
      <w:r>
        <w:rPr>
          <w:rFonts w:ascii="Arial" w:hAnsi="Arial"/>
          <w:b w:val="0"/>
          <w:i w:val="0"/>
          <w:sz w:val="20"/>
        </w:rPr>
        <w:t>ID = identificador del registro en las hojas Para_cribado_1171 y Texto_completo del libro PRISMA_identificacion_consolidado.xlsx. Todos los artículos superaron el cribado por título y resumen y fueron incluidos tras la lectura del texto completo. C1-C5 = criterios de calidad metodológica (1 = cumple, 0 = no cumple); se excluyeron los estudios con puntaje menor a 4. Elaboración propia.</w:t>
      </w:r>
    </w:p>
    <w:p>
      <w:pPr>
        <w:keepNext/>
        <w:spacing w:before="240" w:after="0" w:line="240" w:lineRule="auto"/>
        <w:jc w:val="left"/>
      </w:pPr>
      <w:r>
        <w:rPr>
          <w:rFonts w:ascii="Arial" w:hAnsi="Arial"/>
          <w:b/>
          <w:i w:val="0"/>
          <w:sz w:val="22"/>
        </w:rPr>
        <w:t>Anexo 3</w:t>
      </w:r>
    </w:p>
    <w:p>
      <w:pPr>
        <w:keepNext/>
        <w:spacing w:before="0" w:after="60" w:line="240" w:lineRule="auto"/>
        <w:jc w:val="left"/>
      </w:pPr>
      <w:r>
        <w:rPr>
          <w:rFonts w:ascii="Arial" w:hAnsi="Arial"/>
          <w:b w:val="0"/>
          <w:i/>
          <w:sz w:val="22"/>
        </w:rPr>
        <w:t>Presentación en Excel de los artículos seleccionados</w:t>
      </w:r>
    </w:p>
    <w:p>
      <w:pPr>
        <w:spacing w:before="0" w:after="0" w:line="360" w:lineRule="auto"/>
        <w:ind w:firstLine="720"/>
        <w:jc w:val="both"/>
      </w:pPr>
      <w:r>
        <w:rPr>
          <w:rFonts w:ascii="Arial" w:hAnsi="Arial"/>
          <w:b w:val="0"/>
          <w:i w:val="0"/>
          <w:sz w:val="24"/>
        </w:rPr>
        <w:t>El archivo Anexo_50_articulos_seleccionados.xlsx acompaña al presente artículo y contiene cuatro hojas: Presentacion, con el flujo PRISMA y el criterio de selección; Articulos_50, con la matriz de extracción de cada artículo y su referencia en formato IEEE; Evidencia, con la trazabilidad de cada artículo hasta su registro de cribado, el enlace al texto completo consultado y los criterios de calidad; y Resumen, con la distribución de los artículos por sector, tipo de estudio, año, base de datos y región.</w:t>
      </w:r>
    </w:p>
    <w:sectPr>
      <w:headerReference w:type="default" r:id="rId119"/>
      <w:footerReference w:type="default" r:id="rId120"/>
      <w:pgSz w:h="11906" w:w="16838" w:orient="landscape"/>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spacing w:line="360" w:lineRule="auto"/>
      <w:ind w:left="7920"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ind w:left="7920" w:firstLine="72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361950</wp:posOffset>
          </wp:positionV>
          <wp:extent cx="5731200" cy="1206500"/>
          <wp:effectExtent b="0" l="0" r="0" t="0"/>
          <wp:wrapNone/>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731200" cy="1206500"/>
                  </a:xfrm>
                  <a:prstGeom prst="rect"/>
                  <a:ln/>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orcid.org/0009-0008-7789-554X" TargetMode="External"/><Relationship Id="rId8" Type="http://schemas.openxmlformats.org/officeDocument/2006/relationships/hyperlink" Target="https://orcid.org/0000-0002-6155-8118" TargetMode="External"/><Relationship Id="rId12" Type="http://schemas.openxmlformats.org/officeDocument/2006/relationships/image" Target="media/image2.png"/><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yperlink" Target="https://www.jotmi.org/index.php/GT/article/download/4630/1625/11551" TargetMode="External"/><Relationship Id="rId16" Type="http://schemas.openxmlformats.org/officeDocument/2006/relationships/hyperlink" Target="https://doi.org/10.1108/REGE-07-2021-0120" TargetMode="External"/><Relationship Id="rId17" Type="http://schemas.openxmlformats.org/officeDocument/2006/relationships/hyperlink" Target="https://doi.org/10.4018/IJCALLT.376344" TargetMode="External"/><Relationship Id="rId18" Type="http://schemas.openxmlformats.org/officeDocument/2006/relationships/hyperlink" Target="https://doi.org/10.48082/espacios-a25v46n06p35" TargetMode="External"/><Relationship Id="rId19" Type="http://schemas.openxmlformats.org/officeDocument/2006/relationships/hyperlink" Target="https://doi.org/10.1344/rbd2025.65.49416" TargetMode="External"/><Relationship Id="rId20" Type="http://schemas.openxmlformats.org/officeDocument/2006/relationships/hyperlink" Target="https://doi.org/10.58807/indexenferm20257408" TargetMode="External"/><Relationship Id="rId21" Type="http://schemas.openxmlformats.org/officeDocument/2006/relationships/hyperlink" Target="https://doi.org/10.3389/fmed.2025.1529305" TargetMode="External"/><Relationship Id="rId22" Type="http://schemas.openxmlformats.org/officeDocument/2006/relationships/hyperlink" Target="https://doi.org/10.5944/ried.28.2.43240" TargetMode="External"/><Relationship Id="rId23" Type="http://schemas.openxmlformats.org/officeDocument/2006/relationships/hyperlink" Target="https://doi.org/10.1007/s10639-025-13574-w" TargetMode="External"/><Relationship Id="rId24" Type="http://schemas.openxmlformats.org/officeDocument/2006/relationships/hyperlink" Target="https://doi.org/10.1186/s12912-025-03082-0" TargetMode="External"/><Relationship Id="rId25" Type="http://schemas.openxmlformats.org/officeDocument/2006/relationships/hyperlink" Target="https://doi.org/10.1186/s12912-025-03883-3" TargetMode="External"/><Relationship Id="rId26" Type="http://schemas.openxmlformats.org/officeDocument/2006/relationships/hyperlink" Target="https://doi.org/10.3991/ijep.v14i8.50339" TargetMode="External"/><Relationship Id="rId27" Type="http://schemas.openxmlformats.org/officeDocument/2006/relationships/hyperlink" Target="https://doi.org/10.12973/eu-jer.13.2.573" TargetMode="External"/><Relationship Id="rId28" Type="http://schemas.openxmlformats.org/officeDocument/2006/relationships/hyperlink" Target="https://doi.org/10.22458/ie.v26i41.5135" TargetMode="External"/><Relationship Id="rId29" Type="http://schemas.openxmlformats.org/officeDocument/2006/relationships/hyperlink" Target="https://doi.org/10.18178/ijiet.2024.14.6.2105" TargetMode="External"/><Relationship Id="rId30" Type="http://schemas.openxmlformats.org/officeDocument/2006/relationships/hyperlink" Target="https://doi.org/10.1016/j.edumed.2023.100873" TargetMode="External"/><Relationship Id="rId31" Type="http://schemas.openxmlformats.org/officeDocument/2006/relationships/hyperlink" Target="https://doi.org/10.33996/revistahorizontes.v7i29.614" TargetMode="External"/><Relationship Id="rId32" Type="http://schemas.openxmlformats.org/officeDocument/2006/relationships/hyperlink" Target="https://doi.org/10.3389/fpsyg.2022.785752" TargetMode="External"/><Relationship Id="rId33" Type="http://schemas.openxmlformats.org/officeDocument/2006/relationships/hyperlink" Target="https://doi.org/10.1186/s12909-022-03898-3" TargetMode="External"/><Relationship Id="rId34" Type="http://schemas.openxmlformats.org/officeDocument/2006/relationships/hyperlink" Target="https://doi.org/10.4094/chnr.2022.28.4.291" TargetMode="External"/><Relationship Id="rId35" Type="http://schemas.openxmlformats.org/officeDocument/2006/relationships/hyperlink" Target="https://doi.org/10.1016/S2589-7500(24)00202-4" TargetMode="External"/><Relationship Id="rId36" Type="http://schemas.openxmlformats.org/officeDocument/2006/relationships/hyperlink" Target="https://doi.org/10.1177/02750740231200522" TargetMode="External"/><Relationship Id="rId37" Type="http://schemas.openxmlformats.org/officeDocument/2006/relationships/hyperlink" Target="https://doi.org/10.22201/iij.25940082e.2023.15.17472" TargetMode="External"/><Relationship Id="rId38" Type="http://schemas.openxmlformats.org/officeDocument/2006/relationships/hyperlink" Target="https://doi.org/10.1007/s00146-021-01165-5" TargetMode="External"/><Relationship Id="rId39" Type="http://schemas.openxmlformats.org/officeDocument/2006/relationships/hyperlink" Target="https://doi.org/10.1080/10447318.2024.2352920" TargetMode="External"/><Relationship Id="rId40" Type="http://schemas.openxmlformats.org/officeDocument/2006/relationships/hyperlink" Target="https://doi.org/10.1016/j.jik.2024.100545" TargetMode="External"/><Relationship Id="rId41" Type="http://schemas.openxmlformats.org/officeDocument/2006/relationships/hyperlink" Target="https://doi.org/10.3390/app15020631" TargetMode="External"/><Relationship Id="rId42" Type="http://schemas.openxmlformats.org/officeDocument/2006/relationships/hyperlink" Target="https://doi.org/10.1177/23780231241259627" TargetMode="External"/><Relationship Id="rId43" Type="http://schemas.openxmlformats.org/officeDocument/2006/relationships/hyperlink" Target="https://doi.org/10.7717/peerj-cs.2773" TargetMode="External"/><Relationship Id="rId44" Type="http://schemas.openxmlformats.org/officeDocument/2006/relationships/hyperlink" Target="https://doi.org/10.1038/s41598-025-17355-w" TargetMode="External"/><Relationship Id="rId45" Type="http://schemas.openxmlformats.org/officeDocument/2006/relationships/hyperlink" Target="https://doi.org/10.3389/fdgth.2025.1671521" TargetMode="External"/><Relationship Id="rId46" Type="http://schemas.openxmlformats.org/officeDocument/2006/relationships/hyperlink" Target="https://doi.org/10.1371/journal.pdig.0000891" TargetMode="External"/><Relationship Id="rId47" Type="http://schemas.openxmlformats.org/officeDocument/2006/relationships/hyperlink" Target="https://doi.org/10.2196/70034" TargetMode="External"/><Relationship Id="rId48" Type="http://schemas.openxmlformats.org/officeDocument/2006/relationships/hyperlink" Target="https://doi.org/10.1186/s12884-025-07753-3" TargetMode="External"/><Relationship Id="rId49" Type="http://schemas.openxmlformats.org/officeDocument/2006/relationships/hyperlink" Target="https://doi.org/10.1057/s41271-024-00500-6" TargetMode="External"/><Relationship Id="rId50" Type="http://schemas.openxmlformats.org/officeDocument/2006/relationships/hyperlink" Target="https://doi.org/10.36849/JDD.8239" TargetMode="External"/><Relationship Id="rId51" Type="http://schemas.openxmlformats.org/officeDocument/2006/relationships/hyperlink" Target="https://doi.org/10.3390/healthcare12050534" TargetMode="External"/><Relationship Id="rId52" Type="http://schemas.openxmlformats.org/officeDocument/2006/relationships/hyperlink" Target="https://doi.org/10.1007/s00405-023-08219-y" TargetMode="External"/><Relationship Id="rId53" Type="http://schemas.openxmlformats.org/officeDocument/2006/relationships/hyperlink" Target="https://doi.org/10.24875/RUC.23000099" TargetMode="External"/><Relationship Id="rId54" Type="http://schemas.openxmlformats.org/officeDocument/2006/relationships/hyperlink" Target="https://doi.org/10.2196/40789" TargetMode="External"/><Relationship Id="rId55" Type="http://schemas.openxmlformats.org/officeDocument/2006/relationships/hyperlink" Target="https://doi.org/10.1177/09564624231180777" TargetMode="External"/><Relationship Id="rId56" Type="http://schemas.openxmlformats.org/officeDocument/2006/relationships/hyperlink" Target="https://doi.org/10.2196/29969" TargetMode="External"/><Relationship Id="rId57" Type="http://schemas.openxmlformats.org/officeDocument/2006/relationships/hyperlink" Target="https://doi.org/10.1186/s12966-021-01224-6" TargetMode="External"/><Relationship Id="rId58" Type="http://schemas.openxmlformats.org/officeDocument/2006/relationships/hyperlink" Target="https://doi.org/10.3389/fpsyt.2024.1505024" TargetMode="External"/><Relationship Id="rId59" Type="http://schemas.openxmlformats.org/officeDocument/2006/relationships/hyperlink" Target="https://doi.org/10.2196/59908" TargetMode="External"/><Relationship Id="rId60" Type="http://schemas.openxmlformats.org/officeDocument/2006/relationships/hyperlink" Target="https://doi.org/10.1089/jmxr.2024.0033" TargetMode="External"/><Relationship Id="rId61" Type="http://schemas.openxmlformats.org/officeDocument/2006/relationships/hyperlink" Target="https://doi.org/10.2196/20678" TargetMode="External"/><Relationship Id="rId62" Type="http://schemas.openxmlformats.org/officeDocument/2006/relationships/hyperlink" Target="https://doi.org/10.30892/gtg.61310-1520" TargetMode="External"/><Relationship Id="rId63" Type="http://schemas.openxmlformats.org/officeDocument/2006/relationships/hyperlink" Target="https://doi.org/10.3390/tourhosp6010036" TargetMode="External"/><Relationship Id="rId64" Type="http://schemas.openxmlformats.org/officeDocument/2006/relationships/hyperlink" Target="https://revistas.usp.br/rege/article/download/200197/184399" TargetMode="External"/><Relationship Id="rId65" Type="http://schemas.openxmlformats.org/officeDocument/2006/relationships/hyperlink" Target="https://faculty.ksu.edu.sa/sites/default/files/Attitudes-to-the-Use-of-Artificial-Intelligence-in-Language-Learning_-The-Case-of-Chatbots-in-Saudi-Arabia.pdf" TargetMode="External"/><Relationship Id="rId66" Type="http://schemas.openxmlformats.org/officeDocument/2006/relationships/hyperlink" Target="https://ve.scielo.org/scielo.php?script=sci_arttext&amp;pid=S0798-10152025000600409&amp;lang=es" TargetMode="External"/><Relationship Id="rId67" Type="http://schemas.openxmlformats.org/officeDocument/2006/relationships/hyperlink" Target="https://scielo.isciii.es/scielo.php?script=sci_arttext&amp;pid=S1886-58872025000300101&amp;lang=es" TargetMode="External"/><Relationship Id="rId68" Type="http://schemas.openxmlformats.org/officeDocument/2006/relationships/hyperlink" Target="https://scielo.isciii.es/scielo.php?script=sci_arttext&amp;pid=S1132-12962025000200017&amp;lang=es" TargetMode="External"/><Relationship Id="rId69" Type="http://schemas.openxmlformats.org/officeDocument/2006/relationships/hyperlink" Target="https://www.frontiersin.org/journals/medicine/articles/10.3389/fmed.2025.1529305/full" TargetMode="External"/><Relationship Id="rId70" Type="http://schemas.openxmlformats.org/officeDocument/2006/relationships/hyperlink" Target="https://revistas.uned.es/index.php/ried/article/download/43240/32681/139511" TargetMode="External"/><Relationship Id="rId71" Type="http://schemas.openxmlformats.org/officeDocument/2006/relationships/hyperlink" Target="https://link.springer.com/content/pdf/10.1007/s10639-025-13574-w.pdf" TargetMode="External"/><Relationship Id="rId72" Type="http://schemas.openxmlformats.org/officeDocument/2006/relationships/hyperlink" Target="https://link.springer.com/article/10.1186/s12912-025-03082-0" TargetMode="External"/><Relationship Id="rId73" Type="http://schemas.openxmlformats.org/officeDocument/2006/relationships/hyperlink" Target="https://link.springer.com/article/10.1186/s12912-025-03883-3" TargetMode="External"/><Relationship Id="rId74" Type="http://schemas.openxmlformats.org/officeDocument/2006/relationships/hyperlink" Target="https://online-journals.org/index.php/i-jep/article/download/50339/15653" TargetMode="External"/><Relationship Id="rId75" Type="http://schemas.openxmlformats.org/officeDocument/2006/relationships/hyperlink" Target="https://www.eu-jer.com/articles/EU-JER_13_2_573.pdf" TargetMode="External"/><Relationship Id="rId76" Type="http://schemas.openxmlformats.org/officeDocument/2006/relationships/hyperlink" Target="https://www.scielo.sa.cr/scielo.php?script=sci_arttext&amp;pid=S2215-41322024000200242&amp;lang=es" TargetMode="External"/><Relationship Id="rId77" Type="http://schemas.openxmlformats.org/officeDocument/2006/relationships/hyperlink" Target="https://www.ijiet.org/vol14/IJIET-V14N6-2105.pdf" TargetMode="External"/><Relationship Id="rId78" Type="http://schemas.openxmlformats.org/officeDocument/2006/relationships/hyperlink" Target="https://www.elsevier.es/es-revista-educacion-medica-71-articulo-scientometric-analysis-on-use-chatgpt-S1575181323000839" TargetMode="External"/><Relationship Id="rId79" Type="http://schemas.openxmlformats.org/officeDocument/2006/relationships/hyperlink" Target="http://www.scielo.org.bo/scielo.php?script=sci_arttext&amp;pid=S2616-79642023000301580&amp;lang=es" TargetMode="External"/><Relationship Id="rId80" Type="http://schemas.openxmlformats.org/officeDocument/2006/relationships/hyperlink" Target="https://www.frontiersin.org/articles/10.3389/fpsyg.2022.785752/pdf" TargetMode="External"/><Relationship Id="rId81" Type="http://schemas.openxmlformats.org/officeDocument/2006/relationships/hyperlink" Target="https://link.springer.com/article/10.1186/s12909-022-03898-3" TargetMode="External"/><Relationship Id="rId82" Type="http://schemas.openxmlformats.org/officeDocument/2006/relationships/hyperlink" Target="https://www.e-chnr.org/upload/pdf/chnr-28-4-291.pdf" TargetMode="External"/><Relationship Id="rId83" Type="http://schemas.openxmlformats.org/officeDocument/2006/relationships/hyperlink" Target="https://medrxiv.org/content/10.1101/2024.02.27.24303462v1.full" TargetMode="External"/><Relationship Id="rId84" Type="http://schemas.openxmlformats.org/officeDocument/2006/relationships/hyperlink" Target="https://discovery.ucl.ac.uk/10174202/1/Chatbot_Final%20to%20Share.pdf" TargetMode="External"/><Relationship Id="rId85" Type="http://schemas.openxmlformats.org/officeDocument/2006/relationships/hyperlink" Target="http://www.scielo.org.mx/scielo.php?script=sci_arttext&amp;pid=S2594-00822023000100085&amp;lang=es" TargetMode="External"/><Relationship Id="rId86" Type="http://schemas.openxmlformats.org/officeDocument/2006/relationships/hyperlink" Target="https://repository.uwl.ac.uk/id/eprint/7691/1/AI%20CI%20accepted%20version.pdf" TargetMode="External"/><Relationship Id="rId87" Type="http://schemas.openxmlformats.org/officeDocument/2006/relationships/hyperlink" Target="https://rgu-repository.worktribe.com/OutputFile/2338540" TargetMode="External"/><Relationship Id="rId88" Type="http://schemas.openxmlformats.org/officeDocument/2006/relationships/hyperlink" Target="https://elsevier.es/en-revista-journal-innovation-knowledge-376-articulo-artificial-intelligence-project-management-an-S2444569X24000842" TargetMode="External"/><Relationship Id="rId89" Type="http://schemas.openxmlformats.org/officeDocument/2006/relationships/hyperlink" Target="https://www.mdpi.com/2076-3417/15/2/631" TargetMode="External"/><Relationship Id="rId90" Type="http://schemas.openxmlformats.org/officeDocument/2006/relationships/hyperlink" Target="https://journals.sagepub.com/doi/10.1177/23780231241259627" TargetMode="External"/><Relationship Id="rId91" Type="http://schemas.openxmlformats.org/officeDocument/2006/relationships/hyperlink" Target="https://peerj.com/articles/cs-2773" TargetMode="External"/><Relationship Id="rId92" Type="http://schemas.openxmlformats.org/officeDocument/2006/relationships/hyperlink" Target="https://www.nature.com/articles/s41598-025-17355-w" TargetMode="External"/><Relationship Id="rId93" Type="http://schemas.openxmlformats.org/officeDocument/2006/relationships/hyperlink" Target="https://www.frontiersin.org/journals/digital-health/articles/10.3389/fdgth.2025.1671521/full" TargetMode="External"/><Relationship Id="rId94" Type="http://schemas.openxmlformats.org/officeDocument/2006/relationships/hyperlink" Target="https://journals.plos.org/digitalhealth/article?id=10.1371/journal.pdig.0000891" TargetMode="External"/><Relationship Id="rId95" Type="http://schemas.openxmlformats.org/officeDocument/2006/relationships/hyperlink" Target="https://humanfactors.jmir.org/2025/1/e70034" TargetMode="External"/><Relationship Id="rId96" Type="http://schemas.openxmlformats.org/officeDocument/2006/relationships/hyperlink" Target="https://link.springer.com/article/10.1186/s12884-025-07753-3" TargetMode="External"/><Relationship Id="rId97" Type="http://schemas.openxmlformats.org/officeDocument/2006/relationships/hyperlink" Target="https://link.springer.com/article/10.1057/s41271-024-00500-6" TargetMode="External"/><Relationship Id="rId98" Type="http://schemas.openxmlformats.org/officeDocument/2006/relationships/hyperlink" Target="https://escholarship.org/content/qt24p0z49r/qt24p0z49r.pdf" TargetMode="External"/><Relationship Id="rId99" Type="http://schemas.openxmlformats.org/officeDocument/2006/relationships/hyperlink" Target="https://www.mdpi.com/2227-9032/12/5/534" TargetMode="External"/><Relationship Id="rId100" Type="http://schemas.openxmlformats.org/officeDocument/2006/relationships/hyperlink" Target="https://orbi.umons.ac.be/bitstream/20.500.12907/47325/1/39.pdf" TargetMode="External"/><Relationship Id="rId101" Type="http://schemas.openxmlformats.org/officeDocument/2006/relationships/hyperlink" Target="https://urologiacolombiana.com/es/2024/analisis-bibliometrico-de-chatgpt-como-herramienta-emergente-en-la-salud/" TargetMode="External"/><Relationship Id="rId102" Type="http://schemas.openxmlformats.org/officeDocument/2006/relationships/hyperlink" Target="https://www.jmir.org/2023/1/e40789" TargetMode="External"/><Relationship Id="rId103" Type="http://schemas.openxmlformats.org/officeDocument/2006/relationships/hyperlink" Target="https://westminsterresearch.westminster.ac.uk/download/a2b5b1cca2f999a1be415ffcbd186f29b8485f95458dd567516341b13c93660a/911544/nadarzynski-et-al-2023-but-can-chatbots-understand-sex-attitudes-towards-artificial-intelligence-chatbots-amongst.pdf" TargetMode="External"/><Relationship Id="rId104" Type="http://schemas.openxmlformats.org/officeDocument/2006/relationships/hyperlink" Target="https://www.jmir.org/2022/1/e29969/PDF" TargetMode="External"/><Relationship Id="rId105" Type="http://schemas.openxmlformats.org/officeDocument/2006/relationships/hyperlink" Target="https://link.springer.com/content/pdf/10.1186/s12966-021-01224-6.pdf" TargetMode="External"/><Relationship Id="rId106" Type="http://schemas.openxmlformats.org/officeDocument/2006/relationships/hyperlink" Target="https://www.frontiersin.org/journals/psychiatry/articles/10.3389/fpsyt.2024.1505024/pdf" TargetMode="External"/><Relationship Id="rId107" Type="http://schemas.openxmlformats.org/officeDocument/2006/relationships/hyperlink" Target="https://humanfactors.jmir.org/2024/1/e59908" TargetMode="External"/><Relationship Id="rId108" Type="http://schemas.openxmlformats.org/officeDocument/2006/relationships/hyperlink" Target="https://journals.sagepub.com/doi/pdf/10.1089/jmxr.2024.0033?cf-mal-redirected=true&amp;download=true" TargetMode="External"/><Relationship Id="rId109" Type="http://schemas.openxmlformats.org/officeDocument/2006/relationships/hyperlink" Target="https://gtg.webhost.uoradea.ro/PDF/GTG-3-2025/gtg.61310-1520.pdf" TargetMode="External"/><Relationship Id="rId110" Type="http://schemas.openxmlformats.org/officeDocument/2006/relationships/hyperlink" Target="https://www.mdpi.com/2673-5768/6/1/36" TargetMode="External"/><Relationship Id="rId111" Type="http://schemas.openxmlformats.org/officeDocument/2006/relationships/header" Target="header4.xml"/><Relationship Id="rId112" Type="http://schemas.openxmlformats.org/officeDocument/2006/relationships/footer" Target="footer3.xml"/><Relationship Id="rId113" Type="http://schemas.openxmlformats.org/officeDocument/2006/relationships/header" Target="header5.xml"/><Relationship Id="rId114" Type="http://schemas.openxmlformats.org/officeDocument/2006/relationships/footer" Target="footer4.xml"/><Relationship Id="rId115" Type="http://schemas.openxmlformats.org/officeDocument/2006/relationships/header" Target="header6.xml"/><Relationship Id="rId116" Type="http://schemas.openxmlformats.org/officeDocument/2006/relationships/footer" Target="footer5.xml"/><Relationship Id="rId117" Type="http://schemas.openxmlformats.org/officeDocument/2006/relationships/header" Target="header7.xml"/><Relationship Id="rId118" Type="http://schemas.openxmlformats.org/officeDocument/2006/relationships/footer" Target="footer6.xml"/><Relationship Id="rId119" Type="http://schemas.openxmlformats.org/officeDocument/2006/relationships/header" Target="header8.xml"/><Relationship Id="rId120" Type="http://schemas.openxmlformats.org/officeDocument/2006/relationships/footer" Target="footer7.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QU/iMMBT9+dxbYcBgwikLeDGwA==">CgMxLjAyDmguaHdmMWw1cGVyanVmMg5oLmozcDN6aXVxaWs2ZzIOaC5hZXg4YnJ0MTZpa3oyDmguNWlkNXk4ZzQ2b3cxOAByITFacEpncndLTG9vZUMzdDBrY1ZCeXhWbTByZkRnNFRhdw==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