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計畫書摘要表續-500-萬案"/>
    <w:p>
      <w:pPr>
        <w:pStyle w:val="Heading1"/>
      </w:pPr>
      <w:r>
        <w:rPr>
          <w:rFonts w:hint="eastAsia" w:ascii="Heiti TC" w:hAnsi="Heiti TC" w:eastAsia="Heiti TC" w:cs="Heiti TC"/>
        </w:rPr>
        <w:t xml:space="preserve">計畫書摘要表（續）—</w:t>
      </w:r>
      <w:r>
        <w:rPr>
          <w:rFonts w:ascii="Heiti TC" w:hAnsi="Heiti TC" w:eastAsia="Heiti TC" w:cs="Heiti TC"/>
        </w:rPr>
        <w:t xml:space="preserve"> 500 </w:t>
      </w:r>
      <w:r>
        <w:rPr>
          <w:rFonts w:hint="eastAsia" w:ascii="Heiti TC" w:hAnsi="Heiti TC" w:eastAsia="Heiti TC" w:cs="Heiti TC"/>
        </w:rPr>
        <w:t xml:space="preserve">萬案</w:t>
      </w:r>
    </w:p>
    <w:p>
      <w:pPr>
        <w:pStyle w:val="BlockText"/>
      </w:pPr>
      <w:r>
        <w:rPr>
          <w:rFonts w:hint="eastAsia" w:ascii="Heiti TC" w:hAnsi="Heiti TC" w:eastAsia="Heiti TC" w:cs="Heiti TC"/>
        </w:rPr>
        <w:t xml:space="preserve">對應官方附件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7「計畫摘要」欄位。類別：AI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創新應用服務。公開發布版口徑（不揭露開源模型名、GPU、解析度）。</w:t>
      </w:r>
    </w:p>
    <w:bookmarkStart w:id="9" w:name="公司簡介"/>
    <w:p>
      <w:pPr>
        <w:pStyle w:val="Heading2"/>
      </w:pPr>
      <w:r>
        <w:rPr>
          <w:rFonts w:hint="eastAsia" w:ascii="Heiti TC" w:hAnsi="Heiti TC" w:eastAsia="Heiti TC" w:cs="Heiti TC"/>
        </w:rPr>
        <w:t xml:space="preserve">公司簡介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嘉瑪科技股份有限公司（統一編號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24461087、負責人蔡盛全、核准設立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098/09/03、實收資本額</w:t>
      </w:r>
      <w:r>
        <w:rPr>
          <w:rFonts w:ascii="Heiti TC" w:hAnsi="Heiti TC" w:eastAsia="Heiti TC" w:cs="Heiti TC"/>
        </w:rPr>
        <w:t xml:space="preserve"> 1,500 </w:t>
      </w:r>
      <w:r>
        <w:rPr>
          <w:rFonts w:hint="eastAsia" w:ascii="Heiti TC" w:hAnsi="Heiti TC" w:eastAsia="Heiti TC" w:cs="Heiti TC"/>
        </w:rPr>
        <w:t xml:space="preserve">萬元），為國內資訊服務與系統整合業者，所營事業含資訊軟體服務業（I301010）、資料處理服務業（I301020）等。主要營業項目：AIoT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雲平台與智慧生態解決方案——EMS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智慧能源管理、ESG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碳盤查、智慧樓宇、智慧工廠、智慧醫療及園區等多元產業之系統整合與軟體服務；2022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年通過</w:t>
      </w:r>
      <w:r>
        <w:rPr>
          <w:rFonts w:ascii="Heiti TC" w:hAnsi="Heiti TC" w:eastAsia="Heiti TC" w:cs="Heiti TC"/>
        </w:rPr>
        <w:t xml:space="preserve"> ISO 27001 </w:t>
      </w:r>
      <w:r>
        <w:rPr>
          <w:rFonts w:hint="eastAsia" w:ascii="Heiti TC" w:hAnsi="Heiti TC" w:eastAsia="Heiti TC" w:cs="Heiti TC"/>
        </w:rPr>
        <w:t xml:space="preserve">資訊安全管理認證。</w:t>
      </w:r>
    </w:p>
    <w:bookmarkEnd w:id="9"/>
    <w:bookmarkStart w:id="10" w:name="目標市場需求分析產業挑戰"/>
    <w:p>
      <w:pPr>
        <w:pStyle w:val="Heading2"/>
      </w:pPr>
      <w:r>
        <w:rPr>
          <w:rFonts w:hint="eastAsia" w:ascii="Heiti TC" w:hAnsi="Heiti TC" w:eastAsia="Heiti TC" w:cs="Heiti TC"/>
        </w:rPr>
        <w:t xml:space="preserve">目標市場需求分析（產業挑戰）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台灣於</w:t>
      </w:r>
      <w:r>
        <w:rPr>
          <w:rFonts w:ascii="Heiti TC" w:hAnsi="Heiti TC" w:eastAsia="Heiti TC" w:cs="Heiti TC"/>
        </w:rPr>
        <w:t xml:space="preserve"> 114 </w:t>
      </w:r>
      <w:r>
        <w:rPr>
          <w:rFonts w:hint="eastAsia" w:ascii="Heiti TC" w:hAnsi="Heiti TC" w:eastAsia="Heiti TC" w:cs="Heiti TC"/>
        </w:rPr>
        <w:t xml:space="preserve">年</w:t>
      </w:r>
      <w:r>
        <w:rPr>
          <w:rFonts w:ascii="Heiti TC" w:hAnsi="Heiti TC" w:eastAsia="Heiti TC" w:cs="Heiti TC"/>
        </w:rPr>
        <w:t xml:space="preserve"> 12 </w:t>
      </w:r>
      <w:r>
        <w:rPr>
          <w:rFonts w:hint="eastAsia" w:ascii="Heiti TC" w:hAnsi="Heiti TC" w:eastAsia="Heiti TC" w:cs="Heiti TC"/>
        </w:rPr>
        <w:t xml:space="preserve">月邁入超高齡社會，65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歲以上人口達</w:t>
      </w:r>
      <w:r>
        <w:rPr>
          <w:rFonts w:ascii="Heiti TC" w:hAnsi="Heiti TC" w:eastAsia="Heiti TC" w:cs="Heiti TC"/>
        </w:rPr>
        <w:t xml:space="preserve"> 467.3 </w:t>
      </w:r>
      <w:r>
        <w:rPr>
          <w:rFonts w:hint="eastAsia" w:ascii="Heiti TC" w:hAnsi="Heiti TC" w:eastAsia="Heiti TC" w:cs="Heiti TC"/>
        </w:rPr>
        <w:t xml:space="preserve">萬人（占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20.06%），獨居長者近</w:t>
      </w:r>
      <w:r>
        <w:rPr>
          <w:rFonts w:ascii="Heiti TC" w:hAnsi="Heiti TC" w:eastAsia="Heiti TC" w:cs="Heiti TC"/>
        </w:rPr>
        <w:t xml:space="preserve"> 118 </w:t>
      </w:r>
      <w:r>
        <w:rPr>
          <w:rFonts w:hint="eastAsia" w:ascii="Heiti TC" w:hAnsi="Heiti TC" w:eastAsia="Heiti TC" w:cs="Heiti TC"/>
        </w:rPr>
        <w:t xml:space="preserve">萬人（內政部，2025）。長照人力吃緊（2028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年缺口推估</w:t>
      </w:r>
      <w:r>
        <w:rPr>
          <w:rFonts w:ascii="Heiti TC" w:hAnsi="Heiti TC" w:eastAsia="Heiti TC" w:cs="Heiti TC"/>
        </w:rPr>
        <w:t xml:space="preserve"> 6.7 </w:t>
      </w:r>
      <w:r>
        <w:rPr>
          <w:rFonts w:hint="eastAsia" w:ascii="Heiti TC" w:hAnsi="Heiti TC" w:eastAsia="Heiti TC" w:cs="Heiti TC"/>
        </w:rPr>
        <w:t xml:space="preserve">萬人），家庭照顧負荷與長者孤獨感為國家級課題；市場需求由「監測身體」轉向「陪伴情緒」。</w:t>
      </w:r>
    </w:p>
    <w:bookmarkEnd w:id="10"/>
    <w:bookmarkStart w:id="11" w:name="目標市場業者痛點分析"/>
    <w:p>
      <w:pPr>
        <w:pStyle w:val="Heading2"/>
      </w:pPr>
      <w:r>
        <w:rPr>
          <w:rFonts w:hint="eastAsia" w:ascii="Heiti TC" w:hAnsi="Heiti TC" w:eastAsia="Heiti TC" w:cs="Heiti TC"/>
        </w:rPr>
        <w:t xml:space="preserve">目標市場業者痛點分析</w:t>
      </w:r>
    </w:p>
    <w:p>
      <w:pPr>
        <w:pStyle w:val="FirstParagraph"/>
      </w:pPr>
      <w:r>
        <w:rPr>
          <w:rFonts w:ascii="Heiti TC" w:hAnsi="Heiti TC" w:eastAsia="Heiti TC" w:cs="Heiti TC"/>
        </w:rPr>
        <w:t xml:space="preserve">① </w:t>
      </w:r>
      <w:r>
        <w:rPr>
          <w:rFonts w:hint="eastAsia" w:ascii="Heiti TC" w:hAnsi="Heiti TC" w:eastAsia="Heiti TC" w:cs="Heiti TC"/>
        </w:rPr>
        <w:t xml:space="preserve">家庭端：子女遠距擔憂長輩、慢性病追蹤斷線、長者不主動操作科技。②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長照中心／健康中心：照護人力吃緊、家屬頻繁來電、離峰陪伴空白。③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企業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ESG：中壯年員工照顧父母之隱形負擔重，企業缺乏有感、可量化的員工照顧福利與永續（S）作為。</w:t>
      </w:r>
    </w:p>
    <w:bookmarkEnd w:id="11"/>
    <w:bookmarkStart w:id="12" w:name="預計開發技術或服務之說明"/>
    <w:p>
      <w:pPr>
        <w:pStyle w:val="Heading2"/>
      </w:pPr>
      <w:r>
        <w:rPr>
          <w:rFonts w:hint="eastAsia" w:ascii="Heiti TC" w:hAnsi="Heiti TC" w:eastAsia="Heiti TC" w:cs="Heiti TC"/>
        </w:rPr>
        <w:t xml:space="preserve">預計開發技術或服務之說明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以「長者健康陪伴照護」單一場景，將已試營運之</w:t>
      </w:r>
      <w:r>
        <w:rPr>
          <w:rFonts w:ascii="Heiti TC" w:hAnsi="Heiti TC" w:eastAsia="Heiti TC" w:cs="Heiti TC"/>
        </w:rPr>
        <w:t xml:space="preserve"> Munea </w:t>
      </w:r>
      <w:r>
        <w:rPr>
          <w:rFonts w:hint="eastAsia" w:ascii="Heiti TC" w:hAnsi="Heiti TC" w:eastAsia="Heiti TC" w:cs="Heiti TC"/>
        </w:rPr>
        <w:t xml:space="preserve">App（iOS）完整開發至正式上線，並新增企業／機構應用能力：</w:t>
      </w:r>
      <w:r>
        <w:rPr>
          <w:rFonts w:ascii="Heiti TC" w:hAnsi="Heiti TC" w:eastAsia="Heiti TC" w:cs="Heiti TC"/>
          <w:b/>
          <w:bCs/>
        </w:rPr>
        <w:t xml:space="preserve">① Android </w:t>
      </w:r>
      <w:r>
        <w:rPr>
          <w:rFonts w:hint="eastAsia" w:ascii="Heiti TC" w:hAnsi="Heiti TC" w:eastAsia="Heiti TC" w:cs="Heiti TC"/>
          <w:b/>
          <w:bCs/>
        </w:rPr>
        <w:t xml:space="preserve">版新開發、iOS</w:t>
      </w:r>
      <w:r>
        <w:rPr>
          <w:rFonts w:ascii="Heiti TC" w:hAnsi="Heiti TC" w:eastAsia="Heiti TC" w:cs="Heiti TC"/>
          <w:b/>
          <w:bCs/>
        </w:rPr>
        <w:t xml:space="preserve"> </w:t>
      </w:r>
      <w:r>
        <w:rPr>
          <w:rFonts w:hint="eastAsia" w:ascii="Heiti TC" w:hAnsi="Heiti TC" w:eastAsia="Heiti TC" w:cs="Heiti TC"/>
          <w:b/>
          <w:bCs/>
        </w:rPr>
        <w:t xml:space="preserve">版完善上線；②</w:t>
      </w:r>
      <w:r>
        <w:rPr>
          <w:rFonts w:ascii="Heiti TC" w:hAnsi="Heiti TC" w:eastAsia="Heiti TC" w:cs="Heiti TC"/>
          <w:b/>
          <w:bCs/>
        </w:rPr>
        <w:t xml:space="preserve"> </w:t>
      </w:r>
      <w:r>
        <w:rPr>
          <w:rFonts w:hint="eastAsia" w:ascii="Heiti TC" w:hAnsi="Heiti TC" w:eastAsia="Heiti TC" w:cs="Heiti TC"/>
          <w:b/>
          <w:bCs/>
        </w:rPr>
        <w:t xml:space="preserve">營運後台（一套後台、兩模組：席次管理〔組織帳號、席次配發與後台開通、用量報表、月結〕＋關懷報告與異常通知）；③</w:t>
      </w:r>
      <w:r>
        <w:rPr>
          <w:rFonts w:ascii="Heiti TC" w:hAnsi="Heiti TC" w:eastAsia="Heiti TC" w:cs="Heiti TC"/>
          <w:b/>
          <w:bCs/>
        </w:rPr>
        <w:t xml:space="preserve"> AI </w:t>
      </w:r>
      <w:r>
        <w:rPr>
          <w:rFonts w:hint="eastAsia" w:ascii="Heiti TC" w:hAnsi="Heiti TC" w:eastAsia="Heiti TC" w:cs="Heiti TC"/>
          <w:b/>
          <w:bCs/>
        </w:rPr>
        <w:t xml:space="preserve">照護智慧深化（心理支持約束層、記憶情境感知、安全守護）</w:t>
      </w:r>
      <w:r>
        <w:rPr>
          <w:rFonts w:hint="eastAsia" w:ascii="Heiti TC" w:hAnsi="Heiti TC" w:eastAsia="Heiti TC" w:cs="Heiti TC"/>
        </w:rPr>
        <w:t xml:space="preserve">。核心以自研三顆腦協同（即時對話／背景感知記憶／安全守護），講台灣繁體中文、為長者調校照護分寸。</w:t>
      </w:r>
    </w:p>
    <w:bookmarkEnd w:id="12"/>
    <w:bookmarkStart w:id="13" w:name="計畫執行優勢獨特性與代表性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計畫執行優勢（獨特性與代表性）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以</w:t>
      </w:r>
      <w:r>
        <w:rPr>
          <w:rFonts w:hint="eastAsia" w:ascii="Heiti TC" w:hAnsi="Heiti TC" w:eastAsia="Heiti TC" w:cs="Heiti TC"/>
          <w:b/>
          <w:bCs/>
        </w:rPr>
        <w:t xml:space="preserve">台灣繁體原生、同時服務家庭與企業（ESG／長照中心）</w:t>
      </w:r>
      <w:r>
        <w:rPr>
          <w:rFonts w:hint="eastAsia" w:ascii="Heiti TC" w:hAnsi="Heiti TC" w:eastAsia="Heiti TC" w:cs="Heiti TC"/>
        </w:rPr>
        <w:t xml:space="preserve">為定位之長者健康陪伴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App（台灣市場少見同時具備此組合者）；純軟體、可快速導入（長者用自有手機、機構用既有裝置）；企業席次</w:t>
      </w:r>
      <w:r>
        <w:rPr>
          <w:rFonts w:ascii="Heiti TC" w:hAnsi="Heiti TC" w:eastAsia="Heiti TC" w:cs="Heiti TC"/>
        </w:rPr>
        <w:t xml:space="preserve"> B2B2C </w:t>
      </w:r>
      <w:r>
        <w:rPr>
          <w:rFonts w:hint="eastAsia" w:ascii="Heiti TC" w:hAnsi="Heiti TC" w:eastAsia="Heiti TC" w:cs="Heiti TC"/>
        </w:rPr>
        <w:t xml:space="preserve">模式（企業付費、長者免費由營運後台開通綁定、不經</w:t>
      </w:r>
      <w:r>
        <w:rPr>
          <w:rFonts w:ascii="Heiti TC" w:hAnsi="Heiti TC" w:eastAsia="Heiti TC" w:cs="Heiti TC"/>
        </w:rPr>
        <w:t xml:space="preserve"> App Store </w:t>
      </w:r>
      <w:r>
        <w:rPr>
          <w:rFonts w:hint="eastAsia" w:ascii="Heiti TC" w:hAnsi="Heiti TC" w:eastAsia="Heiti TC" w:cs="Heiti TC"/>
        </w:rPr>
        <w:t xml:space="preserve">抽成），國際先例</w:t>
      </w:r>
      <w:r>
        <w:rPr>
          <w:rFonts w:ascii="Heiti TC" w:hAnsi="Heiti TC" w:eastAsia="Heiti TC" w:cs="Heiti TC"/>
        </w:rPr>
        <w:t xml:space="preserve"> Calm for </w:t>
      </w:r>
      <w:r>
        <w:rPr>
          <w:rFonts w:hint="eastAsia" w:ascii="Heiti TC" w:hAnsi="Heiti TC" w:eastAsia="Heiti TC" w:cs="Heiti TC"/>
        </w:rPr>
        <w:t xml:space="preserve">Business／Headspace</w:t>
      </w:r>
      <w:r>
        <w:rPr>
          <w:rFonts w:ascii="Heiti TC" w:hAnsi="Heiti TC" w:eastAsia="Heiti TC" w:cs="Heiti TC"/>
        </w:rPr>
        <w:t xml:space="preserve"> for </w:t>
      </w:r>
      <w:r>
        <w:rPr>
          <w:rFonts w:hint="eastAsia" w:ascii="Heiti TC" w:hAnsi="Heiti TC" w:eastAsia="Heiti TC" w:cs="Heiti TC"/>
        </w:rPr>
        <w:t xml:space="preserve">Work。前期成果（iOS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試營運版、安全紅線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13/13）已自籌完成，佐證執行能力。</w:t>
      </w:r>
    </w:p>
    <w:bookmarkEnd w:id="13"/>
    <w:bookmarkStart w:id="14" w:name="計畫結案預期效益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計畫結案預期效益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效益類別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結案當年（N）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產品上線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Android＋iOS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正式上線；營運後台（席次管理＋關懷報告）上線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帶動企業客戶數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健康中心／長照中心＋ESG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企業試辦導入</w:t>
            </w:r>
            <w:r>
              <w:rPr>
                <w:rFonts w:ascii="Heiti TC" w:hAnsi="Heiti TC" w:eastAsia="Heiti TC" w:cs="Heiti TC"/>
              </w:rPr>
              <w:t xml:space="preserve"> ≥ 2–3 </w:t>
            </w:r>
            <w:r>
              <w:rPr>
                <w:rFonts w:hint="eastAsia" w:ascii="Heiti TC" w:hAnsi="Heiti TC" w:eastAsia="Heiti TC" w:cs="Heiti TC"/>
              </w:rPr>
              <w:t xml:space="preserve">家（含付費意向書，達標轉正式付費）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成果使用者數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結案當年</w:t>
            </w:r>
            <w:r>
              <w:rPr>
                <w:rFonts w:ascii="Heiti TC" w:hAnsi="Heiti TC" w:eastAsia="Heiti TC" w:cs="Heiti TC"/>
              </w:rPr>
              <w:t xml:space="preserve"> ≥ 600 </w:t>
            </w:r>
            <w:r>
              <w:rPr>
                <w:rFonts w:hint="eastAsia" w:ascii="Heiti TC" w:hAnsi="Heiti TC" w:eastAsia="Heiti TC" w:cs="Heiti TC"/>
              </w:rPr>
              <w:t xml:space="preserve">人（C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端帳號啟用＋B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端導入場域觸及）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技術創新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智慧財產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軟體著作權歸屬公司；核心技術文件以營業秘密管理（本階段不以專利為布局主軸）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創新效益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計畫產出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技術／產品／服務</w:t>
            </w:r>
            <w:r>
              <w:rPr>
                <w:rFonts w:ascii="Heiti TC" w:hAnsi="Heiti TC" w:eastAsia="Heiti TC" w:cs="Heiti TC"/>
              </w:rPr>
              <w:t xml:space="preserve"> ≥ 4 </w:t>
            </w:r>
            <w:r>
              <w:rPr>
                <w:rFonts w:hint="eastAsia" w:ascii="Heiti TC" w:hAnsi="Heiti TC" w:eastAsia="Heiti TC" w:cs="Heiti TC"/>
              </w:rPr>
              <w:t xml:space="preserve">項；技術推廣活動</w:t>
            </w:r>
            <w:r>
              <w:rPr>
                <w:rFonts w:ascii="Heiti TC" w:hAnsi="Heiti TC" w:eastAsia="Heiti TC" w:cs="Heiti TC"/>
              </w:rPr>
              <w:t xml:space="preserve"> ≥ 2 </w:t>
            </w:r>
            <w:r>
              <w:rPr>
                <w:rFonts w:hint="eastAsia" w:ascii="Heiti TC" w:hAnsi="Heiti TC" w:eastAsia="Heiti TC" w:cs="Heiti TC"/>
              </w:rPr>
              <w:t xml:space="preserve">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社會效益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增加就業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結案當年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0（12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人皆既有、維持研發就業）、結案後逐年新增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2／3／4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人；研發人才培育</w:t>
            </w:r>
            <w:r>
              <w:rPr>
                <w:rFonts w:ascii="Heiti TC" w:hAnsi="Heiti TC" w:eastAsia="Heiti TC" w:cs="Heiti TC"/>
              </w:rPr>
              <w:t xml:space="preserve"> 12 </w:t>
            </w:r>
            <w:r>
              <w:rPr>
                <w:rFonts w:hint="eastAsia" w:ascii="Heiti TC" w:hAnsi="Heiti TC" w:eastAsia="Heiti TC" w:cs="Heiti TC"/>
              </w:rPr>
              <w:t xml:space="preserve">人</w:t>
            </w:r>
          </w:p>
        </w:tc>
      </w:tr>
    </w:tbl>
    <w:p>
      <w:pPr>
        <w:pStyle w:val="BodyText"/>
      </w:pPr>
      <w:r>
        <w:rPr>
          <w:rFonts w:hint="eastAsia" w:ascii="Heiti TC" w:hAnsi="Heiti TC" w:eastAsia="Heiti TC" w:cs="Heiti TC"/>
        </w:rPr>
        <w:t xml:space="preserve">質化效益：對公司＝由系統整合服務轉型為自研</w:t>
      </w:r>
      <w:r>
        <w:rPr>
          <w:rFonts w:ascii="Heiti TC" w:hAnsi="Heiti TC" w:eastAsia="Heiti TC" w:cs="Heiti TC"/>
        </w:rPr>
        <w:t xml:space="preserve"> AI </w:t>
      </w:r>
      <w:r>
        <w:rPr>
          <w:rFonts w:hint="eastAsia" w:ascii="Heiti TC" w:hAnsi="Heiti TC" w:eastAsia="Heiti TC" w:cs="Heiti TC"/>
        </w:rPr>
        <w:t xml:space="preserve">產品公司、建立經常性訂閱與授權收入；對產業＝加速長照與健康服務數位轉型；對社會＝超高齡社會之長者陪伴與安全網、企業</w:t>
      </w:r>
      <w:r>
        <w:rPr>
          <w:rFonts w:ascii="Heiti TC" w:hAnsi="Heiti TC" w:eastAsia="Heiti TC" w:cs="Heiti TC"/>
        </w:rPr>
        <w:t xml:space="preserve"> ESG </w:t>
      </w:r>
      <w:r>
        <w:rPr>
          <w:rFonts w:hint="eastAsia" w:ascii="Heiti TC" w:hAnsi="Heiti TC" w:eastAsia="Heiti TC" w:cs="Heiti TC"/>
        </w:rPr>
        <w:t xml:space="preserve">員工照顧。</w:t>
      </w:r>
    </w:p>
    <w:bookmarkEnd w:id="14"/>
    <w:bookmarkStart w:id="15" w:name="計畫關鍵字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計畫關鍵字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長者健康陪伴照護</w:t>
      </w:r>
      <w:r>
        <w:rPr>
          <w:rFonts w:ascii="Heiti TC" w:hAnsi="Heiti TC" w:eastAsia="Heiti TC" w:cs="Heiti TC"/>
        </w:rPr>
        <w:t xml:space="preserve"> App、AI </w:t>
      </w:r>
      <w:r>
        <w:rPr>
          <w:rFonts w:hint="eastAsia" w:ascii="Heiti TC" w:hAnsi="Heiti TC" w:eastAsia="Heiti TC" w:cs="Heiti TC"/>
        </w:rPr>
        <w:t xml:space="preserve">照護智慧、企業席次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B2B2C、長照中心數位轉型、ESG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員工家庭照顧。</w:t>
      </w:r>
    </w:p>
    <w:p>
      <w:r>
        <w:rPr>
          <w:rFonts w:ascii="Heiti TC" w:hAnsi="Heiti TC" w:eastAsia="Heiti TC" w:cs="Heiti T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Heiti TC" w:hAnsi="Heiti TC" w:eastAsia="Heiti TC" w:cs="Heiti TC"/>
          <w:i/>
          <w:iCs/>
        </w:rPr>
        <w:t>金額：總經費 4,529,000 元、申請補助 2,262,500 元（約 49.96%，未逾 50%）、公司自籌 2,266,500 元。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Heiti TC" w:hAnsi="Heiti TC" w:eastAsia="Heiti TC" w:cs="Heiti T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iti TC" w:hAnsi="Heiti TC" w:eastAsia="Heiti TC" w:cs="Heiti T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iti TC" w:hAnsi="Heiti TC" w:eastAsia="Heiti TC" w:cs="Heiti T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iti TC" w:hAnsi="Heiti TC" w:eastAsia="Heiti TC" w:cs="Heiti T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iti TC" w:hAnsi="Heiti TC" w:eastAsia="Heiti TC" w:cs="Heiti T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Heiti TC" w:hAnsi="Heiti TC" w:eastAsia="Heiti TC" w:cs="Heiti T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Heiti TC" w:hAnsi="Heiti TC" w:eastAsia="Heiti TC" w:cs="Heiti T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Heiti TC" w:hAnsi="Heiti TC" w:eastAsia="Heiti TC" w:cs="Heiti T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iti TC" w:hAnsi="Heiti TC" w:eastAsia="Heiti TC" w:cs="Heiti TC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iti TC" w:hAnsi="Heiti TC" w:eastAsia="Heiti TC" w:cs="Heiti TC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iti TC" w:hAnsi="Heiti TC" w:eastAsia="Heiti TC" w:cs="Heiti TC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iti TC" w:hAnsi="Heiti TC" w:eastAsia="Heiti TC" w:cs="Heiti TC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iti TC" w:hAnsi="Heiti TC" w:eastAsia="Heiti TC" w:cs="Heiti TC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iti TC" w:hAnsi="Heiti TC" w:eastAsia="Heiti TC" w:cs="Heiti TC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iti TC" w:hAnsi="Heiti TC" w:eastAsia="Heiti TC" w:cs="Heiti TC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iti TC" w:hAnsi="Heiti TC" w:eastAsia="Heiti TC" w:cs="Heiti TC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iti TC" w:hAnsi="Heiti TC" w:eastAsia="Heiti TC" w:cs="Heiti TC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iti TC" w:hAnsi="Heiti TC" w:eastAsia="Heiti TC" w:cs="Heiti TC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iti TC" w:hAnsi="Heiti TC" w:eastAsia="Heiti TC" w:cs="Heiti TC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iti TC" w:hAnsi="Heiti TC" w:eastAsia="Heiti TC" w:cs="Heiti TC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iti TC" w:hAnsi="Heiti TC" w:eastAsia="Heiti TC" w:cs="Heiti TC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iti TC" w:hAnsi="Heiti TC" w:eastAsia="Heiti TC" w:cs="Heiti TC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iti TC" w:hAnsi="Heiti TC" w:eastAsia="Heiti TC" w:cs="Heiti TC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iti TC" w:hAnsi="Heiti TC" w:eastAsia="Heiti TC" w:cs="Heiti TC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Heiti TC" w:hAnsi="Heiti TC" w:eastAsia="Heiti TC" w:cs="Heiti TC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Heiti TC" w:hAnsi="Heiti TC" w:eastAsia="Heiti TC" w:cs="Heiti TC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Heiti TC" w:hAnsi="Heiti TC" w:eastAsia="Heiti TC" w:cs="Heiti T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Heiti TC" w:hAnsi="Heiti TC" w:eastAsia="Heiti TC" w:cs="Heiti TC"/>
      <w:vertAlign w:val="superscript"/>
    </w:rPr>
  </w:style>
  <w:style w:styleId="Hyperlink" w:type="character">
    <w:name w:val="Hyperlink"/>
    <w:basedOn w:val="BodyTextChar"/>
    <w:rPr>
      <w:rFonts w:ascii="Heiti TC" w:hAnsi="Heiti TC" w:eastAsia="Heiti TC" w:cs="Heiti T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iti TC" w:hAnsi="Heiti TC" w:eastAsia="Heiti TC" w:cs="Heiti T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DataTypeTok">
    <w:name w:val="DataTypeTok"/>
    <w:basedOn w:val="VerbatimChar"/>
    <w:rPr>
      <w:rFonts w:ascii="Heiti TC" w:hAnsi="Heiti TC" w:eastAsia="Heiti TC" w:cs="Heiti TC"/>
      <w:color w:val="902000"/>
    </w:rPr>
  </w:style>
  <w:style w:type="character" w:customStyle="1" w:styleId="DecValTok">
    <w:name w:val="DecValTok"/>
    <w:basedOn w:val="VerbatimChar"/>
    <w:rPr>
      <w:rFonts w:ascii="Heiti TC" w:hAnsi="Heiti TC" w:eastAsia="Heiti TC" w:cs="Heiti TC"/>
      <w:color w:val="40a070"/>
    </w:rPr>
  </w:style>
  <w:style w:type="character" w:customStyle="1" w:styleId="BaseNTok">
    <w:name w:val="BaseNTok"/>
    <w:basedOn w:val="VerbatimChar"/>
    <w:rPr>
      <w:rFonts w:ascii="Heiti TC" w:hAnsi="Heiti TC" w:eastAsia="Heiti TC" w:cs="Heiti TC"/>
      <w:color w:val="40a070"/>
    </w:rPr>
  </w:style>
  <w:style w:type="character" w:customStyle="1" w:styleId="FloatTok">
    <w:name w:val="FloatTok"/>
    <w:basedOn w:val="VerbatimChar"/>
    <w:rPr>
      <w:rFonts w:ascii="Heiti TC" w:hAnsi="Heiti TC" w:eastAsia="Heiti TC" w:cs="Heiti TC"/>
      <w:color w:val="40a070"/>
    </w:rPr>
  </w:style>
  <w:style w:type="character" w:customStyle="1" w:styleId="ConstantTok">
    <w:name w:val="ConstantTok"/>
    <w:basedOn w:val="VerbatimChar"/>
    <w:rPr>
      <w:rFonts w:ascii="Heiti TC" w:hAnsi="Heiti TC" w:eastAsia="Heiti TC" w:cs="Heiti TC"/>
      <w:color w:val="880000"/>
    </w:rPr>
  </w:style>
  <w:style w:type="character" w:customStyle="1" w:styleId="CharTok">
    <w:name w:val="CharTok"/>
    <w:basedOn w:val="VerbatimChar"/>
    <w:rPr>
      <w:rFonts w:ascii="Heiti TC" w:hAnsi="Heiti TC" w:eastAsia="Heiti TC" w:cs="Heiti TC"/>
      <w:color w:val="4070a0"/>
    </w:rPr>
  </w:style>
  <w:style w:type="character" w:customStyle="1" w:styleId="SpecialCharTok">
    <w:name w:val="SpecialCharTok"/>
    <w:basedOn w:val="VerbatimChar"/>
    <w:rPr>
      <w:rFonts w:ascii="Heiti TC" w:hAnsi="Heiti TC" w:eastAsia="Heiti TC" w:cs="Heiti TC"/>
      <w:color w:val="4070a0"/>
    </w:rPr>
  </w:style>
  <w:style w:type="character" w:customStyle="1" w:styleId="StringTok">
    <w:name w:val="StringTok"/>
    <w:basedOn w:val="VerbatimChar"/>
    <w:rPr>
      <w:rFonts w:ascii="Heiti TC" w:hAnsi="Heiti TC" w:eastAsia="Heiti TC" w:cs="Heiti TC"/>
      <w:color w:val="4070a0"/>
    </w:rPr>
  </w:style>
  <w:style w:type="character" w:customStyle="1" w:styleId="VerbatimStringTok">
    <w:name w:val="VerbatimStringTok"/>
    <w:basedOn w:val="VerbatimChar"/>
    <w:rPr>
      <w:rFonts w:ascii="Heiti TC" w:hAnsi="Heiti TC" w:eastAsia="Heiti TC" w:cs="Heiti TC"/>
      <w:color w:val="4070a0"/>
    </w:rPr>
  </w:style>
  <w:style w:type="character" w:customStyle="1" w:styleId="SpecialStringTok">
    <w:name w:val="SpecialStringTok"/>
    <w:basedOn w:val="VerbatimChar"/>
    <w:rPr>
      <w:rFonts w:ascii="Heiti TC" w:hAnsi="Heiti TC" w:eastAsia="Heiti TC" w:cs="Heiti TC"/>
      <w:color w:val="bb6688"/>
    </w:rPr>
  </w:style>
  <w:style w:type="character" w:customStyle="1" w:styleId="ImportTok">
    <w:name w:val="ImportTok"/>
    <w:basedOn w:val="VerbatimChar"/>
    <w:rPr>
      <w:rFonts w:ascii="Heiti TC" w:hAnsi="Heiti TC" w:eastAsia="Heiti TC" w:cs="Heiti TC"/>
      <w:b/>
      <w:color w:val="008000"/>
    </w:rPr>
  </w:style>
  <w:style w:type="character" w:customStyle="1" w:styleId="CommentTok">
    <w:name w:val="CommentTok"/>
    <w:basedOn w:val="VerbatimChar"/>
    <w:rPr>
      <w:rFonts w:ascii="Heiti TC" w:hAnsi="Heiti TC" w:eastAsia="Heiti TC" w:cs="Heiti TC"/>
      <w:i/>
      <w:color w:val="60a0b0"/>
    </w:rPr>
  </w:style>
  <w:style w:type="character" w:customStyle="1" w:styleId="DocumentationTok">
    <w:name w:val="DocumentationTok"/>
    <w:basedOn w:val="VerbatimChar"/>
    <w:rPr>
      <w:rFonts w:ascii="Heiti TC" w:hAnsi="Heiti TC" w:eastAsia="Heiti TC" w:cs="Heiti TC"/>
      <w:i/>
      <w:color w:val="ba2121"/>
    </w:rPr>
  </w:style>
  <w:style w:type="character" w:customStyle="1" w:styleId="AnnotationTok">
    <w:name w:val="Annot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CommentVarTok">
    <w:name w:val="CommentVar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OtherTok">
    <w:name w:val="OtherTok"/>
    <w:basedOn w:val="VerbatimChar"/>
    <w:rPr>
      <w:rFonts w:ascii="Heiti TC" w:hAnsi="Heiti TC" w:eastAsia="Heiti TC" w:cs="Heiti TC"/>
      <w:color w:val="007020"/>
    </w:rPr>
  </w:style>
  <w:style w:type="character" w:customStyle="1" w:styleId="FunctionTok">
    <w:name w:val="FunctionTok"/>
    <w:basedOn w:val="VerbatimChar"/>
    <w:rPr>
      <w:rFonts w:ascii="Heiti TC" w:hAnsi="Heiti TC" w:eastAsia="Heiti TC" w:cs="Heiti TC"/>
      <w:color w:val="06287e"/>
    </w:rPr>
  </w:style>
  <w:style w:type="character" w:customStyle="1" w:styleId="VariableTok">
    <w:name w:val="VariableTok"/>
    <w:basedOn w:val="VerbatimChar"/>
    <w:rPr>
      <w:rFonts w:ascii="Heiti TC" w:hAnsi="Heiti TC" w:eastAsia="Heiti TC" w:cs="Heiti TC"/>
      <w:color w:val="19177c"/>
    </w:rPr>
  </w:style>
  <w:style w:type="character" w:customStyle="1" w:styleId="ControlFlowTok">
    <w:name w:val="ControlFlow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OperatorTok">
    <w:name w:val="OperatorTok"/>
    <w:basedOn w:val="VerbatimChar"/>
    <w:rPr>
      <w:rFonts w:ascii="Heiti TC" w:hAnsi="Heiti TC" w:eastAsia="Heiti TC" w:cs="Heiti TC"/>
      <w:color w:val="666666"/>
    </w:rPr>
  </w:style>
  <w:style w:type="character" w:customStyle="1" w:styleId="BuiltInTok">
    <w:name w:val="BuiltInTok"/>
    <w:basedOn w:val="VerbatimChar"/>
    <w:rPr>
      <w:rFonts w:ascii="Heiti TC" w:hAnsi="Heiti TC" w:eastAsia="Heiti TC" w:cs="Heiti TC"/>
      <w:color w:val="008000"/>
    </w:rPr>
  </w:style>
  <w:style w:type="character" w:customStyle="1" w:styleId="ExtensionTok">
    <w:name w:val="ExtensionTok"/>
    <w:basedOn w:val="VerbatimChar"/>
    <w:rPr>
      <w:rFonts w:ascii="Heiti TC" w:hAnsi="Heiti TC" w:eastAsia="Heiti TC" w:cs="Heiti TC"/>
    </w:rPr>
  </w:style>
  <w:style w:type="character" w:customStyle="1" w:styleId="PreprocessorTok">
    <w:name w:val="PreprocessorTok"/>
    <w:basedOn w:val="VerbatimChar"/>
    <w:rPr>
      <w:rFonts w:ascii="Heiti TC" w:hAnsi="Heiti TC" w:eastAsia="Heiti TC" w:cs="Heiti TC"/>
      <w:color w:val="bc7a00"/>
    </w:rPr>
  </w:style>
  <w:style w:type="character" w:customStyle="1" w:styleId="AttributeTok">
    <w:name w:val="AttributeTok"/>
    <w:basedOn w:val="VerbatimChar"/>
    <w:rPr>
      <w:rFonts w:ascii="Heiti TC" w:hAnsi="Heiti TC" w:eastAsia="Heiti TC" w:cs="Heiti TC"/>
      <w:color w:val="7d9029"/>
    </w:rPr>
  </w:style>
  <w:style w:type="character" w:customStyle="1" w:styleId="RegionMarkerTok">
    <w:name w:val="RegionMarkerTok"/>
    <w:basedOn w:val="VerbatimChar"/>
    <w:rPr>
      <w:rFonts w:ascii="Heiti TC" w:hAnsi="Heiti TC" w:eastAsia="Heiti TC" w:cs="Heiti TC"/>
    </w:rPr>
  </w:style>
  <w:style w:type="character" w:customStyle="1" w:styleId="InformationTok">
    <w:name w:val="Inform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WarningTok">
    <w:name w:val="Warning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AlertTok">
    <w:name w:val="Alert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ErrorTok">
    <w:name w:val="Error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NormalTok">
    <w:name w:val="NormalTok"/>
    <w:basedOn w:val="VerbatimChar"/>
    <w:rPr>
      <w:rFonts w:ascii="Heiti TC" w:hAnsi="Heiti TC" w:eastAsia="Heiti TC" w:cs="Heiti T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2026-07-22T03:33:54Z</dcterms:created>
  <dcterms:modified xsi:type="dcterms:W3CDTF">2026-07-22T03:33:54Z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