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2970DB5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  <w:highlight w:val="yellow"/>
        </w:rPr>
        <w:t>조합</w:t>
      </w:r>
    </w:p>
    <w:p w14:paraId="356389FC" w14:textId="67F59BD0" w:rsidR="00BF361C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임의의</w:t>
      </w:r>
      <w:r w:rsidRPr="00C00713">
        <w:rPr>
          <w:rFonts w:ascii="아리따-돋움4.0(OTF)-Medium" w:eastAsia="아리따-돋움4.0(OTF)-Medium" w:hAnsi="아리따-돋움4.0(OTF)-Medium"/>
        </w:rPr>
        <w:t xml:space="preserve"> 집합 X가 전체 n개 원소로 구성되고 이 중 r개의 원소를 순서 없이 추출하는 것을 r-조합이라 하는데 r-조합의 가짓수를 r-조합수라 하며 C(n, r) 또는 nCr로 표기한다</w:t>
      </w:r>
    </w:p>
    <w:p w14:paraId="06266D3D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  <w:highlight w:val="yellow"/>
        </w:rPr>
        <w:t>이항</w:t>
      </w:r>
      <w:r w:rsidRPr="00C00713">
        <w:rPr>
          <w:rFonts w:ascii="아리따-돋움4.0(OTF)-Medium" w:eastAsia="아리따-돋움4.0(OTF)-Medium" w:hAnsi="아리따-돋움4.0(OTF)-Medium"/>
          <w:highlight w:val="yellow"/>
        </w:rPr>
        <w:t xml:space="preserve"> 정리</w:t>
      </w:r>
    </w:p>
    <w:p w14:paraId="363D858F" w14:textId="0B39695F" w:rsidR="00AB139E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두</w:t>
      </w:r>
      <w:r w:rsidRPr="00C00713">
        <w:rPr>
          <w:rFonts w:ascii="아리따-돋움4.0(OTF)-Medium" w:eastAsia="아리따-돋움4.0(OTF)-Medium" w:hAnsi="아리따-돋움4.0(OTF)-Medium"/>
        </w:rPr>
        <w:t xml:space="preserve"> 항의 대수합의 거듭제곱을 전개하는 법을 보이는 공식이며 이항식 (</w:t>
      </w:r>
      <w:r w:rsidRPr="00C00713">
        <w:rPr>
          <w:rFonts w:ascii="Cambria Math" w:eastAsia="아리따-돋움4.0(OTF)-Medium" w:hAnsi="Cambria Math" w:cs="Cambria Math"/>
        </w:rPr>
        <w:t>𝑥</w:t>
      </w:r>
      <w:r w:rsidRPr="00C00713">
        <w:rPr>
          <w:rFonts w:ascii="아리따-돋움4.0(OTF)-Medium" w:eastAsia="아리따-돋움4.0(OTF)-Medium" w:hAnsi="아리따-돋움4.0(OTF)-Medium"/>
        </w:rPr>
        <w:t>+</w:t>
      </w:r>
      <w:r w:rsidRPr="00C00713">
        <w:rPr>
          <w:rFonts w:ascii="Cambria Math" w:eastAsia="아리따-돋움4.0(OTF)-Medium" w:hAnsi="Cambria Math" w:cs="Cambria Math"/>
        </w:rPr>
        <w:t>𝑦</w:t>
      </w:r>
      <w:r w:rsidRPr="00C00713">
        <w:rPr>
          <w:rFonts w:ascii="아리따-돋움4.0(OTF)-Medium" w:eastAsia="아리따-돋움4.0(OTF)-Medium" w:hAnsi="아리따-돋움4.0(OTF)-Medium"/>
        </w:rPr>
        <w:t>)</w:t>
      </w:r>
      <w:r w:rsidRPr="00C00713">
        <w:rPr>
          <w:rFonts w:ascii="Cambria Math" w:eastAsia="아리따-돋움4.0(OTF)-Medium" w:hAnsi="Cambria Math" w:cs="Cambria Math"/>
        </w:rPr>
        <w:t>𝑛</w:t>
      </w:r>
      <w:r w:rsidRPr="00C00713">
        <w:rPr>
          <w:rFonts w:ascii="아리따-돋움4.0(OTF)-Medium" w:eastAsia="아리따-돋움4.0(OTF)-Medium" w:hAnsi="아리따-돋움4.0(OTF)-Medium"/>
        </w:rPr>
        <w:t>의 각 항의 이항계수를 구하는 방법이다.</w:t>
      </w:r>
    </w:p>
    <w:p w14:paraId="6090A6FC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  <w:highlight w:val="yellow"/>
        </w:rPr>
        <w:t>표본공간과</w:t>
      </w:r>
      <w:r w:rsidRPr="00C00713">
        <w:rPr>
          <w:rFonts w:ascii="아리따-돋움4.0(OTF)-Medium" w:eastAsia="아리따-돋움4.0(OTF)-Medium" w:hAnsi="아리따-돋움4.0(OTF)-Medium"/>
          <w:highlight w:val="yellow"/>
        </w:rPr>
        <w:t xml:space="preserve"> 사건</w:t>
      </w:r>
    </w:p>
    <w:p w14:paraId="4845BEF6" w14:textId="2862F02F" w:rsidR="00AB139E" w:rsidRPr="00AB139E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어떤</w:t>
      </w:r>
      <w:r w:rsidRPr="00C00713">
        <w:rPr>
          <w:rFonts w:ascii="아리따-돋움4.0(OTF)-Medium" w:eastAsia="아리따-돋움4.0(OTF)-Medium" w:hAnsi="아리따-돋움4.0(OTF)-Medium"/>
        </w:rPr>
        <w:t xml:space="preserve"> 실험을 했을 때, 가능한 모든 결과 중에서 반드시 하나의 결과만 나타난다고 할 때 실험의 모든 결과의 집합을 표본공간이라 하며 표본공간의 부분집합을 사건이라고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E96B2E6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조합</w:t>
      </w:r>
    </w:p>
    <w:p w14:paraId="0659F375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이항정리</w:t>
      </w:r>
    </w:p>
    <w:p w14:paraId="4800D969" w14:textId="43DD7112" w:rsidR="00F768AE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이산확률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1BD3DAD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조합을</w:t>
      </w:r>
      <w:r w:rsidRPr="00C00713">
        <w:rPr>
          <w:rFonts w:ascii="아리따-돋움4.0(OTF)-Medium" w:eastAsia="아리따-돋움4.0(OTF)-Medium" w:hAnsi="아리따-돋움4.0(OTF)-Medium"/>
        </w:rPr>
        <w:t xml:space="preserve"> 이용하여 경우의 수를 계산할 수 있다.</w:t>
      </w:r>
    </w:p>
    <w:p w14:paraId="53F3D742" w14:textId="77777777" w:rsidR="00C00713" w:rsidRPr="00C00713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이항정리를</w:t>
      </w:r>
      <w:r w:rsidRPr="00C00713">
        <w:rPr>
          <w:rFonts w:ascii="아리따-돋움4.0(OTF)-Medium" w:eastAsia="아리따-돋움4.0(OTF)-Medium" w:hAnsi="아리따-돋움4.0(OTF)-Medium"/>
        </w:rPr>
        <w:t xml:space="preserve"> 이해하고 특정 항의 계수를 구할 수 있다.</w:t>
      </w:r>
    </w:p>
    <w:p w14:paraId="35BE62E9" w14:textId="4C95EEC5" w:rsidR="000E4AE9" w:rsidRDefault="00C00713" w:rsidP="00C00713">
      <w:pPr>
        <w:rPr>
          <w:rFonts w:ascii="아리따-돋움4.0(OTF)-Medium" w:eastAsia="아리따-돋움4.0(OTF)-Medium" w:hAnsi="아리따-돋움4.0(OTF)-Medium"/>
        </w:rPr>
      </w:pPr>
      <w:r w:rsidRPr="00C00713">
        <w:rPr>
          <w:rFonts w:ascii="아리따-돋움4.0(OTF)-Medium" w:eastAsia="아리따-돋움4.0(OTF)-Medium" w:hAnsi="아리따-돋움4.0(OTF)-Medium" w:hint="eastAsia"/>
        </w:rPr>
        <w:t>표본공간과</w:t>
      </w:r>
      <w:r w:rsidRPr="00C00713">
        <w:rPr>
          <w:rFonts w:ascii="아리따-돋움4.0(OTF)-Medium" w:eastAsia="아리따-돋움4.0(OTF)-Medium" w:hAnsi="아리따-돋움4.0(OTF)-Medium"/>
        </w:rPr>
        <w:t xml:space="preserve"> 사건을 이해하고 수학적 확률을 구할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8CD82F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C00713">
        <w:rPr>
          <w:rFonts w:ascii="아리따-돋움4.0(OTF)-Medium" w:eastAsia="아리따-돋움4.0(OTF)-Medium" w:hAnsi="아리따-돋움4.0(OTF)-Medium"/>
        </w:rPr>
        <w:t xml:space="preserve"> </w:t>
      </w:r>
      <w:r w:rsidR="00C00713" w:rsidRPr="00C00713">
        <w:rPr>
          <w:rFonts w:ascii="아리따-돋움4.0(OTF)-Medium" w:eastAsia="아리따-돋움4.0(OTF)-Medium" w:hAnsi="아리따-돋움4.0(OTF)-Medium" w:hint="eastAsia"/>
        </w:rPr>
        <w:t>순열은</w:t>
      </w:r>
      <w:r w:rsidR="00C00713" w:rsidRPr="00C00713">
        <w:rPr>
          <w:rFonts w:ascii="아리따-돋움4.0(OTF)-Medium" w:eastAsia="아리따-돋움4.0(OTF)-Medium" w:hAnsi="아리따-돋움4.0(OTF)-Medium"/>
        </w:rPr>
        <w:t xml:space="preserve"> 나열의 순서에 의미가 있으므로 알파벳 ab와 ba는 전혀 다른 나열로 판단합니다. 하지만 나열의 순서에 의미를 갖지 않는 경우도 있는데 예를 들면 어떤 경우가 있을까요?</w:t>
      </w:r>
    </w:p>
    <w:p w14:paraId="758E21CC" w14:textId="4F18991E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C00713">
        <w:rPr>
          <w:rFonts w:ascii="아리따-돋움4.0(OTF)-Medium" w:eastAsia="아리따-돋움4.0(OTF)-Medium" w:hAnsi="아리따-돋움4.0(OTF)-Medium"/>
        </w:rPr>
        <w:t xml:space="preserve"> </w:t>
      </w:r>
      <w:r w:rsidR="00C00713" w:rsidRPr="00C00713">
        <w:rPr>
          <w:rFonts w:ascii="아리따-돋움4.0(OTF)-Medium" w:eastAsia="아리따-돋움4.0(OTF)-Medium" w:hAnsi="아리따-돋움4.0(OTF)-Medium" w:hint="eastAsia"/>
        </w:rPr>
        <w:t>어떤</w:t>
      </w:r>
      <w:r w:rsidR="00C00713" w:rsidRPr="00C00713">
        <w:rPr>
          <w:rFonts w:ascii="아리따-돋움4.0(OTF)-Medium" w:eastAsia="아리따-돋움4.0(OTF)-Medium" w:hAnsi="아리따-돋움4.0(OTF)-Medium"/>
        </w:rPr>
        <w:t xml:space="preserve"> 집합에서 직책에 상관없이 대표 2명을 뽑는다고 하면 A라는 사람이 먼저 뽑히든, B라는 사람이 먼저 뽑히든 그 순서는 의미가 없습니다. 다른 예를 들면, 아마추어 축구 경기에서 총 7개 팀이 참가했고 2팀만이 결승에 올라간다고 했을 때 결승전 경기에 붙게 되는 두 팀을 선택하는 방법도 순서는 의미가 없습니다. 이렇게 객체의 집합에서 일부를 순서에 상관없이 선택하는 방법을 조합이라고 합니다. 순열의 경우 뽑는 원소에 순서가 있었지만 이와 같은 조합 문</w:t>
      </w:r>
      <w:r w:rsidR="00C00713" w:rsidRPr="00C00713">
        <w:rPr>
          <w:rFonts w:ascii="아리따-돋움4.0(OTF)-Medium" w:eastAsia="아리따-돋움4.0(OTF)-Medium" w:hAnsi="아리따-돋움4.0(OTF)-Medium" w:hint="eastAsia"/>
        </w:rPr>
        <w:t>제에서는</w:t>
      </w:r>
      <w:r w:rsidR="00C00713" w:rsidRPr="00C00713">
        <w:rPr>
          <w:rFonts w:ascii="아리따-돋움4.0(OTF)-Medium" w:eastAsia="아리따-돋움4.0(OTF)-Medium" w:hAnsi="아리따-돋움4.0(OTF)-Medium"/>
        </w:rPr>
        <w:t xml:space="preserve"> 뽑은 원소의 순서는 필요하지 않습니다.</w:t>
      </w:r>
    </w:p>
    <w:p w14:paraId="644CEB21" w14:textId="1D1AB0BC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ACD7066" w:rsidR="00E63AC9" w:rsidRPr="00C00713" w:rsidRDefault="00C00713" w:rsidP="00BF361C">
      <w:pPr>
        <w:rPr>
          <w:rFonts w:ascii="아리따-돋움4.0(OTF)-Medium" w:eastAsia="아리따-돋움4.0(OTF)-Medium" w:hAnsi="아리따-돋움4.0(OTF)-Medium"/>
          <w:u w:val="double"/>
        </w:rPr>
      </w:pPr>
      <w:r>
        <w:rPr>
          <w:rFonts w:ascii="아리따-돋움4.0(OTF)-Medium" w:eastAsia="아리따-돋움4.0(OTF)-Medium" w:hAnsi="아리따-돋움4.0(OTF)-Medium"/>
          <w:noProof/>
          <w:u w:val="double"/>
        </w:rPr>
        <w:drawing>
          <wp:inline distT="0" distB="0" distL="0" distR="0" wp14:anchorId="665DDC1C" wp14:editId="23BB9ECC">
            <wp:extent cx="3406435" cy="2903472"/>
            <wp:effectExtent l="0" t="0" r="381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C00713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FF8F3" w14:textId="77777777" w:rsidR="00A2065E" w:rsidRDefault="00A2065E" w:rsidP="00AB139E">
      <w:pPr>
        <w:spacing w:after="0" w:line="240" w:lineRule="auto"/>
      </w:pPr>
      <w:r>
        <w:separator/>
      </w:r>
    </w:p>
  </w:endnote>
  <w:endnote w:type="continuationSeparator" w:id="0">
    <w:p w14:paraId="16E972E4" w14:textId="77777777" w:rsidR="00A2065E" w:rsidRDefault="00A2065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A5DD6" w14:textId="77777777" w:rsidR="00A2065E" w:rsidRDefault="00A2065E" w:rsidP="00AB139E">
      <w:pPr>
        <w:spacing w:after="0" w:line="240" w:lineRule="auto"/>
      </w:pPr>
      <w:r>
        <w:separator/>
      </w:r>
    </w:p>
  </w:footnote>
  <w:footnote w:type="continuationSeparator" w:id="0">
    <w:p w14:paraId="1AC10EAA" w14:textId="77777777" w:rsidR="00A2065E" w:rsidRDefault="00A2065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2065E"/>
    <w:rsid w:val="00A95F75"/>
    <w:rsid w:val="00AB139E"/>
    <w:rsid w:val="00B6435E"/>
    <w:rsid w:val="00BF361C"/>
    <w:rsid w:val="00C00713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2021-06-03T09:41:00Z</dcterms:modified>
</cp:coreProperties>
</file>