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2092C497" w14:textId="77777777" w:rsidR="00AE2FC0" w:rsidRPr="00AE2FC0"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highlight w:val="yellow"/>
        </w:rPr>
        <w:t>브레인스토밍</w:t>
      </w:r>
    </w:p>
    <w:p w14:paraId="356389FC" w14:textId="398C9F1C" w:rsidR="00BF361C"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rPr>
        <w:t>브레인스토밍</w:t>
      </w:r>
      <w:r w:rsidRPr="00AE2FC0">
        <w:rPr>
          <w:rFonts w:ascii="아리따-돋움4.0(OTF)-Medium" w:eastAsia="아리따-돋움4.0(OTF)-Medium" w:hAnsi="아리따-돋움4.0(OTF)-Medium"/>
        </w:rPr>
        <w:t>(Brainstorming)은 창의적인 아이디어를 생산하기 위한 학습 도구이자 회의 기법이다. 브레인스토밍은 집단적 창의적 발상 기법으로 집단에 소속된 인원들이 자발적으로 자연스럽게 제시된 아이디어 목록을 통해서 특정한 문제에 대한 해답을 찾고자 노력하는 것을 말한다.</w:t>
      </w:r>
    </w:p>
    <w:p w14:paraId="08F15500" w14:textId="77777777" w:rsidR="00AE2FC0" w:rsidRPr="00AE2FC0"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highlight w:val="yellow"/>
        </w:rPr>
        <w:t>위험</w:t>
      </w:r>
      <w:r w:rsidRPr="00AE2FC0">
        <w:rPr>
          <w:rFonts w:ascii="아리따-돋움4.0(OTF)-Medium" w:eastAsia="아리따-돋움4.0(OTF)-Medium" w:hAnsi="아리따-돋움4.0(OTF)-Medium"/>
          <w:highlight w:val="yellow"/>
        </w:rPr>
        <w:t xml:space="preserve"> 심각도</w:t>
      </w:r>
    </w:p>
    <w:p w14:paraId="363D858F" w14:textId="2D5697D9" w:rsidR="00AB139E"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rPr>
        <w:t>위험</w:t>
      </w:r>
      <w:r w:rsidRPr="00AE2FC0">
        <w:rPr>
          <w:rFonts w:ascii="아리따-돋움4.0(OTF)-Medium" w:eastAsia="아리따-돋움4.0(OTF)-Medium" w:hAnsi="아리따-돋움4.0(OTF)-Medium"/>
        </w:rPr>
        <w:t xml:space="preserve"> 심각도란 특정한 위험물로 인한 최악의 사고결과에 대한 평가 정도를 나타낸다.</w:t>
      </w:r>
    </w:p>
    <w:p w14:paraId="32F4A8C5" w14:textId="77777777" w:rsidR="00AE2FC0" w:rsidRPr="00AE2FC0"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highlight w:val="yellow"/>
        </w:rPr>
        <w:t>영향도</w:t>
      </w:r>
    </w:p>
    <w:p w14:paraId="4845BEF6" w14:textId="6EFB61B5" w:rsidR="00AB139E" w:rsidRPr="00AB139E"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rPr>
        <w:t>장애</w:t>
      </w:r>
      <w:r w:rsidRPr="00AE2FC0">
        <w:rPr>
          <w:rFonts w:ascii="아리따-돋움4.0(OTF)-Medium" w:eastAsia="아리따-돋움4.0(OTF)-Medium" w:hAnsi="아리따-돋움4.0(OTF)-Medium"/>
        </w:rPr>
        <w:t xml:space="preserve"> 발생과 변경에 따른 위험성의 크기, 장애 발생 위험으로 인한 잠재적 손실의 크기, 변경 작업(소스배포, 패키지 업데이트 등)시 고려되어야 할 것이다.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079119F" w14:textId="77777777" w:rsidR="00AE2FC0" w:rsidRPr="00AE2FC0"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rPr>
        <w:t>위험관리</w:t>
      </w:r>
      <w:r w:rsidRPr="00AE2FC0">
        <w:rPr>
          <w:rFonts w:ascii="아리따-돋움4.0(OTF)-Medium" w:eastAsia="아리따-돋움4.0(OTF)-Medium" w:hAnsi="아리따-돋움4.0(OTF)-Medium"/>
        </w:rPr>
        <w:t xml:space="preserve"> 절차</w:t>
      </w:r>
    </w:p>
    <w:p w14:paraId="6FA5E9BC" w14:textId="77777777" w:rsidR="00AE2FC0" w:rsidRPr="00AE2FC0"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rPr>
        <w:t>위험</w:t>
      </w:r>
      <w:r w:rsidRPr="00AE2FC0">
        <w:rPr>
          <w:rFonts w:ascii="아리따-돋움4.0(OTF)-Medium" w:eastAsia="아리따-돋움4.0(OTF)-Medium" w:hAnsi="아리따-돋움4.0(OTF)-Medium"/>
        </w:rPr>
        <w:t xml:space="preserve"> 대응 전략</w:t>
      </w:r>
    </w:p>
    <w:p w14:paraId="4800D969" w14:textId="4B04BD91" w:rsidR="00F768AE"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rPr>
        <w:t>위험관리</w:t>
      </w:r>
      <w:r w:rsidRPr="00AE2FC0">
        <w:rPr>
          <w:rFonts w:ascii="아리따-돋움4.0(OTF)-Medium" w:eastAsia="아리따-돋움4.0(OTF)-Medium" w:hAnsi="아리따-돋움4.0(OTF)-Medium"/>
        </w:rPr>
        <w:t xml:space="preserve"> 사례 분석</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6676484D" w14:textId="77777777" w:rsidR="00AE2FC0" w:rsidRPr="00AE2FC0"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rPr>
        <w:t>위험관리의</w:t>
      </w:r>
      <w:r w:rsidRPr="00AE2FC0">
        <w:rPr>
          <w:rFonts w:ascii="아리따-돋움4.0(OTF)-Medium" w:eastAsia="아리따-돋움4.0(OTF)-Medium" w:hAnsi="아리따-돋움4.0(OTF)-Medium"/>
        </w:rPr>
        <w:t xml:space="preserve"> 다양한 절차를 설명할 수 있다.</w:t>
      </w:r>
    </w:p>
    <w:p w14:paraId="62C0A835" w14:textId="77777777" w:rsidR="00AE2FC0" w:rsidRPr="00AE2FC0"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rPr>
        <w:t>위험에</w:t>
      </w:r>
      <w:r w:rsidRPr="00AE2FC0">
        <w:rPr>
          <w:rFonts w:ascii="아리따-돋움4.0(OTF)-Medium" w:eastAsia="아리따-돋움4.0(OTF)-Medium" w:hAnsi="아리따-돋움4.0(OTF)-Medium"/>
        </w:rPr>
        <w:t xml:space="preserve"> 대한 다양한 대응 전략을 설명할 수 있다.</w:t>
      </w:r>
    </w:p>
    <w:p w14:paraId="35BE62E9" w14:textId="1401EB39" w:rsidR="000E4AE9" w:rsidRDefault="00AE2FC0" w:rsidP="00AE2FC0">
      <w:pPr>
        <w:rPr>
          <w:rFonts w:ascii="아리따-돋움4.0(OTF)-Medium" w:eastAsia="아리따-돋움4.0(OTF)-Medium" w:hAnsi="아리따-돋움4.0(OTF)-Medium"/>
        </w:rPr>
      </w:pPr>
      <w:r w:rsidRPr="00AE2FC0">
        <w:rPr>
          <w:rFonts w:ascii="아리따-돋움4.0(OTF)-Medium" w:eastAsia="아리따-돋움4.0(OTF)-Medium" w:hAnsi="아리따-돋움4.0(OTF)-Medium" w:hint="eastAsia"/>
        </w:rPr>
        <w:t>위험관리의</w:t>
      </w:r>
      <w:r w:rsidRPr="00AE2FC0">
        <w:rPr>
          <w:rFonts w:ascii="아리따-돋움4.0(OTF)-Medium" w:eastAsia="아리따-돋움4.0(OTF)-Medium" w:hAnsi="아리따-돋움4.0(OTF)-Medium"/>
        </w:rPr>
        <w:t xml:space="preserve"> 사례 분석을 통해서 실제 대응 전략을 파악할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1FEAD0DE"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AE2FC0">
        <w:rPr>
          <w:rFonts w:ascii="아리따-돋움4.0(OTF)-Medium" w:eastAsia="아리따-돋움4.0(OTF)-Medium" w:hAnsi="아리따-돋움4.0(OTF)-Medium"/>
        </w:rPr>
        <w:t xml:space="preserve"> </w:t>
      </w:r>
      <w:r w:rsidR="00AE2FC0" w:rsidRPr="00AE2FC0">
        <w:rPr>
          <w:rFonts w:ascii="아리따-돋움4.0(OTF)-Medium" w:eastAsia="아리따-돋움4.0(OTF)-Medium" w:hAnsi="아리따-돋움4.0(OTF)-Medium" w:hint="eastAsia"/>
        </w:rPr>
        <w:t>위험관리를</w:t>
      </w:r>
      <w:r w:rsidR="00AE2FC0" w:rsidRPr="00AE2FC0">
        <w:rPr>
          <w:rFonts w:ascii="아리따-돋움4.0(OTF)-Medium" w:eastAsia="아리따-돋움4.0(OTF)-Medium" w:hAnsi="아리따-돋움4.0(OTF)-Medium"/>
        </w:rPr>
        <w:t xml:space="preserve"> 하는 일반적인 절차는 무엇인가요?</w:t>
      </w:r>
    </w:p>
    <w:p w14:paraId="758E21CC" w14:textId="25BBE614"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AE2FC0">
        <w:rPr>
          <w:rFonts w:ascii="아리따-돋움4.0(OTF)-Medium" w:eastAsia="아리따-돋움4.0(OTF)-Medium" w:hAnsi="아리따-돋움4.0(OTF)-Medium"/>
        </w:rPr>
        <w:t xml:space="preserve"> </w:t>
      </w:r>
      <w:r w:rsidR="00AE2FC0" w:rsidRPr="00AE2FC0">
        <w:rPr>
          <w:rFonts w:ascii="아리따-돋움4.0(OTF)-Medium" w:eastAsia="아리따-돋움4.0(OTF)-Medium" w:hAnsi="아리따-돋움4.0(OTF)-Medium" w:hint="eastAsia"/>
        </w:rPr>
        <w:t>소프트웨어</w:t>
      </w:r>
      <w:r w:rsidR="00AE2FC0" w:rsidRPr="00AE2FC0">
        <w:rPr>
          <w:rFonts w:ascii="아리따-돋움4.0(OTF)-Medium" w:eastAsia="아리따-돋움4.0(OTF)-Medium" w:hAnsi="아리따-돋움4.0(OTF)-Medium"/>
        </w:rPr>
        <w:t xml:space="preserve"> 프로젝트 진행에 있어서 사용자 요구사항 변경 등 예측이 가능한 위험도 있으나 </w:t>
      </w:r>
      <w:proofErr w:type="gramStart"/>
      <w:r w:rsidR="00AE2FC0" w:rsidRPr="00AE2FC0">
        <w:rPr>
          <w:rFonts w:ascii="아리따-돋움4.0(OTF)-Medium" w:eastAsia="아리따-돋움4.0(OTF)-Medium" w:hAnsi="아리따-돋움4.0(OTF)-Medium"/>
        </w:rPr>
        <w:t>갑작스런</w:t>
      </w:r>
      <w:proofErr w:type="gramEnd"/>
      <w:r w:rsidR="00AE2FC0" w:rsidRPr="00AE2FC0">
        <w:rPr>
          <w:rFonts w:ascii="아리따-돋움4.0(OTF)-Medium" w:eastAsia="아리따-돋움4.0(OTF)-Medium" w:hAnsi="아리따-돋움4.0(OTF)-Medium"/>
        </w:rPr>
        <w:t xml:space="preserve"> 핵심인력의 이직 또는 퇴사처럼 예기치 않은 위험도 항상 존재할 수 있다. 다양한 위험요소에 대해서 올바로 식별하고 이를 바르게 대응하는 것은 소프트웨어 프로젝트의 성공적인 완료에 있어서 매우 중요하다. 위험관리는 PMBOK에 의하면 “프로젝트 성공을 위해 위험에 대비하고 관리하는 활동”이라고 정의하고 있다. 위험관리는 프로젝트의 성공적인 수행을 위한 필수적인 </w:t>
      </w:r>
      <w:r w:rsidR="00AE2FC0" w:rsidRPr="00AE2FC0">
        <w:rPr>
          <w:rFonts w:ascii="아리따-돋움4.0(OTF)-Medium" w:eastAsia="아리따-돋움4.0(OTF)-Medium" w:hAnsi="아리따-돋움4.0(OTF)-Medium" w:hint="eastAsia"/>
        </w:rPr>
        <w:t>조건이라</w:t>
      </w:r>
      <w:r w:rsidR="00AE2FC0" w:rsidRPr="00AE2FC0">
        <w:rPr>
          <w:rFonts w:ascii="아리따-돋움4.0(OTF)-Medium" w:eastAsia="아리따-돋움4.0(OTF)-Medium" w:hAnsi="아리따-돋움4.0(OTF)-Medium"/>
        </w:rPr>
        <w:t xml:space="preserve"> 할 수 있다. 위험관리를 하는 방법은 수치화할 수 없고 프로젝트의 규모, 성격 및 기간에 따라 다양한 방법이 존재하며, 위험관리방법은 프로젝트 진행도중 변경이 가능하다. 위험관리는 프로젝트의 성공에 있어서 매우 중요한 부분을 차지하고 있어 매우 신중한 방법의 적용이 필요하다. 일반적인 위험관리 절차는 다음과 같다. 즉 1단계(위험 식별), 2단계 (위험 분석 및 평가), 3단계 (위험 관리 계획), 4단계 (위험 감시 및 조치)이다. 즉 위험을 </w:t>
      </w:r>
      <w:r w:rsidR="00AE2FC0" w:rsidRPr="00AE2FC0">
        <w:rPr>
          <w:rFonts w:ascii="아리따-돋움4.0(OTF)-Medium" w:eastAsia="아리따-돋움4.0(OTF)-Medium" w:hAnsi="아리따-돋움4.0(OTF)-Medium" w:hint="eastAsia"/>
        </w:rPr>
        <w:t>식별하고</w:t>
      </w:r>
      <w:r w:rsidR="00AE2FC0" w:rsidRPr="00AE2FC0">
        <w:rPr>
          <w:rFonts w:ascii="아리따-돋움4.0(OTF)-Medium" w:eastAsia="아리따-돋움4.0(OTF)-Medium" w:hAnsi="아리따-돋움4.0(OTF)-Medium"/>
        </w:rPr>
        <w:t xml:space="preserve"> 이를 제거 또는 완화를 위한 위험분석과 평가를 해야 하며, 다양한 관리 계획을 수립하여 위험을 감시하고 필요한 조치를 취하는 것이라 요약할 수 있다.</w:t>
      </w:r>
    </w:p>
    <w:p w14:paraId="644CEB21" w14:textId="37C9A8C2" w:rsidR="00E63AC9" w:rsidRDefault="00AE2FC0"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4E5BDC6A" wp14:editId="43835880">
            <wp:extent cx="3078747" cy="4282811"/>
            <wp:effectExtent l="0" t="0" r="7620" b="381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078747" cy="4282811"/>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D1041" w14:textId="77777777" w:rsidR="006A206B" w:rsidRDefault="006A206B" w:rsidP="00AB139E">
      <w:pPr>
        <w:spacing w:after="0" w:line="240" w:lineRule="auto"/>
      </w:pPr>
      <w:r>
        <w:separator/>
      </w:r>
    </w:p>
  </w:endnote>
  <w:endnote w:type="continuationSeparator" w:id="0">
    <w:p w14:paraId="101DBAF0" w14:textId="77777777" w:rsidR="006A206B" w:rsidRDefault="006A206B"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F7A19" w14:textId="77777777" w:rsidR="006A206B" w:rsidRDefault="006A206B" w:rsidP="00AB139E">
      <w:pPr>
        <w:spacing w:after="0" w:line="240" w:lineRule="auto"/>
      </w:pPr>
      <w:r>
        <w:separator/>
      </w:r>
    </w:p>
  </w:footnote>
  <w:footnote w:type="continuationSeparator" w:id="0">
    <w:p w14:paraId="173FC9D6" w14:textId="77777777" w:rsidR="006A206B" w:rsidRDefault="006A206B"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6A206B"/>
    <w:rsid w:val="00705DF1"/>
    <w:rsid w:val="00713F46"/>
    <w:rsid w:val="008C0247"/>
    <w:rsid w:val="00A95F75"/>
    <w:rsid w:val="00AB139E"/>
    <w:rsid w:val="00AE2FC0"/>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4304">
      <w:bodyDiv w:val="1"/>
      <w:marLeft w:val="0"/>
      <w:marRight w:val="0"/>
      <w:marTop w:val="0"/>
      <w:marBottom w:val="0"/>
      <w:divBdr>
        <w:top w:val="none" w:sz="0" w:space="0" w:color="auto"/>
        <w:left w:val="none" w:sz="0" w:space="0" w:color="auto"/>
        <w:bottom w:val="none" w:sz="0" w:space="0" w:color="auto"/>
        <w:right w:val="none" w:sz="0" w:space="0" w:color="auto"/>
      </w:divBdr>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7281">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67540">
      <w:bodyDiv w:val="1"/>
      <w:marLeft w:val="0"/>
      <w:marRight w:val="0"/>
      <w:marTop w:val="0"/>
      <w:marBottom w:val="0"/>
      <w:divBdr>
        <w:top w:val="none" w:sz="0" w:space="0" w:color="auto"/>
        <w:left w:val="none" w:sz="0" w:space="0" w:color="auto"/>
        <w:bottom w:val="none" w:sz="0" w:space="0" w:color="auto"/>
        <w:right w:val="none" w:sz="0" w:space="0" w:color="auto"/>
      </w:divBdr>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21130555">
      <w:bodyDiv w:val="1"/>
      <w:marLeft w:val="0"/>
      <w:marRight w:val="0"/>
      <w:marTop w:val="0"/>
      <w:marBottom w:val="0"/>
      <w:divBdr>
        <w:top w:val="none" w:sz="0" w:space="0" w:color="auto"/>
        <w:left w:val="none" w:sz="0" w:space="0" w:color="auto"/>
        <w:bottom w:val="none" w:sz="0" w:space="0" w:color="auto"/>
        <w:right w:val="none" w:sz="0" w:space="0" w:color="auto"/>
      </w:divBdr>
    </w:div>
    <w:div w:id="1751341486">
      <w:bodyDiv w:val="1"/>
      <w:marLeft w:val="0"/>
      <w:marRight w:val="0"/>
      <w:marTop w:val="0"/>
      <w:marBottom w:val="0"/>
      <w:divBdr>
        <w:top w:val="none" w:sz="0" w:space="0" w:color="auto"/>
        <w:left w:val="none" w:sz="0" w:space="0" w:color="auto"/>
        <w:bottom w:val="none" w:sz="0" w:space="0" w:color="auto"/>
        <w:right w:val="none" w:sz="0" w:space="0" w:color="auto"/>
      </w:divBdr>
    </w:div>
    <w:div w:id="1837259775">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016198">
      <w:bodyDiv w:val="1"/>
      <w:marLeft w:val="0"/>
      <w:marRight w:val="0"/>
      <w:marTop w:val="0"/>
      <w:marBottom w:val="0"/>
      <w:divBdr>
        <w:top w:val="none" w:sz="0" w:space="0" w:color="auto"/>
        <w:left w:val="none" w:sz="0" w:space="0" w:color="auto"/>
        <w:bottom w:val="none" w:sz="0" w:space="0" w:color="auto"/>
        <w:right w:val="none" w:sz="0" w:space="0" w:color="auto"/>
      </w:divBdr>
      <w:divsChild>
        <w:div w:id="1367020061">
          <w:marLeft w:val="0"/>
          <w:marRight w:val="0"/>
          <w:marTop w:val="0"/>
          <w:marBottom w:val="0"/>
          <w:divBdr>
            <w:top w:val="none" w:sz="0" w:space="0" w:color="auto"/>
            <w:left w:val="none" w:sz="0" w:space="0" w:color="auto"/>
            <w:bottom w:val="none" w:sz="0" w:space="0" w:color="auto"/>
            <w:right w:val="none" w:sz="0" w:space="0" w:color="auto"/>
          </w:divBdr>
          <w:divsChild>
            <w:div w:id="1964536552">
              <w:marLeft w:val="0"/>
              <w:marRight w:val="0"/>
              <w:marTop w:val="0"/>
              <w:marBottom w:val="0"/>
              <w:divBdr>
                <w:top w:val="none" w:sz="0" w:space="0" w:color="auto"/>
                <w:left w:val="none" w:sz="0" w:space="0" w:color="auto"/>
                <w:bottom w:val="none" w:sz="0" w:space="0" w:color="auto"/>
                <w:right w:val="none" w:sz="0" w:space="0" w:color="auto"/>
              </w:divBdr>
              <w:divsChild>
                <w:div w:id="1005129619">
                  <w:marLeft w:val="0"/>
                  <w:marRight w:val="0"/>
                  <w:marTop w:val="0"/>
                  <w:marBottom w:val="0"/>
                  <w:divBdr>
                    <w:top w:val="none" w:sz="0" w:space="0" w:color="auto"/>
                    <w:left w:val="none" w:sz="0" w:space="0" w:color="auto"/>
                    <w:bottom w:val="none" w:sz="0" w:space="0" w:color="auto"/>
                    <w:right w:val="none" w:sz="0" w:space="0" w:color="auto"/>
                  </w:divBdr>
                  <w:divsChild>
                    <w:div w:id="14237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161</Words>
  <Characters>920</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2021-06-03T09:33:00Z</dcterms:modified>
</cp:coreProperties>
</file>