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8F33ACA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릴레이션</w:t>
      </w:r>
      <w:r w:rsidRPr="00BD6214">
        <w:rPr>
          <w:rFonts w:ascii="아리따-돋움4.0(OTF)-Medium" w:eastAsia="아리따-돋움4.0(OTF)-Medium" w:hAnsi="아리따-돋움4.0(OTF)-Medium"/>
        </w:rPr>
        <w:t>(Relation)</w:t>
      </w:r>
    </w:p>
    <w:p w14:paraId="363D858F" w14:textId="3997AB2C" w:rsidR="00AB139E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>(Relation)는 집합론에 기반한 수학적 개념으로 비형식적으로는 테이블을 뜻한다. 릴레이션은 투플(행, 로우, 레코드, 인스턴스)들의 집합으로 표현되며, 투플은 애트리뷰트(열, 컬럼, 필드, 속성)들로 구성된다.</w:t>
      </w:r>
    </w:p>
    <w:p w14:paraId="5D454247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도메인</w:t>
      </w:r>
      <w:r w:rsidRPr="00BD6214">
        <w:rPr>
          <w:rFonts w:ascii="아리따-돋움4.0(OTF)-Medium" w:eastAsia="아리따-돋움4.0(OTF)-Medium" w:hAnsi="아리따-돋움4.0(OTF)-Medium"/>
        </w:rPr>
        <w:t>(Domain)</w:t>
      </w:r>
    </w:p>
    <w:p w14:paraId="0A8E8D88" w14:textId="450C869E" w:rsid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속성이</w:t>
      </w:r>
      <w:r w:rsidRPr="00BD6214">
        <w:rPr>
          <w:rFonts w:ascii="아리따-돋움4.0(OTF)-Medium" w:eastAsia="아리따-돋움4.0(OTF)-Medium" w:hAnsi="아리따-돋움4.0(OTF)-Medium"/>
        </w:rPr>
        <w:t xml:space="preserve"> 가질 수 있는 값의 집합이다. 실제 데이터 타입(int, float, char, varchar(10) 등)으로 명시한다.</w:t>
      </w:r>
    </w:p>
    <w:p w14:paraId="03BC898E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무결성</w:t>
      </w:r>
      <w:r w:rsidRPr="00BD6214">
        <w:rPr>
          <w:rFonts w:ascii="아리따-돋움4.0(OTF)-Medium" w:eastAsia="아리따-돋움4.0(OTF)-Medium" w:hAnsi="아리따-돋움4.0(OTF)-Medium"/>
        </w:rPr>
        <w:t xml:space="preserve"> 제약조건(IC; Integrity Constraints)</w:t>
      </w:r>
    </w:p>
    <w:p w14:paraId="4845BEF6" w14:textId="72F5BD23" w:rsidR="00AB139E" w:rsidRPr="00AB139E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모든</w:t>
      </w:r>
      <w:r w:rsidRPr="00BD6214">
        <w:rPr>
          <w:rFonts w:ascii="아리따-돋움4.0(OTF)-Medium" w:eastAsia="아리따-돋움4.0(OTF)-Medium" w:hAnsi="아리따-돋움4.0(OTF)-Medium"/>
        </w:rPr>
        <w:t xml:space="preserve"> 릴레이션 인스턴스들이 항상 만족해야 하는 조건이다. 간단히 ‘제약조건’ 이라고도 하며 도메인, 키, 참조 제약조건 등이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43773F3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모델의 개념</w:t>
      </w:r>
    </w:p>
    <w:p w14:paraId="1E67F9F6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모델의 제약조건</w:t>
      </w:r>
    </w:p>
    <w:p w14:paraId="4800D969" w14:textId="15ED0D30" w:rsidR="00F768AE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데이터베이스 스키마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8DD5852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모델의 개념을 설명할 수 있다.</w:t>
      </w:r>
    </w:p>
    <w:p w14:paraId="5E9241B1" w14:textId="77777777" w:rsidR="00BD6214" w:rsidRPr="00BD6214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모델의 제약조건을 설명할 수 있다.</w:t>
      </w:r>
    </w:p>
    <w:p w14:paraId="35BE62E9" w14:textId="2BEEFF8A" w:rsidR="000E4AE9" w:rsidRDefault="00BD6214" w:rsidP="00BD6214">
      <w:pPr>
        <w:rPr>
          <w:rFonts w:ascii="아리따-돋움4.0(OTF)-Medium" w:eastAsia="아리따-돋움4.0(OTF)-Medium" w:hAnsi="아리따-돋움4.0(OTF)-Medium"/>
        </w:rPr>
      </w:pPr>
      <w:r w:rsidRPr="00BD6214">
        <w:rPr>
          <w:rFonts w:ascii="아리따-돋움4.0(OTF)-Medium" w:eastAsia="아리따-돋움4.0(OTF)-Medium" w:hAnsi="아리따-돋움4.0(OTF)-Medium" w:hint="eastAsia"/>
        </w:rPr>
        <w:t>관계</w:t>
      </w:r>
      <w:r w:rsidRPr="00BD6214">
        <w:rPr>
          <w:rFonts w:ascii="아리따-돋움4.0(OTF)-Medium" w:eastAsia="아리따-돋움4.0(OTF)-Medium" w:hAnsi="아리따-돋움4.0(OTF)-Medium"/>
        </w:rPr>
        <w:t xml:space="preserve"> 데이터베이스 스키마를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E73FD3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D6214">
        <w:rPr>
          <w:rFonts w:ascii="아리따-돋움4.0(OTF)-Medium" w:eastAsia="아리따-돋움4.0(OTF)-Medium" w:hAnsi="아리따-돋움4.0(OTF)-Medium"/>
        </w:rPr>
        <w:t xml:space="preserve"> </w:t>
      </w:r>
      <w:r w:rsidR="00BD6214" w:rsidRPr="00BD6214">
        <w:rPr>
          <w:rFonts w:ascii="아리따-돋움4.0(OTF)-Medium" w:eastAsia="아리따-돋움4.0(OTF)-Medium" w:hAnsi="아리따-돋움4.0(OTF)-Medium" w:hint="eastAsia"/>
        </w:rPr>
        <w:t>테이블에서</w:t>
      </w:r>
      <w:r w:rsidR="00BD6214" w:rsidRPr="00BD6214">
        <w:rPr>
          <w:rFonts w:ascii="아리따-돋움4.0(OTF)-Medium" w:eastAsia="아리따-돋움4.0(OTF)-Medium" w:hAnsi="아리따-돋움4.0(OTF)-Medium"/>
        </w:rPr>
        <w:t xml:space="preserve"> Key가 하는 역할이 무엇인가요?</w:t>
      </w:r>
    </w:p>
    <w:p w14:paraId="758E21CC" w14:textId="1E40806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D6214">
        <w:rPr>
          <w:rFonts w:ascii="아리따-돋움4.0(OTF)-Medium" w:eastAsia="아리따-돋움4.0(OTF)-Medium" w:hAnsi="아리따-돋움4.0(OTF)-Medium"/>
        </w:rPr>
        <w:t xml:space="preserve"> </w:t>
      </w:r>
      <w:r w:rsidR="00BD6214" w:rsidRPr="00BD6214">
        <w:rPr>
          <w:rFonts w:ascii="아리따-돋움4.0(OTF)-Medium" w:eastAsia="아리따-돋움4.0(OTF)-Medium" w:hAnsi="아리따-돋움4.0(OTF)-Medium" w:hint="eastAsia"/>
        </w:rPr>
        <w:t>테이블</w:t>
      </w:r>
      <w:r w:rsidR="00BD6214" w:rsidRPr="00BD6214">
        <w:rPr>
          <w:rFonts w:ascii="아리따-돋움4.0(OTF)-Medium" w:eastAsia="아리따-돋움4.0(OTF)-Medium" w:hAnsi="아리따-돋움4.0(OTF)-Medium"/>
        </w:rPr>
        <w:t xml:space="preserve"> 내의 각 투플들을 유일하게 구별할 수 있도록 합니다. 실 세계에서 실제로 존재하는 독립체들은 각각 구별 가능합니다. 이러한 실 세계의 의미를 반영하기 위해서 컴퓨터 세계에서는 키라는 제약조건을 두어 이를 반영하는 것입니다.</w:t>
      </w:r>
      <w:r w:rsidR="00BD6214"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B89E002" wp14:editId="0B3F39F5">
            <wp:extent cx="4273485" cy="457200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48" cy="45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7D0AB" w14:textId="77777777" w:rsidR="00797B5B" w:rsidRDefault="00797B5B" w:rsidP="00AB139E">
      <w:pPr>
        <w:spacing w:after="0" w:line="240" w:lineRule="auto"/>
      </w:pPr>
      <w:r>
        <w:separator/>
      </w:r>
    </w:p>
  </w:endnote>
  <w:endnote w:type="continuationSeparator" w:id="0">
    <w:p w14:paraId="391992AC" w14:textId="77777777" w:rsidR="00797B5B" w:rsidRDefault="00797B5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514AD" w14:textId="77777777" w:rsidR="00797B5B" w:rsidRDefault="00797B5B" w:rsidP="00AB139E">
      <w:pPr>
        <w:spacing w:after="0" w:line="240" w:lineRule="auto"/>
      </w:pPr>
      <w:r>
        <w:separator/>
      </w:r>
    </w:p>
  </w:footnote>
  <w:footnote w:type="continuationSeparator" w:id="0">
    <w:p w14:paraId="70C5E84C" w14:textId="77777777" w:rsidR="00797B5B" w:rsidRDefault="00797B5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97B5B"/>
    <w:rsid w:val="008C0247"/>
    <w:rsid w:val="00A95F75"/>
    <w:rsid w:val="00AB139E"/>
    <w:rsid w:val="00B6435E"/>
    <w:rsid w:val="00BD6214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5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2021-08-06T01:57:00Z</dcterms:modified>
</cp:coreProperties>
</file>