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Bakai, Annemarie, et al. “A Revision of the  -Evaluation Concept for the Comparison of Dose Distributions.” </w:t>
      </w:r>
      <w:r>
        <w:rPr>
          <w:rFonts w:ascii="Times New Roman" w:hAnsi="Times New Roman" w:cs="Times New Roman"/>
          <w:i/>
        </w:rPr>
        <w:t xml:space="preserve">Physics in Medicine and Biology</w:t>
      </w:r>
      <w:r>
        <w:rPr>
          <w:rFonts w:ascii="Times New Roman" w:hAnsi="Times New Roman" w:cs="Times New Roman"/>
        </w:rPr>
        <w:t xml:space="preserve">, vol. 48, no. 21, 2003, pp. 3543–3553., https://doi.org/10.1088/0031-9155/48/21/006.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CDC. “An Update on Cancer Deaths in the United States.” </w:t>
      </w:r>
      <w:r>
        <w:rPr>
          <w:rFonts w:ascii="Times New Roman" w:hAnsi="Times New Roman" w:cs="Times New Roman"/>
          <w:i/>
        </w:rPr>
        <w:t xml:space="preserve">Centers for Disease Control and Prevention</w:t>
      </w:r>
      <w:r>
        <w:rPr>
          <w:rFonts w:ascii="Times New Roman" w:hAnsi="Times New Roman" w:cs="Times New Roman"/>
        </w:rPr>
        <w:t xml:space="preserve">, Centers for Disease Control and Prevention, 28 Feb. 2022, https://www.cdc.gov/cancer/dcpc/research/update-on-cancer-deaths/index.htm.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Chen, Mingli, et al. “Efficient Gamma Index Calculation Using Fast Euclidean Distance Transform.” </w:t>
      </w:r>
      <w:r>
        <w:rPr>
          <w:rFonts w:ascii="Times New Roman" w:hAnsi="Times New Roman" w:cs="Times New Roman"/>
          <w:i/>
        </w:rPr>
        <w:t xml:space="preserve">Physics in Medicine and Biology</w:t>
      </w:r>
      <w:r>
        <w:rPr>
          <w:rFonts w:ascii="Times New Roman" w:hAnsi="Times New Roman" w:cs="Times New Roman"/>
        </w:rPr>
        <w:t xml:space="preserve">, vol. 54, no. 7, 2009, pp. 2037–2047., https://doi.org/10.1088/0031-9155/54/7/012.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Cheng, Abel, et al. “Systematic Verification of a Three-Dimensional Electron Beam Dose Calculation Algorithm.” </w:t>
      </w:r>
      <w:r>
        <w:rPr>
          <w:rFonts w:ascii="Times New Roman" w:hAnsi="Times New Roman" w:cs="Times New Roman"/>
          <w:i/>
        </w:rPr>
        <w:t xml:space="preserve">Medical Physics</w:t>
      </w:r>
      <w:r>
        <w:rPr>
          <w:rFonts w:ascii="Times New Roman" w:hAnsi="Times New Roman" w:cs="Times New Roman"/>
        </w:rPr>
        <w:t xml:space="preserve">, vol. 23, no. 5, 1996, pp. 685–693., https://doi.org/10.1118/1.597714.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Depuydt, Tom, et al. “A Quantitative Evaluation of IMRT Dose Distributions: Refinement and Clinical Assessment of the Gamma Evaluation.” </w:t>
      </w:r>
      <w:r>
        <w:rPr>
          <w:rFonts w:ascii="Times New Roman" w:hAnsi="Times New Roman" w:cs="Times New Roman"/>
          <w:i/>
        </w:rPr>
        <w:t xml:space="preserve">Radiotherapy and Oncology</w:t>
      </w:r>
      <w:r>
        <w:rPr>
          <w:rFonts w:ascii="Times New Roman" w:hAnsi="Times New Roman" w:cs="Times New Roman"/>
        </w:rPr>
        <w:t xml:space="preserve">, vol. 62, no. 3, 2002, pp. 309–319., https://doi.org/10.1016/s0167-8140(01)00497-2.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Gardner SJ, et al. “Modern Radiation Therapy Planning and Delivery.” </w:t>
      </w:r>
      <w:r>
        <w:rPr>
          <w:rFonts w:ascii="Times New Roman" w:hAnsi="Times New Roman" w:cs="Times New Roman"/>
          <w:i/>
        </w:rPr>
        <w:t xml:space="preserve">Hematology/Oncology Clinics of North America</w:t>
      </w:r>
      <w:r>
        <w:rPr>
          <w:rFonts w:ascii="Times New Roman" w:hAnsi="Times New Roman" w:cs="Times New Roman"/>
        </w:rPr>
        <w:t xml:space="preserve">, U.S. National Library of Medicine, https://pubmed.ncbi.nlm.nih.gov/31668213/.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Georgescu, Serban, et al. “GPU Acceleration for FEM-Based Structural Analysis.” </w:t>
      </w:r>
      <w:r>
        <w:rPr>
          <w:rFonts w:ascii="Times New Roman" w:hAnsi="Times New Roman" w:cs="Times New Roman"/>
          <w:i/>
        </w:rPr>
        <w:t xml:space="preserve">Archives of Computational Methods in Engineering</w:t>
      </w:r>
      <w:r>
        <w:rPr>
          <w:rFonts w:ascii="Times New Roman" w:hAnsi="Times New Roman" w:cs="Times New Roman"/>
        </w:rPr>
        <w:t xml:space="preserve">, vol. 20, no. 2, 2013, pp. 111–121., https://doi.org/10.1007/s11831-013-9082-8.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intel. “What Is a GPU? Graphics Processing Units Defined.” </w:t>
      </w:r>
      <w:r>
        <w:rPr>
          <w:rFonts w:ascii="Times New Roman" w:hAnsi="Times New Roman" w:cs="Times New Roman"/>
          <w:i/>
        </w:rPr>
        <w:t xml:space="preserve">Intel</w:t>
      </w:r>
      <w:r>
        <w:rPr>
          <w:rFonts w:ascii="Times New Roman" w:hAnsi="Times New Roman" w:cs="Times New Roman"/>
        </w:rPr>
        <w:t xml:space="preserve">, https://www.intel.com/content/www/us/en/products/docs/processors/what-is-a-gpu.html.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Jiang SB, et al. “On Dose Distribution Comparison.” </w:t>
      </w:r>
      <w:r>
        <w:rPr>
          <w:rFonts w:ascii="Times New Roman" w:hAnsi="Times New Roman" w:cs="Times New Roman"/>
          <w:i/>
        </w:rPr>
        <w:t xml:space="preserve">Physics in Medicine and Biology</w:t>
      </w:r>
      <w:r>
        <w:rPr>
          <w:rFonts w:ascii="Times New Roman" w:hAnsi="Times New Roman" w:cs="Times New Roman"/>
        </w:rPr>
        <w:t xml:space="preserve">, U.S. National Library of Medicine, https://pubmed.ncbi.nlm.nih.gov/16467577/.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Jiang, Steve B, et al. “On Dose Distribution Comparison.” </w:t>
      </w:r>
      <w:r>
        <w:rPr>
          <w:rFonts w:ascii="Times New Roman" w:hAnsi="Times New Roman" w:cs="Times New Roman"/>
          <w:i/>
        </w:rPr>
        <w:t xml:space="preserve">Physics in Medicine and Biology</w:t>
      </w:r>
      <w:r>
        <w:rPr>
          <w:rFonts w:ascii="Times New Roman" w:hAnsi="Times New Roman" w:cs="Times New Roman"/>
        </w:rPr>
        <w:t xml:space="preserve">, vol. 51, no. 4, 2006, pp. 759–776., https://doi.org/10.1088/0031-9155/51/4/001.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Ju, Tao, et al. “Geometric Interpretation of the γ Dose Distribution Comparison Technique: Interpolation-Free Calculation.” </w:t>
      </w:r>
      <w:r>
        <w:rPr>
          <w:rFonts w:ascii="Times New Roman" w:hAnsi="Times New Roman" w:cs="Times New Roman"/>
          <w:i/>
        </w:rPr>
        <w:t xml:space="preserve">Medical Physics</w:t>
      </w:r>
      <w:r>
        <w:rPr>
          <w:rFonts w:ascii="Times New Roman" w:hAnsi="Times New Roman" w:cs="Times New Roman"/>
        </w:rPr>
        <w:t xml:space="preserve">, vol. 35, no. 3, 2008, pp. 879–887., https://doi.org/10.1118/1.2836952.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Lam, Siu Kwan, et al. “Numba.” </w:t>
      </w:r>
      <w:r>
        <w:rPr>
          <w:rFonts w:ascii="Times New Roman" w:hAnsi="Times New Roman" w:cs="Times New Roman"/>
          <w:i/>
        </w:rPr>
        <w:t xml:space="preserve">Proceedings of the Second Workshop on the LLVM Compiler Infrastructure in HPC - LLVM '15</w:t>
      </w:r>
      <w:r>
        <w:rPr>
          <w:rFonts w:ascii="Times New Roman" w:hAnsi="Times New Roman" w:cs="Times New Roman"/>
        </w:rPr>
        <w:t xml:space="preserve">, 2015, https://doi.org/10.1145/2833157.2833162.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Low, Daniel A., et al. “A Technique for the Quantitative Evaluation of Dose Distributions.” </w:t>
      </w:r>
      <w:r>
        <w:rPr>
          <w:rFonts w:ascii="Times New Roman" w:hAnsi="Times New Roman" w:cs="Times New Roman"/>
          <w:i/>
        </w:rPr>
        <w:t xml:space="preserve">Medical Physics</w:t>
      </w:r>
      <w:r>
        <w:rPr>
          <w:rFonts w:ascii="Times New Roman" w:hAnsi="Times New Roman" w:cs="Times New Roman"/>
        </w:rPr>
        <w:t xml:space="preserve">, vol. 25, no. 5, 1998, pp. 656–661., https://doi.org/10.1118/1.598248.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Ma, Chao, et al. “GPU Accelerated Chemical Similarity Calculation for Compound Library Comparison.” </w:t>
      </w:r>
      <w:r>
        <w:rPr>
          <w:rFonts w:ascii="Times New Roman" w:hAnsi="Times New Roman" w:cs="Times New Roman"/>
          <w:i/>
        </w:rPr>
        <w:t xml:space="preserve">Journal of Chemical Information and Modeling</w:t>
      </w:r>
      <w:r>
        <w:rPr>
          <w:rFonts w:ascii="Times New Roman" w:hAnsi="Times New Roman" w:cs="Times New Roman"/>
        </w:rPr>
        <w:t xml:space="preserve">, vol. 51, no. 7, 2011, pp. 1521–1527., https://doi.org/10.1021/ci1004948.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“Radiation Therapy Process.” </w:t>
      </w:r>
      <w:r>
        <w:rPr>
          <w:rFonts w:ascii="Times New Roman" w:hAnsi="Times New Roman" w:cs="Times New Roman"/>
          <w:i/>
        </w:rPr>
        <w:t xml:space="preserve">Stony Brook Cancer Center</w:t>
      </w:r>
      <w:r>
        <w:rPr>
          <w:rFonts w:ascii="Times New Roman" w:hAnsi="Times New Roman" w:cs="Times New Roman"/>
        </w:rPr>
        <w:t xml:space="preserve">, https://cancer.stonybrookmedicine.edu/RadiationTherapyProcess.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Spezi, Emiliano, and D. Geraint Lewis. “Gamma Histograms for Radiotherapy Plan Evaluation.” </w:t>
      </w:r>
      <w:r>
        <w:rPr>
          <w:rFonts w:ascii="Times New Roman" w:hAnsi="Times New Roman" w:cs="Times New Roman"/>
          <w:i/>
        </w:rPr>
        <w:t xml:space="preserve">Radiotherapy and Oncology</w:t>
      </w:r>
      <w:r>
        <w:rPr>
          <w:rFonts w:ascii="Times New Roman" w:hAnsi="Times New Roman" w:cs="Times New Roman"/>
        </w:rPr>
        <w:t xml:space="preserve">, vol. 79, no. 2, 2006, pp. 224–230., https://doi.org/10.1016/j.radonc.2006.03.020.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Stock, Markus, et al. “Interpretation and Evaluation of the γ Index and the γ Index Angle for the Verification of Imrt Hybrid Plans.” </w:t>
      </w:r>
      <w:r>
        <w:rPr>
          <w:rFonts w:ascii="Times New Roman" w:hAnsi="Times New Roman" w:cs="Times New Roman"/>
          <w:i/>
        </w:rPr>
        <w:t xml:space="preserve">Physics in Medicine and Biology</w:t>
      </w:r>
      <w:r>
        <w:rPr>
          <w:rFonts w:ascii="Times New Roman" w:hAnsi="Times New Roman" w:cs="Times New Roman"/>
        </w:rPr>
        <w:t xml:space="preserve">, vol. 50, no. 3, 2005, pp. 399–411., https://doi.org/10.1088/0031-9155/50/3/001.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Stojadinovic, Strahinja, et al. “Breaking Bad Imrt Qa Practice.” </w:t>
      </w:r>
      <w:r>
        <w:rPr>
          <w:rFonts w:ascii="Times New Roman" w:hAnsi="Times New Roman" w:cs="Times New Roman"/>
          <w:i/>
        </w:rPr>
        <w:t xml:space="preserve">Journal of Applied Clinical Medical Physics</w:t>
      </w:r>
      <w:r>
        <w:rPr>
          <w:rFonts w:ascii="Times New Roman" w:hAnsi="Times New Roman" w:cs="Times New Roman"/>
        </w:rPr>
        <w:t xml:space="preserve">, vol. 16, no. 3, 2015, pp. 154–165., https://doi.org/10.1120/jacmp.v16i3.5242.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VACHHARAJANI, JOHN MICHALAKES and MANISH, et al. “GPU Acceleration of Numerical Weather Prediction.” </w:t>
      </w:r>
      <w:r>
        <w:rPr>
          <w:rFonts w:ascii="Times New Roman" w:hAnsi="Times New Roman" w:cs="Times New Roman"/>
          <w:i/>
        </w:rPr>
        <w:t xml:space="preserve">Parallel Processing Letters</w:t>
      </w:r>
      <w:r>
        <w:rPr>
          <w:rFonts w:ascii="Times New Roman" w:hAnsi="Times New Roman" w:cs="Times New Roman"/>
        </w:rPr>
        <w:t xml:space="preserve">, https://www.worldscientific.com/doi/abs/10.1142/S0129626408003557.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Wendling, Markus, et al. “A Fast Algorithm for Gamma Evaluation in 3D.” </w:t>
      </w:r>
      <w:r>
        <w:rPr>
          <w:rFonts w:ascii="Times New Roman" w:hAnsi="Times New Roman" w:cs="Times New Roman"/>
          <w:i/>
        </w:rPr>
        <w:t xml:space="preserve">Medical Physics</w:t>
      </w:r>
      <w:r>
        <w:rPr>
          <w:rFonts w:ascii="Times New Roman" w:hAnsi="Times New Roman" w:cs="Times New Roman"/>
        </w:rPr>
        <w:t xml:space="preserve">, vol. 34, no. 5, 2007, pp. 1647–1654., https://doi.org/10.1118/1.2721657.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