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Default="0002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Appendices J</w:t>
      </w:r>
    </w:p>
    <w:p w:rsidR="007B3AEB" w:rsidRPr="00B3651E" w:rsidRDefault="007B3AEB">
      <w:pPr>
        <w:rPr>
          <w:b/>
          <w:sz w:val="28"/>
          <w:szCs w:val="28"/>
        </w:rPr>
      </w:pPr>
      <w:r w:rsidRPr="00B3651E">
        <w:rPr>
          <w:b/>
          <w:sz w:val="28"/>
          <w:szCs w:val="28"/>
        </w:rPr>
        <w:t>Singleton Pattern</w:t>
      </w:r>
    </w:p>
    <w:p w:rsidR="007B3AEB" w:rsidRDefault="007B3AE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34710" cy="10439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EB" w:rsidRDefault="00026C3B">
      <w:pPr>
        <w:rPr>
          <w:sz w:val="24"/>
          <w:szCs w:val="24"/>
        </w:rPr>
      </w:pPr>
      <w:r>
        <w:rPr>
          <w:sz w:val="24"/>
          <w:szCs w:val="24"/>
        </w:rPr>
        <w:t>Fig. 1</w:t>
      </w:r>
      <w:r w:rsidR="007B3AEB">
        <w:rPr>
          <w:sz w:val="24"/>
          <w:szCs w:val="24"/>
        </w:rPr>
        <w:t xml:space="preserve"> – Extract from HomeForm, </w:t>
      </w:r>
      <w:proofErr w:type="spellStart"/>
      <w:proofErr w:type="gramStart"/>
      <w:r w:rsidR="007B3AEB">
        <w:rPr>
          <w:sz w:val="24"/>
          <w:szCs w:val="24"/>
        </w:rPr>
        <w:t>setClient</w:t>
      </w:r>
      <w:proofErr w:type="spellEnd"/>
      <w:r w:rsidR="007B3AEB">
        <w:rPr>
          <w:sz w:val="24"/>
          <w:szCs w:val="24"/>
        </w:rPr>
        <w:t>(</w:t>
      </w:r>
      <w:proofErr w:type="gramEnd"/>
      <w:r w:rsidR="007B3AEB">
        <w:rPr>
          <w:sz w:val="24"/>
          <w:szCs w:val="24"/>
        </w:rPr>
        <w:t>)</w:t>
      </w:r>
    </w:p>
    <w:p w:rsidR="007B3AEB" w:rsidRDefault="00026C3B">
      <w:pPr>
        <w:rPr>
          <w:sz w:val="24"/>
          <w:szCs w:val="24"/>
        </w:rPr>
      </w:pPr>
      <w:r>
        <w:rPr>
          <w:sz w:val="24"/>
          <w:szCs w:val="24"/>
        </w:rPr>
        <w:t>As you can see from Fig. 1</w:t>
      </w:r>
      <w:r w:rsidR="007B3AEB">
        <w:rPr>
          <w:sz w:val="24"/>
          <w:szCs w:val="24"/>
        </w:rPr>
        <w:t>, I have used the singleton pattern within the HomeForm class, which is a class that represents the home screen graphical user interface (GUI). I decided to use the singleton pattern for each GUI class as well as a few other instances, to ensure that only 1 instance of the ClientImpl class can be assigned to a Client variable.</w:t>
      </w:r>
      <w:bookmarkStart w:id="0" w:name="_GoBack"/>
      <w:bookmarkEnd w:id="0"/>
    </w:p>
    <w:p w:rsidR="007B3AEB" w:rsidRPr="007B3AEB" w:rsidRDefault="007B3AEB">
      <w:pPr>
        <w:rPr>
          <w:sz w:val="24"/>
          <w:szCs w:val="24"/>
        </w:rPr>
      </w:pPr>
      <w:r>
        <w:rPr>
          <w:sz w:val="24"/>
          <w:szCs w:val="24"/>
        </w:rPr>
        <w:t>This is because, a GUI class should only be used for 1 client only, and therefore should not be able to be reassigned to a different Client instance.</w:t>
      </w:r>
    </w:p>
    <w:sectPr w:rsidR="007B3AEB" w:rsidRPr="007B3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EB"/>
    <w:rsid w:val="00026C3B"/>
    <w:rsid w:val="002B706D"/>
    <w:rsid w:val="005431B4"/>
    <w:rsid w:val="007B3AEB"/>
    <w:rsid w:val="00B3651E"/>
    <w:rsid w:val="00F6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1851"/>
  <w15:chartTrackingRefBased/>
  <w15:docId w15:val="{C9B629F2-5EDB-44BC-A031-79A55427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5</cp:revision>
  <dcterms:created xsi:type="dcterms:W3CDTF">2016-01-04T09:51:00Z</dcterms:created>
  <dcterms:modified xsi:type="dcterms:W3CDTF">2016-05-23T10:29:00Z</dcterms:modified>
</cp:coreProperties>
</file>