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65CBC" w14:textId="77777777" w:rsidR="00BB6AB1" w:rsidRDefault="00BB6AB1">
      <w:pPr>
        <w:pStyle w:val="BodyText"/>
        <w:rPr>
          <w:rFonts w:ascii="Times New Roman"/>
          <w:sz w:val="20"/>
        </w:rPr>
      </w:pPr>
    </w:p>
    <w:p w14:paraId="1F004747" w14:textId="77777777" w:rsidR="00BB6AB1" w:rsidRDefault="00BB6AB1">
      <w:pPr>
        <w:pStyle w:val="BodyText"/>
        <w:rPr>
          <w:rFonts w:ascii="Times New Roman"/>
          <w:sz w:val="19"/>
        </w:rPr>
      </w:pPr>
    </w:p>
    <w:p w14:paraId="68BB445C" w14:textId="77777777" w:rsidR="00BB6AB1" w:rsidRDefault="00F074BF">
      <w:pPr>
        <w:pStyle w:val="BodyText"/>
        <w:ind w:left="2632" w:right="2651"/>
        <w:jc w:val="center"/>
      </w:pPr>
      <w:r>
        <w:t>Subsequent</w:t>
      </w:r>
      <w:r>
        <w:rPr>
          <w:spacing w:val="-2"/>
        </w:rPr>
        <w:t xml:space="preserve"> </w:t>
      </w:r>
      <w:r>
        <w:t>Development</w:t>
      </w:r>
      <w:r>
        <w:rPr>
          <w:spacing w:val="-6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733A67E4" w14:textId="77777777" w:rsidR="00BB6AB1" w:rsidRDefault="00F074BF">
      <w:pPr>
        <w:pStyle w:val="Title"/>
        <w:rPr>
          <w:u w:val="none"/>
        </w:rPr>
      </w:pPr>
      <w:r>
        <w:t>Follow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Non-Original Martinez</w:t>
      </w:r>
      <w:r>
        <w:rPr>
          <w:spacing w:val="-2"/>
        </w:rPr>
        <w:t xml:space="preserve"> </w:t>
      </w:r>
      <w:r>
        <w:t>Demonstration</w:t>
      </w:r>
      <w:r>
        <w:rPr>
          <w:spacing w:val="-3"/>
        </w:rPr>
        <w:t xml:space="preserve"> </w:t>
      </w:r>
      <w:r>
        <w:t>Claim</w:t>
      </w:r>
    </w:p>
    <w:p w14:paraId="22B09A4E" w14:textId="77777777" w:rsidR="00BB6AB1" w:rsidRDefault="00BB6AB1">
      <w:pPr>
        <w:pStyle w:val="BodyText"/>
        <w:spacing w:before="3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B6AB1" w14:paraId="3D6C4577" w14:textId="77777777">
        <w:trPr>
          <w:trHeight w:val="270"/>
        </w:trPr>
        <w:tc>
          <w:tcPr>
            <w:tcW w:w="4678" w:type="dxa"/>
          </w:tcPr>
          <w:p w14:paraId="6C1C5B34" w14:textId="77777777" w:rsidR="00BB6AB1" w:rsidRDefault="00F074BF">
            <w:pPr>
              <w:pStyle w:val="TableParagraph"/>
              <w:spacing w:before="1" w:line="249" w:lineRule="exact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16E3D4ED" w14:textId="77777777" w:rsidR="00BB6AB1" w:rsidRDefault="00F074BF">
            <w:pPr>
              <w:pStyle w:val="TableParagraph"/>
              <w:spacing w:before="1" w:line="249" w:lineRule="exact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B6AB1" w14:paraId="49579850" w14:textId="77777777">
        <w:trPr>
          <w:trHeight w:val="268"/>
        </w:trPr>
        <w:tc>
          <w:tcPr>
            <w:tcW w:w="4678" w:type="dxa"/>
          </w:tcPr>
          <w:p w14:paraId="7DB1B700" w14:textId="01B02D1D" w:rsidR="00BB6AB1" w:rsidRDefault="00F074BF">
            <w:pPr>
              <w:pStyle w:val="TableParagraph"/>
            </w:pPr>
            <w:r>
              <w:t>DOC:</w:t>
            </w:r>
            <w:r>
              <w:rPr>
                <w:spacing w:val="47"/>
              </w:rPr>
              <w:t xml:space="preserve"> </w:t>
            </w:r>
            <w:r>
              <w:t>01/03/2021</w:t>
            </w:r>
          </w:p>
        </w:tc>
        <w:tc>
          <w:tcPr>
            <w:tcW w:w="4674" w:type="dxa"/>
          </w:tcPr>
          <w:p w14:paraId="25C673DC" w14:textId="77777777" w:rsidR="00BB6AB1" w:rsidRDefault="00F074BF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407B034A" w14:textId="77777777" w:rsidR="00BB6AB1" w:rsidRDefault="00BB6AB1">
      <w:pPr>
        <w:pStyle w:val="BodyText"/>
        <w:rPr>
          <w:b/>
        </w:rPr>
      </w:pPr>
    </w:p>
    <w:p w14:paraId="4A39F9A3" w14:textId="77777777" w:rsidR="00BB6AB1" w:rsidRDefault="00BB6AB1">
      <w:pPr>
        <w:pStyle w:val="BodyText"/>
        <w:spacing w:before="7"/>
        <w:rPr>
          <w:b/>
          <w:sz w:val="19"/>
        </w:rPr>
      </w:pPr>
    </w:p>
    <w:p w14:paraId="2D2AAE32" w14:textId="77777777" w:rsidR="00BB6AB1" w:rsidRDefault="00F074BF">
      <w:pPr>
        <w:pStyle w:val="BodyText"/>
        <w:spacing w:line="276" w:lineRule="auto"/>
        <w:ind w:left="100" w:right="208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followed along</w:t>
      </w:r>
      <w:r>
        <w:rPr>
          <w:spacing w:val="-47"/>
        </w:rPr>
        <w:t xml:space="preserve"> </w:t>
      </w:r>
      <w:r>
        <w:t>during the demonstration inside of VBMS Demo as we move through IWT you could have multiple EPs</w:t>
      </w:r>
      <w:r>
        <w:rPr>
          <w:spacing w:val="1"/>
        </w:rPr>
        <w:t xml:space="preserve"> </w:t>
      </w:r>
      <w:r>
        <w:t>for the same Veteran.</w:t>
      </w:r>
      <w:r>
        <w:rPr>
          <w:spacing w:val="1"/>
        </w:rPr>
        <w:t xml:space="preserve"> </w:t>
      </w:r>
      <w:r>
        <w:t>Please focus on the development action that is being demonstrated inside the</w:t>
      </w:r>
      <w:r>
        <w:rPr>
          <w:spacing w:val="1"/>
        </w:rPr>
        <w:t xml:space="preserve"> </w:t>
      </w:r>
      <w:r>
        <w:t>training environment.</w:t>
      </w:r>
      <w:r>
        <w:rPr>
          <w:spacing w:val="1"/>
        </w:rPr>
        <w:t xml:space="preserve"> </w:t>
      </w:r>
      <w:r>
        <w:t>This demonstration is about subsequent development and the proper steps</w:t>
      </w:r>
      <w:r>
        <w:rPr>
          <w:spacing w:val="1"/>
        </w:rPr>
        <w:t xml:space="preserve"> </w:t>
      </w:r>
      <w:r>
        <w:t>necessary to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claim.</w:t>
      </w:r>
    </w:p>
    <w:p w14:paraId="59696EAF" w14:textId="77777777" w:rsidR="00BB6AB1" w:rsidRDefault="00BB6AB1">
      <w:pPr>
        <w:pStyle w:val="BodyText"/>
        <w:spacing w:before="6"/>
        <w:rPr>
          <w:sz w:val="16"/>
        </w:rPr>
      </w:pPr>
    </w:p>
    <w:p w14:paraId="3CC80418" w14:textId="77777777" w:rsidR="00BB6AB1" w:rsidRDefault="00F074BF">
      <w:pPr>
        <w:pStyle w:val="BodyText"/>
        <w:spacing w:line="276" w:lineRule="auto"/>
        <w:ind w:left="100" w:right="208"/>
      </w:pPr>
      <w:r>
        <w:rPr>
          <w:b/>
        </w:rPr>
        <w:t xml:space="preserve">PREVIOUSLY - </w:t>
      </w:r>
      <w:r>
        <w:t>The Veteran had submitted a VA Form 21-</w:t>
      </w:r>
      <w:r>
        <w:t>526EZ (SEP2019 version) on January 3, 2021.</w:t>
      </w:r>
      <w:r>
        <w:rPr>
          <w:spacing w:val="-47"/>
        </w:rPr>
        <w:t xml:space="preserve"> </w:t>
      </w:r>
      <w:r>
        <w:t>He claimed service connection for a right knee injury and headaches. The Veteran was excluded from</w:t>
      </w:r>
      <w:r>
        <w:rPr>
          <w:spacing w:val="1"/>
        </w:rPr>
        <w:t xml:space="preserve"> </w:t>
      </w:r>
      <w:r>
        <w:t>FDC because he identified treatment by his private physician, Dr. Quack.</w:t>
      </w:r>
      <w:r>
        <w:rPr>
          <w:spacing w:val="1"/>
        </w:rPr>
        <w:t xml:space="preserve"> </w:t>
      </w:r>
      <w:r>
        <w:t>The previous VSR sent a</w:t>
      </w:r>
      <w:r>
        <w:rPr>
          <w:spacing w:val="1"/>
        </w:rPr>
        <w:t xml:space="preserve"> </w:t>
      </w:r>
      <w:r>
        <w:t>subsequent devel</w:t>
      </w:r>
      <w:r>
        <w:t>opment letter to the Veteran requesting he complete and submit VA Form 21-4142</w:t>
      </w:r>
      <w:r>
        <w:rPr>
          <w:spacing w:val="1"/>
        </w:rPr>
        <w:t xml:space="preserve"> </w:t>
      </w:r>
      <w:r>
        <w:t>and 4142a for Dr. Quack from 2012 to Present.</w:t>
      </w:r>
      <w:r>
        <w:rPr>
          <w:spacing w:val="1"/>
        </w:rPr>
        <w:t xml:space="preserve"> </w:t>
      </w:r>
      <w:r>
        <w:t>The Veteran recently returned the forms and DOMA</w:t>
      </w:r>
      <w:r>
        <w:rPr>
          <w:spacing w:val="1"/>
        </w:rPr>
        <w:t xml:space="preserve"> </w:t>
      </w:r>
      <w:r>
        <w:t>sent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letter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Quack's</w:t>
      </w:r>
      <w:r>
        <w:rPr>
          <w:spacing w:val="-2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five days ago.</w:t>
      </w:r>
    </w:p>
    <w:p w14:paraId="6051E25C" w14:textId="77777777" w:rsidR="00BB6AB1" w:rsidRDefault="00BB6AB1">
      <w:pPr>
        <w:pStyle w:val="BodyText"/>
        <w:spacing w:before="4"/>
        <w:rPr>
          <w:sz w:val="16"/>
        </w:rPr>
      </w:pPr>
    </w:p>
    <w:p w14:paraId="4065D4DD" w14:textId="77777777" w:rsidR="00BB6AB1" w:rsidRDefault="00F074BF">
      <w:pPr>
        <w:pStyle w:val="BodyText"/>
        <w:ind w:left="100"/>
      </w:pPr>
      <w:r>
        <w:t>Of</w:t>
      </w:r>
      <w:r>
        <w:rPr>
          <w:spacing w:val="-1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Veteran</w:t>
      </w:r>
      <w:r>
        <w:t>’s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are:</w:t>
      </w:r>
    </w:p>
    <w:p w14:paraId="1DA3FC47" w14:textId="77777777" w:rsidR="00BB6AB1" w:rsidRDefault="00BB6AB1">
      <w:pPr>
        <w:pStyle w:val="BodyText"/>
        <w:spacing w:before="8"/>
        <w:rPr>
          <w:sz w:val="19"/>
        </w:rPr>
      </w:pPr>
    </w:p>
    <w:p w14:paraId="3711E90A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VADS</w:t>
      </w:r>
      <w:r>
        <w:rPr>
          <w:spacing w:val="-1"/>
        </w:rPr>
        <w:t xml:space="preserve"> </w:t>
      </w:r>
      <w:r>
        <w:t>Verified</w:t>
      </w:r>
      <w:r>
        <w:rPr>
          <w:spacing w:val="-2"/>
        </w:rPr>
        <w:t xml:space="preserve"> </w:t>
      </w:r>
      <w:r>
        <w:t>Honorable</w:t>
      </w:r>
      <w:r>
        <w:rPr>
          <w:spacing w:val="-3"/>
        </w:rPr>
        <w:t xml:space="preserve"> </w:t>
      </w:r>
      <w:r>
        <w:t>service</w:t>
      </w:r>
      <w:r>
        <w:rPr>
          <w:spacing w:val="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Navy</w:t>
      </w:r>
      <w:r>
        <w:rPr>
          <w:spacing w:val="-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08/01/1980 to</w:t>
      </w:r>
      <w:r>
        <w:rPr>
          <w:spacing w:val="-1"/>
        </w:rPr>
        <w:t xml:space="preserve"> </w:t>
      </w:r>
      <w:r>
        <w:t>07/31/1990</w:t>
      </w:r>
    </w:p>
    <w:p w14:paraId="4525F5C8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2" w:line="273" w:lineRule="auto"/>
        <w:ind w:right="330"/>
      </w:pPr>
      <w:r>
        <w:t>VA Form 21-526 received November 12, 2007, claiming hearing loss, tinnitus, and lumbosacral</w:t>
      </w:r>
      <w:r>
        <w:rPr>
          <w:spacing w:val="-47"/>
        </w:rPr>
        <w:t xml:space="preserve"> </w:t>
      </w:r>
      <w:r>
        <w:t>strain</w:t>
      </w:r>
    </w:p>
    <w:p w14:paraId="5C52C8A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3" w:lineRule="auto"/>
        <w:ind w:right="511"/>
      </w:pPr>
      <w:r>
        <w:t>STRs show treatment for hearing loss, recurrent right knee pain, and a one-time visit for low</w:t>
      </w:r>
      <w:r>
        <w:rPr>
          <w:spacing w:val="-47"/>
        </w:rPr>
        <w:t xml:space="preserve"> </w:t>
      </w:r>
      <w:r>
        <w:t>back</w:t>
      </w:r>
      <w:r>
        <w:rPr>
          <w:spacing w:val="-1"/>
        </w:rPr>
        <w:t xml:space="preserve"> </w:t>
      </w:r>
      <w:r>
        <w:t>strain</w:t>
      </w:r>
    </w:p>
    <w:p w14:paraId="6EE7B38F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" w:line="276" w:lineRule="auto"/>
        <w:ind w:right="412"/>
      </w:pPr>
      <w:r>
        <w:t>Rating Decision dated March 25, 2008, granting service connection for hearing loss (0%) and</w:t>
      </w:r>
      <w:r>
        <w:rPr>
          <w:spacing w:val="1"/>
        </w:rPr>
        <w:t xml:space="preserve"> </w:t>
      </w:r>
      <w:r>
        <w:t>tinnitus (10%) and denying service connection for lumbosac</w:t>
      </w:r>
      <w:r>
        <w:t>ral strain because the medical</w:t>
      </w:r>
      <w:r>
        <w:rPr>
          <w:spacing w:val="1"/>
        </w:rPr>
        <w:t xml:space="preserve"> </w:t>
      </w:r>
      <w:r>
        <w:t>evidence of record does not show a current diagnosed condition or residuals of the condition</w:t>
      </w:r>
      <w:r>
        <w:rPr>
          <w:spacing w:val="-47"/>
        </w:rPr>
        <w:t xml:space="preserve"> </w:t>
      </w:r>
      <w:r>
        <w:t>treated</w:t>
      </w:r>
      <w:r>
        <w:rPr>
          <w:spacing w:val="-4"/>
        </w:rPr>
        <w:t xml:space="preserve"> </w:t>
      </w:r>
      <w:r>
        <w:t>in service.</w:t>
      </w:r>
    </w:p>
    <w:p w14:paraId="49E0647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Notification</w:t>
      </w:r>
      <w:r>
        <w:rPr>
          <w:spacing w:val="-4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Veteran</w:t>
      </w:r>
      <w:r>
        <w:rPr>
          <w:spacing w:val="-3"/>
        </w:rPr>
        <w:t xml:space="preserve"> </w:t>
      </w:r>
      <w:r>
        <w:t>telling</w:t>
      </w:r>
      <w:r>
        <w:rPr>
          <w:spacing w:val="-1"/>
        </w:rPr>
        <w:t xml:space="preserve"> </w:t>
      </w:r>
      <w:r>
        <w:t>him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decision</w:t>
      </w:r>
      <w:r>
        <w:rPr>
          <w:spacing w:val="4"/>
        </w:rPr>
        <w:t xml:space="preserve"> </w:t>
      </w:r>
      <w:r>
        <w:t>dated</w:t>
      </w:r>
      <w:r>
        <w:rPr>
          <w:spacing w:val="-1"/>
        </w:rPr>
        <w:t xml:space="preserve"> </w:t>
      </w:r>
      <w:r>
        <w:t>March 30,</w:t>
      </w:r>
      <w:r>
        <w:rPr>
          <w:spacing w:val="-3"/>
        </w:rPr>
        <w:t xml:space="preserve"> </w:t>
      </w:r>
      <w:r>
        <w:t>2008</w:t>
      </w:r>
    </w:p>
    <w:p w14:paraId="407A27AE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 w:line="276" w:lineRule="auto"/>
        <w:ind w:right="678"/>
      </w:pPr>
      <w:r>
        <w:t>Subsequent Development lette</w:t>
      </w:r>
      <w:r>
        <w:t>r to the Veteran excluding him from FDC and requesting he</w:t>
      </w:r>
      <w:r>
        <w:rPr>
          <w:spacing w:val="-47"/>
        </w:rPr>
        <w:t xml:space="preserve"> </w:t>
      </w:r>
      <w:r>
        <w:t>complete and</w:t>
      </w:r>
      <w:r>
        <w:rPr>
          <w:spacing w:val="-1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VA Form</w:t>
      </w:r>
      <w:r>
        <w:rPr>
          <w:spacing w:val="-2"/>
        </w:rPr>
        <w:t xml:space="preserve"> </w:t>
      </w:r>
      <w:r>
        <w:t>21-4142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4142a.</w:t>
      </w:r>
    </w:p>
    <w:p w14:paraId="295115E1" w14:textId="77777777" w:rsidR="00BB6AB1" w:rsidRDefault="00F074B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</w:pPr>
      <w:r>
        <w:t>DOMA letter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</w:t>
      </w:r>
      <w:r>
        <w:rPr>
          <w:spacing w:val="-2"/>
        </w:rPr>
        <w:t xml:space="preserve"> </w:t>
      </w:r>
      <w:r>
        <w:t>Quack's office</w:t>
      </w:r>
      <w:r>
        <w:rPr>
          <w:spacing w:val="2"/>
        </w:rPr>
        <w:t xml:space="preserve"> </w:t>
      </w:r>
      <w:r>
        <w:t>requesting</w:t>
      </w:r>
      <w:r>
        <w:rPr>
          <w:spacing w:val="-3"/>
        </w:rPr>
        <w:t xml:space="preserve"> </w:t>
      </w:r>
      <w:r>
        <w:t>relevant</w:t>
      </w:r>
      <w:r>
        <w:rPr>
          <w:spacing w:val="-2"/>
        </w:rPr>
        <w:t xml:space="preserve"> </w:t>
      </w:r>
      <w:r>
        <w:t>treatment</w:t>
      </w:r>
      <w:r>
        <w:rPr>
          <w:spacing w:val="-2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dated</w:t>
      </w:r>
      <w:r>
        <w:rPr>
          <w:spacing w:val="1"/>
        </w:rPr>
        <w:t xml:space="preserve"> </w:t>
      </w:r>
      <w:r>
        <w:t>five days</w:t>
      </w:r>
      <w:r>
        <w:rPr>
          <w:spacing w:val="1"/>
        </w:rPr>
        <w:t xml:space="preserve"> </w:t>
      </w:r>
      <w:r>
        <w:t>ago.</w:t>
      </w:r>
    </w:p>
    <w:sectPr w:rsidR="00BB6AB1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B5327"/>
    <w:multiLevelType w:val="hybridMultilevel"/>
    <w:tmpl w:val="AA2040BE"/>
    <w:lvl w:ilvl="0" w:tplc="0E5C21A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B24445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450AF2C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3C41A5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6980EE1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0E689D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7A86D45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C787F14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C88ADD6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AB1"/>
    <w:rsid w:val="00BB6AB1"/>
    <w:rsid w:val="00F0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0940"/>
  <w15:docId w15:val="{F06A722D-B9D6-45F8-9F18-7607068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744" w:right="1759"/>
      <w:jc w:val="center"/>
    </w:pPr>
    <w:rPr>
      <w:b/>
      <w:bCs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332</Words>
  <Characters>1739</Characters>
  <Application>Microsoft Office Word</Application>
  <DocSecurity>0</DocSecurity>
  <Lines>39</Lines>
  <Paragraphs>27</Paragraphs>
  <ScaleCrop>false</ScaleCrop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Shackelford, Debra, VBADENV Trng Facility</cp:lastModifiedBy>
  <cp:revision>2</cp:revision>
  <dcterms:created xsi:type="dcterms:W3CDTF">2021-06-03T14:45:00Z</dcterms:created>
  <dcterms:modified xsi:type="dcterms:W3CDTF">2021-06-03T14:46:00Z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