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7E99B">
      <w:pPr>
        <w:jc w:val="left"/>
      </w:pPr>
    </w:p>
    <w:p w14:paraId="3709DC84">
      <w:pPr>
        <w:jc w:val="left"/>
      </w:pPr>
    </w:p>
    <w:p w14:paraId="105D7B83">
      <w:pPr>
        <w:jc w:val="center"/>
      </w:pPr>
      <w:r>
        <w:object>
          <v:shape id="_x0000_i1025" o:spt="75" type="#_x0000_t75" style="height:78.5pt;width:303.5pt;" o:ole="t" filled="f" o:preferrelative="t" stroked="f" coordsize="21600,21600">
            <v:path/>
            <v:fill on="f" focussize="0,0"/>
            <v:stroke on="f" joinstyle="miter"/>
            <v:imagedata r:id="rId16" gain="69719f" blacklevel="1966f" grayscale="t" bilevel="t" o:title=""/>
            <o:lock v:ext="edit" aspectratio="t"/>
            <w10:wrap type="none"/>
            <w10:anchorlock/>
          </v:shape>
          <o:OLEObject Type="Embed" ProgID="图像.文件" ShapeID="_x0000_i1025" DrawAspect="Content" ObjectID="_1468075725" r:id="rId15">
            <o:LockedField>false</o:LockedField>
          </o:OLEObject>
        </w:object>
      </w:r>
    </w:p>
    <w:p w14:paraId="6D5815F9">
      <w:pPr>
        <w:spacing w:line="480" w:lineRule="exact"/>
        <w:jc w:val="center"/>
        <w:rPr>
          <w:rStyle w:val="30"/>
          <w:sz w:val="36"/>
          <w:szCs w:val="36"/>
        </w:rPr>
      </w:pPr>
    </w:p>
    <w:p w14:paraId="674FD2F0">
      <w:pPr>
        <w:jc w:val="center"/>
        <w:rPr>
          <w:rStyle w:val="32"/>
          <w:spacing w:val="0"/>
        </w:rPr>
      </w:pPr>
      <w:r>
        <w:rPr>
          <w:rStyle w:val="32"/>
          <w:spacing w:val="0"/>
        </w:rPr>
        <w:t>本科毕业</w:t>
      </w:r>
      <w:r>
        <w:rPr>
          <w:rStyle w:val="32"/>
          <w:rFonts w:hint="eastAsia"/>
          <w:spacing w:val="0"/>
        </w:rPr>
        <w:t>论文</w:t>
      </w:r>
      <w:r>
        <w:rPr>
          <w:rStyle w:val="32"/>
          <w:spacing w:val="0"/>
        </w:rPr>
        <w:t>（设计）</w:t>
      </w:r>
    </w:p>
    <w:p w14:paraId="7C5C2729">
      <w:pPr>
        <w:jc w:val="center"/>
        <w:rPr>
          <w:rStyle w:val="32"/>
        </w:rPr>
      </w:pPr>
    </w:p>
    <w:p w14:paraId="76575843">
      <w:pPr>
        <w:jc w:val="center"/>
        <w:rPr>
          <w:rStyle w:val="32"/>
        </w:rPr>
      </w:pPr>
    </w:p>
    <w:p w14:paraId="0FE1F2A9">
      <w:pPr>
        <w:jc w:val="center"/>
        <w:rPr>
          <w:rStyle w:val="33"/>
          <w:rFonts w:hint="eastAsia" w:ascii="黑体" w:hAnsi="黑体" w:eastAsia="黑体"/>
          <w:b/>
          <w:szCs w:val="36"/>
        </w:rPr>
      </w:pPr>
      <w:r>
        <w:rPr>
          <w:rStyle w:val="33"/>
          <w:rFonts w:ascii="黑体" w:hAnsi="黑体" w:eastAsia="黑体"/>
          <w:b/>
          <w:szCs w:val="36"/>
        </w:rPr>
        <w:fldChar w:fldCharType="begin"/>
      </w:r>
      <w:r>
        <w:rPr>
          <w:rStyle w:val="33"/>
          <w:rFonts w:ascii="黑体" w:hAnsi="黑体" w:eastAsia="黑体"/>
          <w:b/>
          <w:szCs w:val="36"/>
        </w:rPr>
        <w:instrText xml:space="preserve"> MACROBUTTON  AcceptAllChangesShown </w:instrText>
      </w:r>
      <w:r>
        <w:rPr>
          <w:rStyle w:val="33"/>
          <w:rFonts w:hint="eastAsia" w:ascii="黑体" w:hAnsi="黑体" w:eastAsia="黑体"/>
          <w:b/>
          <w:szCs w:val="36"/>
        </w:rPr>
        <w:instrText xml:space="preserve">论文</w:instrText>
      </w:r>
      <w:r>
        <w:rPr>
          <w:rStyle w:val="33"/>
          <w:rFonts w:ascii="黑体" w:hAnsi="黑体" w:eastAsia="黑体"/>
          <w:b/>
          <w:szCs w:val="36"/>
        </w:rPr>
        <w:instrText xml:space="preserve">（</w:instrText>
      </w:r>
      <w:r>
        <w:rPr>
          <w:rStyle w:val="33"/>
          <w:rFonts w:hint="eastAsia" w:ascii="黑体" w:hAnsi="黑体" w:eastAsia="黑体"/>
          <w:b/>
          <w:szCs w:val="36"/>
        </w:rPr>
        <w:instrText xml:space="preserve">设计</w:instrText>
      </w:r>
      <w:r>
        <w:rPr>
          <w:rStyle w:val="33"/>
          <w:rFonts w:ascii="黑体" w:hAnsi="黑体" w:eastAsia="黑体"/>
          <w:b/>
          <w:szCs w:val="36"/>
        </w:rPr>
        <w:instrText xml:space="preserve">）题目 </w:instrText>
      </w:r>
      <w:r>
        <w:rPr>
          <w:rStyle w:val="33"/>
          <w:rFonts w:ascii="黑体" w:hAnsi="黑体" w:eastAsia="黑体"/>
          <w:b/>
          <w:szCs w:val="36"/>
        </w:rPr>
        <w:fldChar w:fldCharType="end"/>
      </w:r>
    </w:p>
    <w:p w14:paraId="6A26FBA8">
      <w:pPr>
        <w:jc w:val="center"/>
        <w:rPr>
          <w:rStyle w:val="33"/>
          <w:rFonts w:hint="eastAsia" w:ascii="黑体" w:hAnsi="黑体" w:eastAsia="黑体"/>
          <w:b/>
          <w:szCs w:val="36"/>
        </w:rPr>
      </w:pPr>
      <w:r>
        <w:rPr>
          <w:rStyle w:val="33"/>
          <w:rFonts w:hint="eastAsia" w:ascii="黑体" w:hAnsi="黑体" w:eastAsia="黑体"/>
          <w:b/>
          <w:szCs w:val="36"/>
        </w:rPr>
        <w:t>基于深度学习的交通零部件缺陷检测系统设计与实现</w:t>
      </w:r>
    </w:p>
    <w:p w14:paraId="74915A0F">
      <w:pPr>
        <w:jc w:val="center"/>
        <w:rPr>
          <w:rStyle w:val="34"/>
          <w:b/>
        </w:rPr>
      </w:pPr>
      <w:r>
        <w:rPr>
          <w:rStyle w:val="34"/>
          <w:b/>
        </w:rPr>
        <w:fldChar w:fldCharType="begin"/>
      </w:r>
      <w:r>
        <w:rPr>
          <w:rStyle w:val="34"/>
          <w:b/>
        </w:rPr>
        <w:instrText xml:space="preserve"> MACROBUTTON  AcceptAllChangesShown </w:instrText>
      </w:r>
      <w:r>
        <w:rPr>
          <w:rStyle w:val="34"/>
          <w:rFonts w:hint="eastAsia"/>
          <w:b/>
        </w:rPr>
        <w:instrText xml:space="preserve">论文</w:instrText>
      </w:r>
      <w:r>
        <w:rPr>
          <w:rStyle w:val="34"/>
          <w:b/>
        </w:rPr>
        <w:instrText xml:space="preserve">（</w:instrText>
      </w:r>
      <w:r>
        <w:rPr>
          <w:rStyle w:val="34"/>
          <w:rFonts w:hint="eastAsia"/>
          <w:b/>
        </w:rPr>
        <w:instrText xml:space="preserve">设计</w:instrText>
      </w:r>
      <w:r>
        <w:rPr>
          <w:rStyle w:val="34"/>
          <w:b/>
        </w:rPr>
        <w:instrText xml:space="preserve">）英文题目 </w:instrText>
      </w:r>
      <w:r>
        <w:rPr>
          <w:rStyle w:val="34"/>
          <w:b/>
        </w:rPr>
        <w:fldChar w:fldCharType="end"/>
      </w:r>
    </w:p>
    <w:p w14:paraId="0738DF39">
      <w:pPr>
        <w:jc w:val="center"/>
        <w:rPr>
          <w:rStyle w:val="34"/>
        </w:rPr>
      </w:pPr>
      <w:r>
        <w:rPr>
          <w:rStyle w:val="34"/>
          <w:rFonts w:hint="eastAsia"/>
        </w:rPr>
        <w:t>Design and Implementation of a Traffic Component Defect Detection System Based on Deep Learning</w:t>
      </w:r>
    </w:p>
    <w:p w14:paraId="2BD8453B">
      <w:pPr>
        <w:jc w:val="center"/>
        <w:rPr>
          <w:rStyle w:val="34"/>
        </w:rPr>
      </w:pPr>
    </w:p>
    <w:p w14:paraId="22E4B2C4">
      <w:pPr>
        <w:spacing w:line="360" w:lineRule="auto"/>
        <w:ind w:firstLine="2118" w:firstLineChars="662"/>
        <w:rPr>
          <w:rStyle w:val="35"/>
          <w:sz w:val="32"/>
          <w:u w:val="single"/>
        </w:rPr>
      </w:pPr>
      <w:r>
        <w:rPr>
          <w:rStyle w:val="35"/>
          <w:sz w:val="32"/>
        </w:rPr>
        <w:t>学    院：</w:t>
      </w:r>
      <w:r>
        <w:rPr>
          <w:rStyle w:val="35"/>
          <w:sz w:val="32"/>
          <w:u w:val="single"/>
        </w:rPr>
        <w:t xml:space="preserve">        </w:t>
      </w:r>
      <w:r>
        <w:rPr>
          <w:rStyle w:val="35"/>
          <w:rFonts w:hint="eastAsia"/>
          <w:sz w:val="32"/>
          <w:u w:val="single"/>
        </w:rPr>
        <w:t>软件学院</w:t>
      </w:r>
      <w:r>
        <w:rPr>
          <w:rStyle w:val="35"/>
          <w:sz w:val="32"/>
          <w:u w:val="single"/>
        </w:rPr>
        <w:t xml:space="preserve">         </w:t>
      </w:r>
    </w:p>
    <w:p w14:paraId="3AAAC3DF">
      <w:pPr>
        <w:spacing w:line="360" w:lineRule="auto"/>
        <w:ind w:firstLine="2118" w:firstLineChars="662"/>
        <w:rPr>
          <w:rStyle w:val="35"/>
          <w:sz w:val="32"/>
        </w:rPr>
      </w:pPr>
      <w:r>
        <w:rPr>
          <w:rStyle w:val="35"/>
          <w:sz w:val="32"/>
        </w:rPr>
        <w:t>专    业：</w:t>
      </w:r>
      <w:r>
        <w:rPr>
          <w:rStyle w:val="35"/>
          <w:sz w:val="32"/>
          <w:u w:val="single"/>
        </w:rPr>
        <w:t xml:space="preserve">        </w:t>
      </w:r>
      <w:r>
        <w:rPr>
          <w:rStyle w:val="35"/>
          <w:rFonts w:hint="eastAsia"/>
          <w:sz w:val="32"/>
          <w:u w:val="single"/>
        </w:rPr>
        <w:t>软件工程</w:t>
      </w:r>
      <w:r>
        <w:rPr>
          <w:rStyle w:val="35"/>
          <w:sz w:val="32"/>
          <w:u w:val="single"/>
        </w:rPr>
        <w:t xml:space="preserve">         </w:t>
      </w:r>
    </w:p>
    <w:p w14:paraId="44292478">
      <w:pPr>
        <w:spacing w:line="360" w:lineRule="auto"/>
        <w:ind w:firstLine="2118" w:firstLineChars="662"/>
        <w:rPr>
          <w:rStyle w:val="35"/>
          <w:sz w:val="32"/>
        </w:rPr>
      </w:pPr>
      <w:r>
        <w:rPr>
          <w:rStyle w:val="35"/>
          <w:sz w:val="32"/>
        </w:rPr>
        <w:t>学生姓名：</w:t>
      </w:r>
      <w:r>
        <w:rPr>
          <w:rStyle w:val="35"/>
          <w:sz w:val="32"/>
          <w:u w:val="single"/>
        </w:rPr>
        <w:t xml:space="preserve">         </w:t>
      </w:r>
      <w:r>
        <w:rPr>
          <w:rStyle w:val="35"/>
          <w:rFonts w:hint="eastAsia"/>
          <w:sz w:val="32"/>
          <w:u w:val="single"/>
        </w:rPr>
        <w:t>梁曦霖</w:t>
      </w:r>
      <w:r>
        <w:rPr>
          <w:rStyle w:val="35"/>
          <w:sz w:val="32"/>
          <w:u w:val="single"/>
        </w:rPr>
        <w:t xml:space="preserve">          </w:t>
      </w:r>
    </w:p>
    <w:p w14:paraId="7968DCFE">
      <w:pPr>
        <w:spacing w:line="360" w:lineRule="auto"/>
        <w:ind w:firstLine="2118" w:firstLineChars="662"/>
        <w:rPr>
          <w:rStyle w:val="35"/>
          <w:sz w:val="32"/>
        </w:rPr>
      </w:pPr>
      <w:r>
        <w:rPr>
          <w:rStyle w:val="35"/>
          <w:sz w:val="32"/>
        </w:rPr>
        <w:t>学    号：</w:t>
      </w:r>
      <w:r>
        <w:rPr>
          <w:rStyle w:val="35"/>
          <w:sz w:val="32"/>
          <w:u w:val="single"/>
        </w:rPr>
        <w:t xml:space="preserve">        </w:t>
      </w:r>
      <w:r>
        <w:rPr>
          <w:rStyle w:val="35"/>
          <w:rFonts w:hint="eastAsia"/>
          <w:sz w:val="32"/>
          <w:u w:val="single"/>
        </w:rPr>
        <w:t>22301094</w:t>
      </w:r>
      <w:r>
        <w:rPr>
          <w:rStyle w:val="35"/>
          <w:sz w:val="32"/>
          <w:u w:val="single"/>
        </w:rPr>
        <w:t xml:space="preserve">         </w:t>
      </w:r>
    </w:p>
    <w:p w14:paraId="46F2EE77">
      <w:pPr>
        <w:spacing w:line="360" w:lineRule="auto"/>
        <w:ind w:firstLine="2118" w:firstLineChars="662"/>
        <w:rPr>
          <w:rStyle w:val="35"/>
          <w:sz w:val="32"/>
        </w:rPr>
      </w:pPr>
      <w:r>
        <w:rPr>
          <w:rStyle w:val="35"/>
          <w:sz w:val="32"/>
        </w:rPr>
        <w:t>指导教师：</w:t>
      </w:r>
      <w:r>
        <w:rPr>
          <w:rStyle w:val="35"/>
          <w:sz w:val="32"/>
          <w:u w:val="single"/>
        </w:rPr>
        <w:t xml:space="preserve">                   </w:t>
      </w:r>
    </w:p>
    <w:p w14:paraId="70B31E2C">
      <w:pPr>
        <w:jc w:val="center"/>
      </w:pPr>
    </w:p>
    <w:p w14:paraId="2299811C">
      <w:pPr>
        <w:jc w:val="center"/>
      </w:pPr>
    </w:p>
    <w:p w14:paraId="75FAE436">
      <w:pPr>
        <w:jc w:val="center"/>
        <w:rPr>
          <w:rStyle w:val="36"/>
          <w:b/>
          <w:sz w:val="30"/>
          <w:szCs w:val="30"/>
        </w:rPr>
      </w:pPr>
      <w:r>
        <w:rPr>
          <w:rStyle w:val="36"/>
          <w:b/>
          <w:sz w:val="30"/>
          <w:szCs w:val="30"/>
        </w:rPr>
        <w:t>北京交通大学</w:t>
      </w:r>
    </w:p>
    <w:p w14:paraId="3511F20A">
      <w:pPr>
        <w:jc w:val="center"/>
        <w:rPr>
          <w:rStyle w:val="37"/>
        </w:rPr>
      </w:pPr>
      <w:r>
        <w:rPr>
          <w:rStyle w:val="37"/>
        </w:rPr>
        <w:fldChar w:fldCharType="begin"/>
      </w:r>
      <w:r>
        <w:rPr>
          <w:rStyle w:val="37"/>
        </w:rPr>
        <w:instrText xml:space="preserve"> DATE \@ "yyyy年M月" \* MERGEFORMAT </w:instrText>
      </w:r>
      <w:r>
        <w:rPr>
          <w:rStyle w:val="37"/>
        </w:rPr>
        <w:fldChar w:fldCharType="separate"/>
      </w:r>
      <w:r>
        <w:rPr>
          <w:rStyle w:val="37"/>
        </w:rPr>
        <w:t>2026年6月</w:t>
      </w:r>
      <w:r>
        <w:rPr>
          <w:rStyle w:val="37"/>
        </w:rPr>
        <w:fldChar w:fldCharType="end"/>
      </w:r>
    </w:p>
    <w:p w14:paraId="0C7F3E61">
      <w:pPr>
        <w:sectPr>
          <w:footerReference r:id="rId3" w:type="default"/>
          <w:footerReference r:id="rId4" w:type="even"/>
          <w:pgSz w:w="11907" w:h="16839"/>
          <w:pgMar w:top="1701" w:right="1418" w:bottom="1418" w:left="1418" w:header="851" w:footer="992" w:gutter="0"/>
          <w:pgNumType w:start="1"/>
          <w:cols w:space="720" w:num="1"/>
          <w:titlePg/>
          <w:docGrid w:type="lines" w:linePitch="312" w:charSpace="0"/>
        </w:sectPr>
      </w:pPr>
    </w:p>
    <w:p w14:paraId="0888D36D">
      <w:pPr>
        <w:pStyle w:val="38"/>
        <w:spacing w:after="480"/>
        <w:rPr>
          <w:sz w:val="36"/>
          <w:szCs w:val="36"/>
        </w:rPr>
      </w:pPr>
      <w:r>
        <w:rPr>
          <w:rFonts w:hint="eastAsia"/>
          <w:sz w:val="36"/>
          <w:szCs w:val="36"/>
        </w:rPr>
        <w:t>学士论文版权使用授权书</w:t>
      </w:r>
    </w:p>
    <w:p w14:paraId="0423BB51">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69D5C72C">
      <w:pPr>
        <w:spacing w:line="400" w:lineRule="exact"/>
        <w:ind w:firstLine="482"/>
        <w:rPr>
          <w:sz w:val="24"/>
        </w:rPr>
      </w:pPr>
    </w:p>
    <w:p w14:paraId="4946DE64">
      <w:pPr>
        <w:spacing w:line="400" w:lineRule="exact"/>
        <w:jc w:val="center"/>
        <w:rPr>
          <w:sz w:val="24"/>
        </w:rPr>
      </w:pPr>
      <w:r>
        <w:rPr>
          <w:rFonts w:hint="eastAsia"/>
          <w:sz w:val="24"/>
        </w:rPr>
        <w:t>（保密的学位论文在解密后适用本授权说明）</w:t>
      </w:r>
    </w:p>
    <w:p w14:paraId="3ECE8263">
      <w:pPr>
        <w:spacing w:line="400" w:lineRule="exact"/>
        <w:ind w:firstLine="482"/>
        <w:rPr>
          <w:sz w:val="24"/>
        </w:rPr>
      </w:pPr>
    </w:p>
    <w:p w14:paraId="136CE490">
      <w:pPr>
        <w:spacing w:line="400" w:lineRule="exact"/>
        <w:ind w:firstLine="482"/>
        <w:rPr>
          <w:sz w:val="24"/>
        </w:rPr>
      </w:pPr>
    </w:p>
    <w:p w14:paraId="53891E8F">
      <w:pPr>
        <w:spacing w:line="400" w:lineRule="exact"/>
        <w:ind w:firstLine="482"/>
        <w:rPr>
          <w:sz w:val="24"/>
        </w:rPr>
      </w:pPr>
    </w:p>
    <w:p w14:paraId="4E664145">
      <w:pPr>
        <w:spacing w:line="400" w:lineRule="exact"/>
        <w:ind w:firstLine="482"/>
        <w:rPr>
          <w:sz w:val="24"/>
        </w:rPr>
      </w:pPr>
    </w:p>
    <w:p w14:paraId="43E2CE6E">
      <w:pPr>
        <w:spacing w:line="400" w:lineRule="exact"/>
        <w:ind w:firstLine="482"/>
        <w:rPr>
          <w:sz w:val="24"/>
        </w:rPr>
      </w:pPr>
    </w:p>
    <w:p w14:paraId="6F162E0C">
      <w:pPr>
        <w:spacing w:line="400" w:lineRule="exact"/>
        <w:ind w:firstLine="482"/>
        <w:rPr>
          <w:sz w:val="24"/>
        </w:rPr>
      </w:pPr>
      <w:r>
        <w:rPr>
          <w:rFonts w:hint="eastAsia"/>
          <w:sz w:val="24"/>
        </w:rPr>
        <w:t>学位论文作者签名：                    指导教师签名：</w:t>
      </w:r>
    </w:p>
    <w:p w14:paraId="40F16544">
      <w:pPr>
        <w:spacing w:line="400" w:lineRule="exact"/>
        <w:ind w:firstLine="482"/>
        <w:rPr>
          <w:sz w:val="24"/>
        </w:rPr>
      </w:pPr>
    </w:p>
    <w:p w14:paraId="07C6B28E">
      <w:pPr>
        <w:spacing w:line="400" w:lineRule="exact"/>
        <w:ind w:firstLine="482"/>
        <w:rPr>
          <w:sz w:val="24"/>
        </w:rPr>
      </w:pPr>
      <w:r>
        <w:rPr>
          <w:rFonts w:hint="eastAsia"/>
          <w:sz w:val="24"/>
        </w:rPr>
        <w:t>签字日期：     年   月   日           签字日期：     年   月   日</w:t>
      </w:r>
    </w:p>
    <w:p w14:paraId="6CBCA4AF">
      <w:pPr>
        <w:spacing w:line="400" w:lineRule="exact"/>
        <w:rPr>
          <w:sz w:val="24"/>
        </w:rPr>
      </w:pPr>
    </w:p>
    <w:p w14:paraId="1C06C922">
      <w:pPr>
        <w:spacing w:line="400" w:lineRule="exact"/>
        <w:ind w:firstLine="482"/>
        <w:rPr>
          <w:sz w:val="24"/>
        </w:rPr>
      </w:pPr>
    </w:p>
    <w:p w14:paraId="4B5EE50F">
      <w:pPr>
        <w:spacing w:line="400" w:lineRule="exact"/>
        <w:ind w:firstLine="482"/>
        <w:rPr>
          <w:sz w:val="24"/>
        </w:rPr>
      </w:pPr>
    </w:p>
    <w:p w14:paraId="128643C6">
      <w:pPr>
        <w:spacing w:line="400" w:lineRule="exact"/>
        <w:ind w:firstLine="482"/>
        <w:rPr>
          <w:sz w:val="24"/>
        </w:rPr>
      </w:pPr>
    </w:p>
    <w:p w14:paraId="43E2B5CE"/>
    <w:p w14:paraId="6B65867C"/>
    <w:p w14:paraId="30E53D68"/>
    <w:p w14:paraId="65718A15"/>
    <w:p w14:paraId="4FCB3686"/>
    <w:p w14:paraId="41F785ED"/>
    <w:p w14:paraId="4FD9A75E"/>
    <w:p w14:paraId="6BF6ABEB"/>
    <w:p w14:paraId="712E505A"/>
    <w:p w14:paraId="18CD81D0">
      <w:pPr>
        <w:sectPr>
          <w:headerReference r:id="rId5" w:type="first"/>
          <w:footerReference r:id="rId6" w:type="default"/>
          <w:pgSz w:w="11907" w:h="16839"/>
          <w:pgMar w:top="1701" w:right="1418" w:bottom="1418" w:left="1418" w:header="851" w:footer="992" w:gutter="0"/>
          <w:pgNumType w:start="1"/>
          <w:cols w:space="720" w:num="1"/>
          <w:titlePg/>
          <w:docGrid w:type="lines" w:linePitch="312" w:charSpace="0"/>
        </w:sectPr>
      </w:pPr>
    </w:p>
    <w:p w14:paraId="1EF9B872">
      <w:pPr>
        <w:pStyle w:val="38"/>
        <w:spacing w:after="480"/>
        <w:rPr>
          <w:sz w:val="36"/>
          <w:szCs w:val="36"/>
        </w:rPr>
      </w:pPr>
      <w:r>
        <w:rPr>
          <w:rFonts w:hint="eastAsia"/>
          <w:sz w:val="36"/>
          <w:szCs w:val="36"/>
        </w:rPr>
        <w:t>学士论文诚信声明</w:t>
      </w:r>
    </w:p>
    <w:p w14:paraId="6D25A383">
      <w:pPr>
        <w:spacing w:line="400" w:lineRule="exact"/>
        <w:ind w:firstLine="482"/>
        <w:rPr>
          <w:sz w:val="24"/>
        </w:rPr>
      </w:pPr>
      <w:r>
        <w:rPr>
          <w:rFonts w:hint="eastAsia"/>
          <w:sz w:val="24"/>
        </w:rPr>
        <w:t>本人声明所呈交的毕业论文（设计），题目</w:t>
      </w:r>
      <w:r>
        <w:rPr>
          <w:sz w:val="24"/>
          <w:u w:val="single"/>
        </w:rPr>
        <w:t>基于深度学习的交通零部件缺陷检测系统设计与实现</w:t>
      </w:r>
      <w:r>
        <w:rPr>
          <w:rFonts w:hint="eastAsia"/>
          <w:sz w:val="24"/>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57FEB7F9">
      <w:pPr>
        <w:spacing w:line="400" w:lineRule="exact"/>
        <w:ind w:firstLine="480" w:firstLineChars="200"/>
        <w:rPr>
          <w:sz w:val="24"/>
        </w:rPr>
      </w:pPr>
      <w:r>
        <w:rPr>
          <w:rFonts w:hint="eastAsia"/>
          <w:sz w:val="24"/>
        </w:rPr>
        <w:t>申请学位论文与资料若有不实之处，本人承担一切相关责任。</w:t>
      </w:r>
    </w:p>
    <w:p w14:paraId="61E4AE23">
      <w:pPr>
        <w:spacing w:line="400" w:lineRule="exact"/>
        <w:ind w:firstLine="480" w:firstLineChars="200"/>
        <w:rPr>
          <w:sz w:val="24"/>
        </w:rPr>
      </w:pPr>
    </w:p>
    <w:p w14:paraId="1CF95706">
      <w:pPr>
        <w:spacing w:line="400" w:lineRule="exact"/>
        <w:ind w:firstLine="480" w:firstLineChars="200"/>
        <w:rPr>
          <w:sz w:val="24"/>
        </w:rPr>
      </w:pPr>
      <w:r>
        <w:rPr>
          <w:rFonts w:hint="eastAsia"/>
          <w:sz w:val="24"/>
        </w:rPr>
        <w:t>本人签名：</w:t>
      </w:r>
      <w:r>
        <w:rPr>
          <w:rFonts w:hint="eastAsia"/>
          <w:sz w:val="24"/>
          <w:u w:val="single"/>
        </w:rPr>
        <w:t xml:space="preserve">                  </w:t>
      </w:r>
      <w:r>
        <w:rPr>
          <w:rFonts w:hint="eastAsia"/>
          <w:sz w:val="24"/>
        </w:rPr>
        <w:t xml:space="preserve">    日期：</w:t>
      </w:r>
      <w:r>
        <w:rPr>
          <w:rFonts w:hint="eastAsia"/>
          <w:sz w:val="24"/>
          <w:u w:val="single"/>
        </w:rPr>
        <w:t xml:space="preserve">                    </w:t>
      </w:r>
    </w:p>
    <w:p w14:paraId="248C40A5">
      <w:pPr>
        <w:sectPr>
          <w:headerReference r:id="rId7" w:type="first"/>
          <w:pgSz w:w="11907" w:h="16839"/>
          <w:pgMar w:top="1701" w:right="1418" w:bottom="1418" w:left="1418" w:header="851" w:footer="992" w:gutter="0"/>
          <w:pgNumType w:start="1"/>
          <w:cols w:space="720" w:num="1"/>
          <w:titlePg/>
          <w:docGrid w:type="lines" w:linePitch="312" w:charSpace="0"/>
        </w:sectPr>
      </w:pPr>
    </w:p>
    <w:p w14:paraId="3398CE03">
      <w:pPr>
        <w:pStyle w:val="38"/>
        <w:spacing w:after="480"/>
        <w:outlineLvl w:val="0"/>
        <w:rPr>
          <w:sz w:val="36"/>
          <w:szCs w:val="36"/>
        </w:rPr>
      </w:pPr>
      <w:bookmarkStart w:id="0" w:name="_Toc414268225"/>
      <w:bookmarkStart w:id="1" w:name="_Toc10969"/>
      <w:bookmarkStart w:id="2" w:name="_Toc145592711"/>
      <w:r>
        <w:rPr>
          <w:rFonts w:hint="eastAsia"/>
          <w:sz w:val="36"/>
          <w:szCs w:val="36"/>
        </w:rPr>
        <w:t>中文摘要</w:t>
      </w:r>
      <w:bookmarkEnd w:id="0"/>
      <w:bookmarkEnd w:id="1"/>
      <w:bookmarkEnd w:id="2"/>
    </w:p>
    <w:p w14:paraId="08241B4A">
      <w:pPr>
        <w:spacing w:line="400" w:lineRule="exact"/>
        <w:ind w:firstLine="420"/>
        <w:rPr>
          <w:rFonts w:hint="eastAsia" w:ascii="宋体" w:hAnsi="宋体" w:cs="宋体"/>
          <w:sz w:val="24"/>
          <w:szCs w:val="32"/>
        </w:rPr>
      </w:pPr>
      <w:r>
        <w:rPr>
          <w:rFonts w:hint="eastAsia" w:ascii="宋体" w:hAnsi="宋体" w:cs="宋体"/>
          <w:sz w:val="24"/>
          <w:szCs w:val="32"/>
        </w:rPr>
        <w:t>近年来，深度学习技术的蓬勃发展为计算机视觉领域注入了强劲动力，尤其在目标检测方向取得了突破性进展。以卷积神经网络为基础的目标检测算法不断优化与创新，显著提升了分类准确性与性能水平。考虑到交通零部件表面缺陷呈现类型复杂、形态多变等特点，在现有检测精度难以满足实际应用需求的情况下，提升检测系统的效能已成为当前亟待解决的核心议题。基于此背景，本研究针对此类特殊场景的需求，提出了一种结合改进型CBAM模块与YOLOv8s架构的新型检测模型，并成功开发出完整的缺陷检测服务系统框架。</w:t>
      </w:r>
    </w:p>
    <w:p w14:paraId="6C37A352">
      <w:pPr>
        <w:spacing w:line="400" w:lineRule="exact"/>
        <w:ind w:firstLine="420"/>
        <w:rPr>
          <w:rFonts w:hint="eastAsia" w:ascii="宋体" w:hAnsi="宋体" w:cs="宋体"/>
          <w:sz w:val="24"/>
          <w:szCs w:val="32"/>
        </w:rPr>
      </w:pPr>
      <w:r>
        <w:rPr>
          <w:rFonts w:hint="eastAsia" w:ascii="宋体" w:hAnsi="宋体" w:cs="宋体"/>
          <w:sz w:val="24"/>
          <w:szCs w:val="32"/>
        </w:rPr>
        <w:t>本研究以轻量级YOLOv8s网络为依托，创新性地融入CBAM注意力机制开展架构优化。该机制通过融合通道注意力与空间注意力模块，表现出对目标区域核心特征的高效提取能力，并显著降低背景噪声干扰程度。实验数据源于NEU-DET钢材表面缺陷检测数据集，在此框架下模型性能实现突破性进展：精确率（Precision）由初始值0.700提升至0.759，平均精度均值（mAP@0.5）亦从0.773升至0.787，相较于原始网络分别提高了5.9%与1.4%。</w:t>
      </w:r>
    </w:p>
    <w:p w14:paraId="2D817EE5">
      <w:pPr>
        <w:spacing w:line="400" w:lineRule="exact"/>
        <w:ind w:firstLine="420"/>
        <w:rPr>
          <w:rFonts w:hint="eastAsia" w:ascii="宋体" w:hAnsi="宋体" w:cs="宋体"/>
          <w:sz w:val="24"/>
          <w:szCs w:val="32"/>
        </w:rPr>
      </w:pPr>
      <w:r>
        <w:rPr>
          <w:rFonts w:hint="eastAsia" w:ascii="宋体" w:hAnsi="宋体" w:cs="宋体"/>
          <w:sz w:val="24"/>
          <w:szCs w:val="32"/>
        </w:rPr>
        <w:t>本研究以FastAPI框架为基础，开发了一套服务型缺陷检测平台，涵盖后端与前端两大核心模块。其中，后端主要实现模型部署、多张或单张图像智能分析处理，并负责检测结果的数据存储工作；而前端则采用Vue3技术栈进行开发，着重优化用户体验，提供便捷的图片上传接口、动态检测信息展示功能以及历史记录查询服务。整体架构具备高度灵活性与实用性，在工业产品缺陷检测等应用场景中展现出突出的技术价值与发展前景。</w:t>
      </w:r>
    </w:p>
    <w:p w14:paraId="5BEDE5A4">
      <w:pPr>
        <w:spacing w:line="400" w:lineRule="exact"/>
        <w:ind w:firstLine="420"/>
        <w:rPr>
          <w:rFonts w:hint="eastAsia" w:ascii="宋体" w:hAnsi="宋体" w:cs="宋体"/>
          <w:sz w:val="24"/>
          <w:szCs w:val="32"/>
        </w:rPr>
      </w:pPr>
      <w:r>
        <w:rPr>
          <w:rFonts w:hint="eastAsia" w:ascii="宋体" w:hAnsi="宋体" w:cs="宋体"/>
          <w:sz w:val="24"/>
          <w:szCs w:val="32"/>
        </w:rPr>
        <w:t>本研究运用多元化消融实验设计，系统评估所提改进方案的技术优势。实证研究表明，CBAM模块对模型性能具有显著优化作用；针对WIoU损失函数、P2特征提取策略及Focal Loss等关键组件，在NEU-DET数据集上的适配性进行了全面验证，并深入分析了测试阶段数据增强（TTA）对目标检测精度的具体影响机制。结果表明，在激活TTA功能后，所有优化组合均实现了检测准确率的有效提升。其中，结合CBAM与GFPN架构的融合方案使mAP@0.5指标由初始值73.1%增至78.2%，增幅达5.1个百分点。尽管该方法可能导致部分位置偏差略有增加，但其仍被认定为提升该特定数据集检测精度的重要有效手段之一。</w:t>
      </w:r>
    </w:p>
    <w:p w14:paraId="508FA53C">
      <w:pPr>
        <w:spacing w:line="400" w:lineRule="exact"/>
        <w:ind w:firstLine="420"/>
        <w:rPr>
          <w:rFonts w:hint="eastAsia" w:ascii="宋体" w:hAnsi="宋体" w:cs="宋体"/>
          <w:sz w:val="24"/>
          <w:szCs w:val="32"/>
        </w:rPr>
      </w:pPr>
      <w:r>
        <w:rPr>
          <w:rFonts w:hint="eastAsia" w:ascii="宋体" w:hAnsi="宋体" w:cs="宋体"/>
          <w:sz w:val="24"/>
          <w:szCs w:val="32"/>
        </w:rPr>
        <w:t>本研究对CBAM算法进行优化改进，并将其应用于交通零部件缺陷检测任务，成功实现了模型性能的有效提升。</w:t>
      </w:r>
    </w:p>
    <w:p w14:paraId="31C2D4C7">
      <w:pPr>
        <w:spacing w:line="400" w:lineRule="exact"/>
        <w:ind w:firstLine="420"/>
        <w:rPr>
          <w:sz w:val="24"/>
        </w:rPr>
      </w:pPr>
      <w:r>
        <w:rPr>
          <w:rFonts w:hint="eastAsia" w:ascii="宋体" w:hAnsi="宋体" w:cs="宋体"/>
          <w:b/>
          <w:bCs/>
          <w:sz w:val="24"/>
          <w:szCs w:val="32"/>
        </w:rPr>
        <w:t>关键词：</w:t>
      </w:r>
      <w:r>
        <w:rPr>
          <w:rFonts w:hint="eastAsia" w:ascii="宋体" w:hAnsi="宋体" w:cs="宋体"/>
          <w:sz w:val="24"/>
          <w:szCs w:val="32"/>
        </w:rPr>
        <w:t>目标检测；YOLOv8；CBAM注意力机制；缺陷检测；深度学习</w:t>
      </w:r>
    </w:p>
    <w:p w14:paraId="1A6991F0">
      <w:pPr>
        <w:sectPr>
          <w:headerReference r:id="rId8" w:type="default"/>
          <w:pgSz w:w="11907" w:h="16839"/>
          <w:pgMar w:top="1701" w:right="1418" w:bottom="1418" w:left="1418" w:header="851" w:footer="992" w:gutter="0"/>
          <w:pgNumType w:fmt="lowerRoman"/>
          <w:cols w:space="720" w:num="1"/>
          <w:docGrid w:type="lines" w:linePitch="312" w:charSpace="0"/>
        </w:sectPr>
      </w:pPr>
    </w:p>
    <w:p w14:paraId="5F106E24">
      <w:pPr>
        <w:pStyle w:val="38"/>
        <w:spacing w:after="480"/>
        <w:outlineLvl w:val="0"/>
        <w:rPr>
          <w:sz w:val="36"/>
          <w:szCs w:val="36"/>
        </w:rPr>
      </w:pPr>
      <w:bookmarkStart w:id="3" w:name="_Toc22495"/>
      <w:bookmarkStart w:id="4" w:name="_Toc145592712"/>
      <w:bookmarkStart w:id="5" w:name="_Toc414268226"/>
      <w:r>
        <w:rPr>
          <w:sz w:val="36"/>
          <w:szCs w:val="36"/>
        </w:rPr>
        <w:t>ABSTRACT</w:t>
      </w:r>
      <w:bookmarkEnd w:id="3"/>
      <w:bookmarkEnd w:id="4"/>
      <w:bookmarkEnd w:id="5"/>
    </w:p>
    <w:p w14:paraId="145E3FA3">
      <w:pPr>
        <w:spacing w:line="400" w:lineRule="exact"/>
        <w:ind w:firstLine="420"/>
        <w:rPr>
          <w:sz w:val="24"/>
        </w:rPr>
      </w:pPr>
      <w:r>
        <w:rPr>
          <w:rFonts w:hint="eastAsia"/>
          <w:sz w:val="24"/>
        </w:rPr>
        <w:t xml:space="preserve">In recent years, the vigorous development of deep learning technology has injected strong impetus into the field of computer vision, especially in the direction of target detection. The object detection algorithm based on convolutional neural network is continuously optimized and innovated, which significantly improves the classification accuracy and performance level. Considering the complex types and changeable forms of surface defects of traffic parts, it is difficult to meet the practical application requirements in the existing detection accuracy. Improving the efficiency of the detection system has become the core issue to be solved urgently. Based on this background, this study proposes a new detection model combining improved CBAM module and YOLOv8s architecture for the needs of such special scenarios, and successfully develops a complete inference service system framework. </w:t>
      </w:r>
    </w:p>
    <w:p w14:paraId="7EBBFA8C">
      <w:pPr>
        <w:spacing w:line="400" w:lineRule="exact"/>
        <w:ind w:firstLine="420"/>
        <w:rPr>
          <w:sz w:val="24"/>
        </w:rPr>
      </w:pPr>
      <w:r>
        <w:rPr>
          <w:rFonts w:hint="eastAsia"/>
          <w:sz w:val="24"/>
        </w:rPr>
        <w:t>Based on the lightweight YOLOv8s network, this study innovatively integrates the CBAM attention mechanism to carry out architecture optimization. This mechanism shows the efficient extraction ability of the core features of the target area by fusing the channel attention and the spatial attention module, and significantly reduces the background noise interference. The experimental data are derived from the NEU-DET steel surface defect detection data set. Under this framework, the model performance achieves a breakthrough : the precision is increased from the initial value of 0.700 to 0.759, and the average precision ( mAP @ 0.5 ) is also increased from 0.773 to 0.787, which is 5.9 % and 1.4 % higher than the original network, respectively.</w:t>
      </w:r>
    </w:p>
    <w:p w14:paraId="0C87BEC1">
      <w:pPr>
        <w:spacing w:line="400" w:lineRule="exact"/>
        <w:ind w:firstLine="420"/>
        <w:rPr>
          <w:sz w:val="24"/>
        </w:rPr>
      </w:pPr>
      <w:r>
        <w:rPr>
          <w:rFonts w:hint="eastAsia"/>
          <w:sz w:val="24"/>
        </w:rPr>
        <w:t xml:space="preserve">Based on the FastAPI framework, this study developed a set of service-oriented reasoning platform, covering the back-end and front-end two core modules. Among them, the back-end mainly implements model deployment, intelligent analysis and processing of multiple or single images, and is responsible for data storage of detection results ; the front-end is developed using Vue3 technology stack, focusing on optimizing the user experience, providing convenient image upload interface, dynamic detection information display function and historical record query service. The overall architecture has high flexibility and practicability, and shows outstanding technical value and development prospects in application scenarios such as industrial product defect detection. </w:t>
      </w:r>
    </w:p>
    <w:p w14:paraId="4EADA92F">
      <w:pPr>
        <w:spacing w:line="400" w:lineRule="exact"/>
        <w:ind w:firstLine="420"/>
        <w:rPr>
          <w:sz w:val="24"/>
        </w:rPr>
      </w:pPr>
      <w:r>
        <w:rPr>
          <w:rFonts w:hint="eastAsia"/>
          <w:sz w:val="24"/>
        </w:rPr>
        <w:t>In this study, a diversified ablation experiment design was used to systematically evaluate the technical advantages of the proposed improvement scheme. The empirical research shows that the CBAM module has a significant optimization effect on the model performance. Aiming at the key components such as WIoU loss function, P2 feature extraction strategy and Focal Loss, the adaptability on NEU-DET dataset is comprehensively verified, and the specific influence mechanism of Test-Time Augmentation ( TTA ) on target detection accuracy is deeply analyzed. The results show that after activating the TTA function, all the optimized combinations achieve an effective improvement in detection accuracy. Among them, the integration scheme combining CBAM and GFPN architecture increased the mAP @ 0.5 index from the initial value of 73.1 % to 78.2 %, an increase of 5.1 percentage points. Although this method may lead to a slight increase in some position deviations, it is still recognized as one of the important and effective means to improve the detection accuracy of this specific data set.</w:t>
      </w:r>
    </w:p>
    <w:p w14:paraId="77405D51">
      <w:pPr>
        <w:spacing w:line="400" w:lineRule="exact"/>
        <w:ind w:firstLine="420"/>
        <w:rPr>
          <w:sz w:val="24"/>
        </w:rPr>
      </w:pPr>
      <w:r>
        <w:rPr>
          <w:rFonts w:hint="eastAsia"/>
          <w:sz w:val="24"/>
        </w:rPr>
        <w:t xml:space="preserve">In this study, the CBAM algorithm is optimized and improved, and it is applied to the defect detection task of traffic parts, which successfully improves the performance of the model. </w:t>
      </w:r>
    </w:p>
    <w:p w14:paraId="7B48E62E">
      <w:pPr>
        <w:spacing w:line="400" w:lineRule="exact"/>
        <w:ind w:firstLine="420"/>
        <w:rPr>
          <w:sz w:val="24"/>
        </w:rPr>
      </w:pPr>
      <w:r>
        <w:rPr>
          <w:b/>
          <w:bCs/>
          <w:sz w:val="24"/>
        </w:rPr>
        <w:t>KEYWORDS：</w:t>
      </w:r>
      <w:r>
        <w:rPr>
          <w:rFonts w:hint="eastAsia"/>
          <w:sz w:val="24"/>
        </w:rPr>
        <w:t>Object detection; YOLOv8; CBAM Attention Mechanism; Defect Detection; Deep Learning</w:t>
      </w:r>
    </w:p>
    <w:p w14:paraId="36B3795C">
      <w:pPr>
        <w:spacing w:line="400" w:lineRule="exact"/>
        <w:rPr>
          <w:sz w:val="24"/>
        </w:rPr>
      </w:pPr>
    </w:p>
    <w:p w14:paraId="1E4381A3">
      <w:pPr>
        <w:spacing w:line="400" w:lineRule="exact"/>
        <w:rPr>
          <w:sz w:val="24"/>
        </w:rPr>
      </w:pPr>
    </w:p>
    <w:p w14:paraId="1ED0FB12">
      <w:pPr>
        <w:spacing w:line="400" w:lineRule="exact"/>
        <w:rPr>
          <w:sz w:val="24"/>
        </w:rPr>
      </w:pPr>
    </w:p>
    <w:p w14:paraId="523CA580">
      <w:pPr>
        <w:spacing w:line="400" w:lineRule="exact"/>
        <w:rPr>
          <w:sz w:val="24"/>
        </w:rPr>
      </w:pPr>
    </w:p>
    <w:p w14:paraId="7BA5EFAC">
      <w:pPr>
        <w:spacing w:line="400" w:lineRule="exact"/>
        <w:rPr>
          <w:sz w:val="24"/>
        </w:rPr>
      </w:pPr>
    </w:p>
    <w:p w14:paraId="27E880F6">
      <w:pPr>
        <w:spacing w:line="400" w:lineRule="exact"/>
        <w:rPr>
          <w:sz w:val="24"/>
        </w:rPr>
      </w:pPr>
    </w:p>
    <w:p w14:paraId="1DA8315D">
      <w:pPr>
        <w:spacing w:line="400" w:lineRule="exact"/>
        <w:rPr>
          <w:sz w:val="24"/>
        </w:rPr>
      </w:pPr>
    </w:p>
    <w:p w14:paraId="587A8803">
      <w:pPr>
        <w:spacing w:line="400" w:lineRule="exact"/>
        <w:rPr>
          <w:sz w:val="24"/>
        </w:rPr>
      </w:pPr>
    </w:p>
    <w:p w14:paraId="6FC0C303">
      <w:pPr>
        <w:spacing w:line="400" w:lineRule="exact"/>
        <w:rPr>
          <w:sz w:val="24"/>
        </w:rPr>
      </w:pPr>
    </w:p>
    <w:p w14:paraId="510647D2">
      <w:pPr>
        <w:spacing w:line="400" w:lineRule="exact"/>
        <w:rPr>
          <w:sz w:val="24"/>
        </w:rPr>
      </w:pPr>
    </w:p>
    <w:p w14:paraId="78FE1555">
      <w:pPr>
        <w:spacing w:line="400" w:lineRule="exact"/>
        <w:rPr>
          <w:sz w:val="24"/>
        </w:rPr>
      </w:pPr>
    </w:p>
    <w:p w14:paraId="46855A1C">
      <w:pPr>
        <w:spacing w:line="400" w:lineRule="exact"/>
        <w:rPr>
          <w:sz w:val="24"/>
        </w:rPr>
      </w:pPr>
    </w:p>
    <w:p w14:paraId="04DEC44F">
      <w:pPr>
        <w:spacing w:line="400" w:lineRule="exact"/>
        <w:rPr>
          <w:sz w:val="24"/>
        </w:rPr>
      </w:pPr>
    </w:p>
    <w:p w14:paraId="711DBFE5">
      <w:pPr>
        <w:spacing w:line="400" w:lineRule="exact"/>
        <w:rPr>
          <w:sz w:val="24"/>
        </w:rPr>
      </w:pPr>
    </w:p>
    <w:p w14:paraId="1D57B30C">
      <w:pPr>
        <w:sectPr>
          <w:headerReference r:id="rId9" w:type="default"/>
          <w:pgSz w:w="11907" w:h="16839"/>
          <w:pgMar w:top="1701" w:right="1418" w:bottom="1418" w:left="1418" w:header="851" w:footer="992" w:gutter="0"/>
          <w:pgNumType w:fmt="lowerRoman"/>
          <w:cols w:space="720" w:num="1"/>
          <w:docGrid w:type="lines" w:linePitch="312" w:charSpace="0"/>
        </w:sectPr>
      </w:pPr>
    </w:p>
    <w:p w14:paraId="487C9AC4">
      <w:pPr>
        <w:pStyle w:val="38"/>
        <w:spacing w:after="480"/>
        <w:outlineLvl w:val="0"/>
        <w:rPr>
          <w:sz w:val="36"/>
          <w:szCs w:val="36"/>
        </w:rPr>
      </w:pPr>
      <w:bookmarkStart w:id="6" w:name="_Toc414268227"/>
      <w:bookmarkStart w:id="7" w:name="_Toc20474"/>
      <w:r>
        <w:rPr>
          <w:rFonts w:hint="eastAsia"/>
          <w:sz w:val="36"/>
          <w:szCs w:val="36"/>
        </w:rPr>
        <w:t>目    录</w:t>
      </w:r>
      <w:bookmarkEnd w:id="6"/>
      <w:bookmarkEnd w:id="7"/>
    </w:p>
    <w:p w14:paraId="1167D54B">
      <w:pPr>
        <w:pStyle w:val="14"/>
        <w:tabs>
          <w:tab w:val="right" w:leader="dot" w:pos="9071"/>
        </w:tabs>
      </w:pPr>
      <w:r>
        <w:rPr>
          <w:rFonts w:hint="eastAsia" w:ascii="黑体" w:hAnsi="黑体"/>
        </w:rPr>
        <w:fldChar w:fldCharType="begin"/>
      </w:r>
      <w:r>
        <w:rPr>
          <w:rFonts w:hint="eastAsia" w:ascii="黑体" w:hAnsi="黑体"/>
        </w:rPr>
        <w:instrText xml:space="preserve">TOC \o "1-3" \h \u </w:instrText>
      </w:r>
      <w:r>
        <w:rPr>
          <w:rFonts w:hint="eastAsia" w:ascii="黑体" w:hAnsi="黑体"/>
        </w:rPr>
        <w:fldChar w:fldCharType="separate"/>
      </w:r>
      <w:r>
        <w:rPr>
          <w:rFonts w:hint="eastAsia" w:ascii="黑体" w:hAnsi="黑体"/>
        </w:rPr>
        <w:fldChar w:fldCharType="begin"/>
      </w:r>
      <w:r>
        <w:rPr>
          <w:rFonts w:hint="eastAsia" w:ascii="黑体" w:hAnsi="黑体"/>
        </w:rPr>
        <w:instrText xml:space="preserve"> HYPERLINK \l _Toc10969 </w:instrText>
      </w:r>
      <w:r>
        <w:rPr>
          <w:rFonts w:hint="eastAsia" w:ascii="黑体" w:hAnsi="黑体"/>
        </w:rPr>
        <w:fldChar w:fldCharType="separate"/>
      </w:r>
      <w:r>
        <w:rPr>
          <w:rFonts w:hint="eastAsia"/>
          <w:szCs w:val="36"/>
        </w:rPr>
        <w:t>中文摘要</w:t>
      </w:r>
      <w:r>
        <w:tab/>
      </w:r>
      <w:r>
        <w:fldChar w:fldCharType="begin"/>
      </w:r>
      <w:r>
        <w:instrText xml:space="preserve"> PAGEREF _Toc10969 \h </w:instrText>
      </w:r>
      <w:r>
        <w:fldChar w:fldCharType="separate"/>
      </w:r>
      <w:r>
        <w:t>ii</w:t>
      </w:r>
      <w:r>
        <w:fldChar w:fldCharType="end"/>
      </w:r>
      <w:r>
        <w:rPr>
          <w:rFonts w:hint="eastAsia" w:ascii="黑体" w:hAnsi="黑体"/>
        </w:rPr>
        <w:fldChar w:fldCharType="end"/>
      </w:r>
    </w:p>
    <w:p w14:paraId="7B6CE5E1">
      <w:pPr>
        <w:pStyle w:val="14"/>
        <w:tabs>
          <w:tab w:val="right" w:leader="dot" w:pos="9071"/>
        </w:tabs>
      </w:pPr>
      <w:r>
        <w:rPr>
          <w:rFonts w:hint="eastAsia" w:ascii="黑体" w:hAnsi="黑体" w:eastAsia="黑体"/>
        </w:rPr>
        <w:fldChar w:fldCharType="begin"/>
      </w:r>
      <w:r>
        <w:rPr>
          <w:rFonts w:hint="eastAsia" w:ascii="黑体" w:hAnsi="黑体" w:eastAsia="黑体"/>
        </w:rPr>
        <w:instrText xml:space="preserve"> HYPERLINK \l _Toc22495 </w:instrText>
      </w:r>
      <w:r>
        <w:rPr>
          <w:rFonts w:hint="eastAsia" w:ascii="黑体" w:hAnsi="黑体" w:eastAsia="黑体"/>
        </w:rPr>
        <w:fldChar w:fldCharType="separate"/>
      </w:r>
      <w:r>
        <w:rPr>
          <w:szCs w:val="36"/>
        </w:rPr>
        <w:t>ABSTRACT</w:t>
      </w:r>
      <w:r>
        <w:tab/>
      </w:r>
      <w:r>
        <w:fldChar w:fldCharType="begin"/>
      </w:r>
      <w:r>
        <w:instrText xml:space="preserve"> PAGEREF _Toc22495 \h </w:instrText>
      </w:r>
      <w:r>
        <w:fldChar w:fldCharType="separate"/>
      </w:r>
      <w:r>
        <w:t>iii</w:t>
      </w:r>
      <w:r>
        <w:fldChar w:fldCharType="end"/>
      </w:r>
      <w:r>
        <w:rPr>
          <w:rFonts w:hint="eastAsia" w:ascii="黑体" w:hAnsi="黑体" w:eastAsia="黑体"/>
        </w:rPr>
        <w:fldChar w:fldCharType="end"/>
      </w:r>
    </w:p>
    <w:p w14:paraId="37F1FEAA">
      <w:pPr>
        <w:pStyle w:val="14"/>
        <w:tabs>
          <w:tab w:val="right" w:leader="dot" w:pos="9071"/>
        </w:tabs>
      </w:pPr>
      <w:r>
        <w:rPr>
          <w:rFonts w:hint="eastAsia" w:ascii="黑体" w:hAnsi="黑体" w:eastAsia="黑体"/>
        </w:rPr>
        <w:fldChar w:fldCharType="begin"/>
      </w:r>
      <w:r>
        <w:rPr>
          <w:rFonts w:hint="eastAsia" w:ascii="黑体" w:hAnsi="黑体" w:eastAsia="黑体"/>
        </w:rPr>
        <w:instrText xml:space="preserve"> HYPERLINK \l _Toc20474 </w:instrText>
      </w:r>
      <w:r>
        <w:rPr>
          <w:rFonts w:hint="eastAsia" w:ascii="黑体" w:hAnsi="黑体" w:eastAsia="黑体"/>
        </w:rPr>
        <w:fldChar w:fldCharType="separate"/>
      </w:r>
      <w:r>
        <w:rPr>
          <w:rFonts w:hint="eastAsia"/>
          <w:szCs w:val="36"/>
        </w:rPr>
        <w:t>目    录</w:t>
      </w:r>
      <w:r>
        <w:tab/>
      </w:r>
      <w:r>
        <w:fldChar w:fldCharType="begin"/>
      </w:r>
      <w:r>
        <w:instrText xml:space="preserve"> PAGEREF _Toc20474 \h </w:instrText>
      </w:r>
      <w:r>
        <w:fldChar w:fldCharType="separate"/>
      </w:r>
      <w:r>
        <w:t>v</w:t>
      </w:r>
      <w:r>
        <w:fldChar w:fldCharType="end"/>
      </w:r>
      <w:r>
        <w:rPr>
          <w:rFonts w:hint="eastAsia" w:ascii="黑体" w:hAnsi="黑体" w:eastAsia="黑体"/>
        </w:rPr>
        <w:fldChar w:fldCharType="end"/>
      </w:r>
    </w:p>
    <w:p w14:paraId="5DDEC9F0">
      <w:pPr>
        <w:pStyle w:val="14"/>
        <w:tabs>
          <w:tab w:val="right" w:leader="dot" w:pos="9071"/>
        </w:tabs>
      </w:pPr>
      <w:r>
        <w:rPr>
          <w:rFonts w:hint="eastAsia" w:ascii="黑体" w:hAnsi="黑体" w:eastAsia="黑体"/>
        </w:rPr>
        <w:fldChar w:fldCharType="begin"/>
      </w:r>
      <w:r>
        <w:rPr>
          <w:rFonts w:hint="eastAsia" w:ascii="黑体" w:hAnsi="黑体" w:eastAsia="黑体"/>
        </w:rPr>
        <w:instrText xml:space="preserve"> HYPERLINK \l _Toc15539 </w:instrText>
      </w:r>
      <w:r>
        <w:rPr>
          <w:rFonts w:hint="eastAsia" w:ascii="黑体" w:hAnsi="黑体" w:eastAsia="黑体"/>
        </w:rPr>
        <w:fldChar w:fldCharType="separate"/>
      </w:r>
      <w:r>
        <w:rPr>
          <w:rFonts w:hint="eastAsia"/>
        </w:rPr>
        <w:t>1 引言</w:t>
      </w:r>
      <w:r>
        <w:tab/>
      </w:r>
      <w:r>
        <w:fldChar w:fldCharType="begin"/>
      </w:r>
      <w:r>
        <w:instrText xml:space="preserve"> PAGEREF _Toc15539 \h </w:instrText>
      </w:r>
      <w:r>
        <w:fldChar w:fldCharType="separate"/>
      </w:r>
      <w:r>
        <w:t>1</w:t>
      </w:r>
      <w:r>
        <w:fldChar w:fldCharType="end"/>
      </w:r>
      <w:r>
        <w:rPr>
          <w:rFonts w:hint="eastAsia" w:ascii="黑体" w:hAnsi="黑体" w:eastAsia="黑体"/>
        </w:rPr>
        <w:fldChar w:fldCharType="end"/>
      </w:r>
    </w:p>
    <w:p w14:paraId="14CC92F2">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_Toc13187 </w:instrText>
      </w:r>
      <w:r>
        <w:rPr>
          <w:rFonts w:hint="eastAsia" w:ascii="黑体" w:hAnsi="黑体" w:eastAsia="黑体"/>
        </w:rPr>
        <w:fldChar w:fldCharType="separate"/>
      </w:r>
      <w:r>
        <w:rPr>
          <w:rFonts w:hint="default"/>
          <w:szCs w:val="30"/>
        </w:rPr>
        <w:t xml:space="preserve">1.1 </w:t>
      </w:r>
      <w:r>
        <w:rPr>
          <w:rFonts w:hint="eastAsia"/>
        </w:rPr>
        <w:t>研究背景</w:t>
      </w:r>
      <w:r>
        <w:tab/>
      </w:r>
      <w:r>
        <w:fldChar w:fldCharType="begin"/>
      </w:r>
      <w:r>
        <w:instrText xml:space="preserve"> PAGEREF _Toc13187 \h </w:instrText>
      </w:r>
      <w:r>
        <w:fldChar w:fldCharType="separate"/>
      </w:r>
      <w:r>
        <w:t>1</w:t>
      </w:r>
      <w:r>
        <w:fldChar w:fldCharType="end"/>
      </w:r>
      <w:r>
        <w:rPr>
          <w:rFonts w:hint="eastAsia" w:ascii="黑体" w:hAnsi="黑体" w:eastAsia="黑体"/>
        </w:rPr>
        <w:fldChar w:fldCharType="end"/>
      </w:r>
    </w:p>
    <w:p w14:paraId="650D73EF">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_Toc20157 </w:instrText>
      </w:r>
      <w:r>
        <w:rPr>
          <w:rFonts w:hint="eastAsia" w:ascii="黑体" w:hAnsi="黑体" w:eastAsia="黑体"/>
        </w:rPr>
        <w:fldChar w:fldCharType="separate"/>
      </w:r>
      <w:r>
        <w:rPr>
          <w:rFonts w:hint="default"/>
          <w:szCs w:val="30"/>
        </w:rPr>
        <w:t xml:space="preserve">1.2 </w:t>
      </w:r>
      <w:r>
        <w:rPr>
          <w:rFonts w:hint="eastAsia"/>
        </w:rPr>
        <w:t>研究现状</w:t>
      </w:r>
      <w:r>
        <w:tab/>
      </w:r>
      <w:r>
        <w:fldChar w:fldCharType="begin"/>
      </w:r>
      <w:r>
        <w:instrText xml:space="preserve"> PAGEREF _Toc20157 \h </w:instrText>
      </w:r>
      <w:r>
        <w:fldChar w:fldCharType="separate"/>
      </w:r>
      <w:r>
        <w:t>1</w:t>
      </w:r>
      <w:r>
        <w:fldChar w:fldCharType="end"/>
      </w:r>
      <w:r>
        <w:rPr>
          <w:rFonts w:hint="eastAsia" w:ascii="黑体" w:hAnsi="黑体" w:eastAsia="黑体"/>
        </w:rPr>
        <w:fldChar w:fldCharType="end"/>
      </w:r>
    </w:p>
    <w:p w14:paraId="1BBC3297">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_Toc3070 </w:instrText>
      </w:r>
      <w:r>
        <w:rPr>
          <w:rFonts w:hint="eastAsia" w:ascii="黑体" w:hAnsi="黑体" w:eastAsia="黑体"/>
        </w:rPr>
        <w:fldChar w:fldCharType="separate"/>
      </w:r>
      <w:r>
        <w:rPr>
          <w:rFonts w:hint="default" w:ascii="Times New Roman" w:hAnsi="Times New Roman" w:cs="Times New Roman"/>
          <w:szCs w:val="28"/>
        </w:rPr>
        <w:t xml:space="preserve">1.2.1 </w:t>
      </w:r>
      <w:r>
        <w:rPr>
          <w:szCs w:val="28"/>
        </w:rPr>
        <w:t>YOLO</w:t>
      </w:r>
      <w:r>
        <w:rPr>
          <w:rFonts w:hint="eastAsia" w:ascii="黑体" w:hAnsi="黑体" w:cs="黑体"/>
          <w:szCs w:val="28"/>
        </w:rPr>
        <w:t>系列算法在缺陷检测中的应用</w:t>
      </w:r>
      <w:r>
        <w:tab/>
      </w:r>
      <w:r>
        <w:fldChar w:fldCharType="begin"/>
      </w:r>
      <w:r>
        <w:instrText xml:space="preserve"> PAGEREF _Toc3070 \h </w:instrText>
      </w:r>
      <w:r>
        <w:fldChar w:fldCharType="separate"/>
      </w:r>
      <w:r>
        <w:t>1</w:t>
      </w:r>
      <w:r>
        <w:fldChar w:fldCharType="end"/>
      </w:r>
      <w:r>
        <w:rPr>
          <w:rFonts w:hint="eastAsia" w:ascii="黑体" w:hAnsi="黑体" w:eastAsia="黑体"/>
        </w:rPr>
        <w:fldChar w:fldCharType="end"/>
      </w:r>
    </w:p>
    <w:p w14:paraId="2C29B7EE">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_Toc15773 </w:instrText>
      </w:r>
      <w:r>
        <w:rPr>
          <w:rFonts w:hint="eastAsia" w:ascii="黑体" w:hAnsi="黑体" w:eastAsia="黑体"/>
        </w:rPr>
        <w:fldChar w:fldCharType="separate"/>
      </w:r>
      <w:r>
        <w:rPr>
          <w:rFonts w:hint="default" w:ascii="Times New Roman" w:hAnsi="Times New Roman" w:cs="Times New Roman"/>
          <w:szCs w:val="28"/>
        </w:rPr>
        <w:t xml:space="preserve">1.2.2 </w:t>
      </w:r>
      <w:r>
        <w:rPr>
          <w:rFonts w:hint="eastAsia" w:ascii="黑体" w:hAnsi="黑体" w:cs="黑体"/>
          <w:szCs w:val="28"/>
        </w:rPr>
        <w:t>注意力机制在目标检测中的研究</w:t>
      </w:r>
      <w:r>
        <w:tab/>
      </w:r>
      <w:r>
        <w:fldChar w:fldCharType="begin"/>
      </w:r>
      <w:r>
        <w:instrText xml:space="preserve"> PAGEREF _Toc15773 \h </w:instrText>
      </w:r>
      <w:r>
        <w:fldChar w:fldCharType="separate"/>
      </w:r>
      <w:r>
        <w:t>2</w:t>
      </w:r>
      <w:r>
        <w:fldChar w:fldCharType="end"/>
      </w:r>
      <w:r>
        <w:rPr>
          <w:rFonts w:hint="eastAsia" w:ascii="黑体" w:hAnsi="黑体" w:eastAsia="黑体"/>
        </w:rPr>
        <w:fldChar w:fldCharType="end"/>
      </w:r>
    </w:p>
    <w:p w14:paraId="6B91D711">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_Toc27148 </w:instrText>
      </w:r>
      <w:r>
        <w:rPr>
          <w:rFonts w:hint="eastAsia" w:ascii="黑体" w:hAnsi="黑体" w:eastAsia="黑体"/>
        </w:rPr>
        <w:fldChar w:fldCharType="separate"/>
      </w:r>
      <w:r>
        <w:rPr>
          <w:rFonts w:hint="default"/>
          <w:szCs w:val="30"/>
        </w:rPr>
        <w:t xml:space="preserve">1.3 </w:t>
      </w:r>
      <w:r>
        <w:rPr>
          <w:rFonts w:hint="eastAsia"/>
        </w:rPr>
        <w:t>研究意义</w:t>
      </w:r>
      <w:r>
        <w:tab/>
      </w:r>
      <w:r>
        <w:fldChar w:fldCharType="begin"/>
      </w:r>
      <w:r>
        <w:instrText xml:space="preserve"> PAGEREF _Toc27148 \h </w:instrText>
      </w:r>
      <w:r>
        <w:fldChar w:fldCharType="separate"/>
      </w:r>
      <w:r>
        <w:t>2</w:t>
      </w:r>
      <w:r>
        <w:fldChar w:fldCharType="end"/>
      </w:r>
      <w:r>
        <w:rPr>
          <w:rFonts w:hint="eastAsia" w:ascii="黑体" w:hAnsi="黑体" w:eastAsia="黑体"/>
        </w:rPr>
        <w:fldChar w:fldCharType="end"/>
      </w:r>
    </w:p>
    <w:p w14:paraId="1BAF226C">
      <w:pPr>
        <w:pStyle w:val="14"/>
        <w:tabs>
          <w:tab w:val="right" w:leader="dot" w:pos="9071"/>
        </w:tabs>
      </w:pPr>
      <w:r>
        <w:rPr>
          <w:rFonts w:hint="eastAsia" w:ascii="黑体" w:hAnsi="黑体" w:eastAsia="黑体"/>
        </w:rPr>
        <w:fldChar w:fldCharType="begin"/>
      </w:r>
      <w:r>
        <w:rPr>
          <w:rFonts w:hint="eastAsia" w:ascii="黑体" w:hAnsi="黑体" w:eastAsia="黑体"/>
        </w:rPr>
        <w:instrText xml:space="preserve"> HYPERLINK \l _Toc26757 </w:instrText>
      </w:r>
      <w:r>
        <w:rPr>
          <w:rFonts w:hint="eastAsia" w:ascii="黑体" w:hAnsi="黑体" w:eastAsia="黑体"/>
        </w:rPr>
        <w:fldChar w:fldCharType="separate"/>
      </w:r>
      <w:r>
        <w:rPr>
          <w:rFonts w:hint="eastAsia"/>
        </w:rPr>
        <w:t>2 理论基础与文献综述</w:t>
      </w:r>
      <w:r>
        <w:tab/>
      </w:r>
      <w:r>
        <w:fldChar w:fldCharType="begin"/>
      </w:r>
      <w:r>
        <w:instrText xml:space="preserve"> PAGEREF _Toc26757 \h </w:instrText>
      </w:r>
      <w:r>
        <w:fldChar w:fldCharType="separate"/>
      </w:r>
      <w:r>
        <w:t>4</w:t>
      </w:r>
      <w:r>
        <w:fldChar w:fldCharType="end"/>
      </w:r>
      <w:r>
        <w:rPr>
          <w:rFonts w:hint="eastAsia" w:ascii="黑体" w:hAnsi="黑体" w:eastAsia="黑体"/>
        </w:rPr>
        <w:fldChar w:fldCharType="end"/>
      </w:r>
    </w:p>
    <w:p w14:paraId="081F6261">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_Toc19130 </w:instrText>
      </w:r>
      <w:r>
        <w:rPr>
          <w:rFonts w:hint="eastAsia" w:ascii="黑体" w:hAnsi="黑体" w:eastAsia="黑体"/>
        </w:rPr>
        <w:fldChar w:fldCharType="separate"/>
      </w:r>
      <w:r>
        <w:rPr>
          <w:rFonts w:hint="default" w:eastAsia="宋体"/>
          <w:szCs w:val="30"/>
        </w:rPr>
        <w:t xml:space="preserve">2.1 </w:t>
      </w:r>
      <w:r>
        <w:rPr>
          <w:rFonts w:hint="eastAsia"/>
        </w:rPr>
        <w:t>YOLOv8目标检测算法</w:t>
      </w:r>
      <w:r>
        <w:tab/>
      </w:r>
      <w:r>
        <w:fldChar w:fldCharType="begin"/>
      </w:r>
      <w:r>
        <w:instrText xml:space="preserve"> PAGEREF _Toc19130 \h </w:instrText>
      </w:r>
      <w:r>
        <w:fldChar w:fldCharType="separate"/>
      </w:r>
      <w:r>
        <w:t>4</w:t>
      </w:r>
      <w:r>
        <w:fldChar w:fldCharType="end"/>
      </w:r>
      <w:r>
        <w:rPr>
          <w:rFonts w:hint="eastAsia" w:ascii="黑体" w:hAnsi="黑体" w:eastAsia="黑体"/>
        </w:rPr>
        <w:fldChar w:fldCharType="end"/>
      </w:r>
    </w:p>
    <w:p w14:paraId="46BA16F9">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_Toc4205 </w:instrText>
      </w:r>
      <w:r>
        <w:rPr>
          <w:rFonts w:hint="eastAsia" w:ascii="黑体" w:hAnsi="黑体" w:eastAsia="黑体"/>
        </w:rPr>
        <w:fldChar w:fldCharType="separate"/>
      </w:r>
      <w:r>
        <w:rPr>
          <w:rFonts w:hint="default"/>
          <w:szCs w:val="30"/>
        </w:rPr>
        <w:t xml:space="preserve">2.2 </w:t>
      </w:r>
      <w:r>
        <w:rPr>
          <w:rFonts w:hint="eastAsia"/>
        </w:rPr>
        <w:t>CBAM注意力机制</w:t>
      </w:r>
      <w:r>
        <w:tab/>
      </w:r>
      <w:r>
        <w:fldChar w:fldCharType="begin"/>
      </w:r>
      <w:r>
        <w:instrText xml:space="preserve"> PAGEREF _Toc4205 \h </w:instrText>
      </w:r>
      <w:r>
        <w:fldChar w:fldCharType="separate"/>
      </w:r>
      <w:r>
        <w:t>4</w:t>
      </w:r>
      <w:r>
        <w:fldChar w:fldCharType="end"/>
      </w:r>
      <w:r>
        <w:rPr>
          <w:rFonts w:hint="eastAsia" w:ascii="黑体" w:hAnsi="黑体" w:eastAsia="黑体"/>
        </w:rPr>
        <w:fldChar w:fldCharType="end"/>
      </w:r>
    </w:p>
    <w:p w14:paraId="67E70460">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_Toc10960 </w:instrText>
      </w:r>
      <w:r>
        <w:rPr>
          <w:rFonts w:hint="eastAsia" w:ascii="黑体" w:hAnsi="黑体" w:eastAsia="黑体"/>
        </w:rPr>
        <w:fldChar w:fldCharType="separate"/>
      </w:r>
      <w:r>
        <w:rPr>
          <w:rFonts w:hint="default"/>
          <w:szCs w:val="30"/>
        </w:rPr>
        <w:t xml:space="preserve">2.3 </w:t>
      </w:r>
      <w:r>
        <w:rPr>
          <w:rFonts w:hint="eastAsia"/>
        </w:rPr>
        <w:t>测试时增强技术原理</w:t>
      </w:r>
      <w:r>
        <w:tab/>
      </w:r>
      <w:r>
        <w:fldChar w:fldCharType="begin"/>
      </w:r>
      <w:r>
        <w:instrText xml:space="preserve"> PAGEREF _Toc10960 \h </w:instrText>
      </w:r>
      <w:r>
        <w:fldChar w:fldCharType="separate"/>
      </w:r>
      <w:r>
        <w:t>5</w:t>
      </w:r>
      <w:r>
        <w:fldChar w:fldCharType="end"/>
      </w:r>
      <w:r>
        <w:rPr>
          <w:rFonts w:hint="eastAsia" w:ascii="黑体" w:hAnsi="黑体" w:eastAsia="黑体"/>
        </w:rPr>
        <w:fldChar w:fldCharType="end"/>
      </w:r>
    </w:p>
    <w:p w14:paraId="5151D48C">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_Toc18403 </w:instrText>
      </w:r>
      <w:r>
        <w:rPr>
          <w:rFonts w:hint="eastAsia" w:ascii="黑体" w:hAnsi="黑体" w:eastAsia="黑体"/>
        </w:rPr>
        <w:fldChar w:fldCharType="separate"/>
      </w:r>
      <w:r>
        <w:rPr>
          <w:rFonts w:hint="default"/>
          <w:szCs w:val="30"/>
        </w:rPr>
        <w:t xml:space="preserve">2.4 </w:t>
      </w:r>
      <w:r>
        <w:rPr>
          <w:rFonts w:hint="eastAsia"/>
        </w:rPr>
        <w:t>FastAPI框架</w:t>
      </w:r>
      <w:r>
        <w:tab/>
      </w:r>
      <w:r>
        <w:fldChar w:fldCharType="begin"/>
      </w:r>
      <w:r>
        <w:instrText xml:space="preserve"> PAGEREF _Toc18403 \h </w:instrText>
      </w:r>
      <w:r>
        <w:fldChar w:fldCharType="separate"/>
      </w:r>
      <w:r>
        <w:t>5</w:t>
      </w:r>
      <w:r>
        <w:fldChar w:fldCharType="end"/>
      </w:r>
      <w:r>
        <w:rPr>
          <w:rFonts w:hint="eastAsia" w:ascii="黑体" w:hAnsi="黑体" w:eastAsia="黑体"/>
        </w:rPr>
        <w:fldChar w:fldCharType="end"/>
      </w:r>
    </w:p>
    <w:p w14:paraId="6EBA3EA0">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_Toc24549 </w:instrText>
      </w:r>
      <w:r>
        <w:rPr>
          <w:rFonts w:hint="eastAsia" w:ascii="黑体" w:hAnsi="黑体" w:eastAsia="黑体"/>
        </w:rPr>
        <w:fldChar w:fldCharType="separate"/>
      </w:r>
      <w:r>
        <w:rPr>
          <w:rFonts w:hint="default"/>
          <w:szCs w:val="30"/>
        </w:rPr>
        <w:t xml:space="preserve">2.5 </w:t>
      </w:r>
      <w:r>
        <w:rPr>
          <w:rFonts w:hint="eastAsia"/>
        </w:rPr>
        <w:t>Mysql数据库</w:t>
      </w:r>
      <w:r>
        <w:tab/>
      </w:r>
      <w:r>
        <w:fldChar w:fldCharType="begin"/>
      </w:r>
      <w:r>
        <w:instrText xml:space="preserve"> PAGEREF _Toc24549 \h </w:instrText>
      </w:r>
      <w:r>
        <w:fldChar w:fldCharType="separate"/>
      </w:r>
      <w:r>
        <w:t>5</w:t>
      </w:r>
      <w:r>
        <w:fldChar w:fldCharType="end"/>
      </w:r>
      <w:r>
        <w:rPr>
          <w:rFonts w:hint="eastAsia" w:ascii="黑体" w:hAnsi="黑体" w:eastAsia="黑体"/>
        </w:rPr>
        <w:fldChar w:fldCharType="end"/>
      </w:r>
    </w:p>
    <w:p w14:paraId="4D42E761">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_Toc28253 </w:instrText>
      </w:r>
      <w:r>
        <w:rPr>
          <w:rFonts w:hint="eastAsia" w:ascii="黑体" w:hAnsi="黑体" w:eastAsia="黑体"/>
        </w:rPr>
        <w:fldChar w:fldCharType="separate"/>
      </w:r>
      <w:r>
        <w:rPr>
          <w:rFonts w:hint="default"/>
          <w:szCs w:val="30"/>
        </w:rPr>
        <w:t xml:space="preserve">2.6 </w:t>
      </w:r>
      <w:r>
        <w:rPr>
          <w:rFonts w:hint="eastAsia"/>
        </w:rPr>
        <w:t>Vue3框架</w:t>
      </w:r>
      <w:r>
        <w:tab/>
      </w:r>
      <w:r>
        <w:fldChar w:fldCharType="begin"/>
      </w:r>
      <w:r>
        <w:instrText xml:space="preserve"> PAGEREF _Toc28253 \h </w:instrText>
      </w:r>
      <w:r>
        <w:fldChar w:fldCharType="separate"/>
      </w:r>
      <w:r>
        <w:t>6</w:t>
      </w:r>
      <w:r>
        <w:fldChar w:fldCharType="end"/>
      </w:r>
      <w:r>
        <w:rPr>
          <w:rFonts w:hint="eastAsia" w:ascii="黑体" w:hAnsi="黑体" w:eastAsia="黑体"/>
        </w:rPr>
        <w:fldChar w:fldCharType="end"/>
      </w:r>
    </w:p>
    <w:p w14:paraId="4074E7F2">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_Toc4842 </w:instrText>
      </w:r>
      <w:r>
        <w:rPr>
          <w:rFonts w:hint="eastAsia" w:ascii="黑体" w:hAnsi="黑体" w:eastAsia="黑体"/>
        </w:rPr>
        <w:fldChar w:fldCharType="separate"/>
      </w:r>
      <w:r>
        <w:rPr>
          <w:rFonts w:hint="default"/>
          <w:szCs w:val="30"/>
        </w:rPr>
        <w:t xml:space="preserve">2.7 </w:t>
      </w:r>
      <w:r>
        <w:rPr>
          <w:rFonts w:hint="eastAsia"/>
        </w:rPr>
        <w:t>本章小结</w:t>
      </w:r>
      <w:r>
        <w:tab/>
      </w:r>
      <w:r>
        <w:fldChar w:fldCharType="begin"/>
      </w:r>
      <w:r>
        <w:instrText xml:space="preserve"> PAGEREF _Toc4842 \h </w:instrText>
      </w:r>
      <w:r>
        <w:fldChar w:fldCharType="separate"/>
      </w:r>
      <w:r>
        <w:t>6</w:t>
      </w:r>
      <w:r>
        <w:fldChar w:fldCharType="end"/>
      </w:r>
      <w:r>
        <w:rPr>
          <w:rFonts w:hint="eastAsia" w:ascii="黑体" w:hAnsi="黑体" w:eastAsia="黑体"/>
        </w:rPr>
        <w:fldChar w:fldCharType="end"/>
      </w:r>
    </w:p>
    <w:p w14:paraId="0700BDC5">
      <w:pPr>
        <w:pStyle w:val="14"/>
        <w:tabs>
          <w:tab w:val="right" w:leader="dot" w:pos="9071"/>
        </w:tabs>
      </w:pPr>
      <w:r>
        <w:rPr>
          <w:rFonts w:hint="eastAsia" w:ascii="黑体" w:hAnsi="黑体" w:eastAsia="黑体"/>
        </w:rPr>
        <w:fldChar w:fldCharType="begin"/>
      </w:r>
      <w:r>
        <w:rPr>
          <w:rFonts w:hint="eastAsia" w:ascii="黑体" w:hAnsi="黑体" w:eastAsia="黑体"/>
        </w:rPr>
        <w:instrText xml:space="preserve"> HYPERLINK \l _Toc31507 </w:instrText>
      </w:r>
      <w:r>
        <w:rPr>
          <w:rFonts w:hint="eastAsia" w:ascii="黑体" w:hAnsi="黑体" w:eastAsia="黑体"/>
        </w:rPr>
        <w:fldChar w:fldCharType="separate"/>
      </w:r>
      <w:r>
        <w:rPr>
          <w:rFonts w:hint="eastAsia"/>
        </w:rPr>
        <w:t>3 需求分析与系统概要设计</w:t>
      </w:r>
      <w:r>
        <w:tab/>
      </w:r>
      <w:r>
        <w:fldChar w:fldCharType="begin"/>
      </w:r>
      <w:r>
        <w:instrText xml:space="preserve"> PAGEREF _Toc31507 \h </w:instrText>
      </w:r>
      <w:r>
        <w:fldChar w:fldCharType="separate"/>
      </w:r>
      <w:r>
        <w:t>7</w:t>
      </w:r>
      <w:r>
        <w:fldChar w:fldCharType="end"/>
      </w:r>
      <w:r>
        <w:rPr>
          <w:rFonts w:hint="eastAsia" w:ascii="黑体" w:hAnsi="黑体" w:eastAsia="黑体"/>
        </w:rPr>
        <w:fldChar w:fldCharType="end"/>
      </w:r>
    </w:p>
    <w:p w14:paraId="2E261A5B">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_Toc12316 </w:instrText>
      </w:r>
      <w:r>
        <w:rPr>
          <w:rFonts w:hint="eastAsia" w:ascii="黑体" w:hAnsi="黑体" w:eastAsia="黑体"/>
        </w:rPr>
        <w:fldChar w:fldCharType="separate"/>
      </w:r>
      <w:r>
        <w:rPr>
          <w:rFonts w:hint="default"/>
          <w:szCs w:val="30"/>
        </w:rPr>
        <w:t xml:space="preserve">3.1 </w:t>
      </w:r>
      <w:r>
        <w:rPr>
          <w:rFonts w:hint="eastAsia"/>
        </w:rPr>
        <w:t>问题定义与需求分析</w:t>
      </w:r>
      <w:r>
        <w:tab/>
      </w:r>
      <w:r>
        <w:fldChar w:fldCharType="begin"/>
      </w:r>
      <w:r>
        <w:instrText xml:space="preserve"> PAGEREF _Toc12316 \h </w:instrText>
      </w:r>
      <w:r>
        <w:fldChar w:fldCharType="separate"/>
      </w:r>
      <w:r>
        <w:t>7</w:t>
      </w:r>
      <w:r>
        <w:fldChar w:fldCharType="end"/>
      </w:r>
      <w:r>
        <w:rPr>
          <w:rFonts w:hint="eastAsia" w:ascii="黑体" w:hAnsi="黑体" w:eastAsia="黑体"/>
        </w:rPr>
        <w:fldChar w:fldCharType="end"/>
      </w:r>
    </w:p>
    <w:p w14:paraId="11773FD1">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_Toc15271 </w:instrText>
      </w:r>
      <w:r>
        <w:rPr>
          <w:rFonts w:hint="eastAsia" w:ascii="黑体" w:hAnsi="黑体" w:eastAsia="黑体"/>
        </w:rPr>
        <w:fldChar w:fldCharType="separate"/>
      </w:r>
      <w:r>
        <w:rPr>
          <w:rFonts w:hint="default" w:ascii="Times New Roman" w:hAnsi="Times New Roman" w:cs="Times New Roman"/>
          <w:szCs w:val="28"/>
        </w:rPr>
        <w:t xml:space="preserve">3.1.1 </w:t>
      </w:r>
      <w:r>
        <w:rPr>
          <w:rFonts w:hint="eastAsia"/>
        </w:rPr>
        <w:t>问题定义</w:t>
      </w:r>
      <w:r>
        <w:tab/>
      </w:r>
      <w:r>
        <w:fldChar w:fldCharType="begin"/>
      </w:r>
      <w:r>
        <w:instrText xml:space="preserve"> PAGEREF _Toc15271 \h </w:instrText>
      </w:r>
      <w:r>
        <w:fldChar w:fldCharType="separate"/>
      </w:r>
      <w:r>
        <w:t>7</w:t>
      </w:r>
      <w:r>
        <w:fldChar w:fldCharType="end"/>
      </w:r>
      <w:r>
        <w:rPr>
          <w:rFonts w:hint="eastAsia" w:ascii="黑体" w:hAnsi="黑体" w:eastAsia="黑体"/>
        </w:rPr>
        <w:fldChar w:fldCharType="end"/>
      </w:r>
    </w:p>
    <w:p w14:paraId="4D0C8B72">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_Toc32642 </w:instrText>
      </w:r>
      <w:r>
        <w:rPr>
          <w:rFonts w:hint="eastAsia" w:ascii="黑体" w:hAnsi="黑体" w:eastAsia="黑体"/>
        </w:rPr>
        <w:fldChar w:fldCharType="separate"/>
      </w:r>
      <w:r>
        <w:rPr>
          <w:rFonts w:hint="default" w:ascii="Times New Roman" w:hAnsi="Times New Roman" w:cs="Times New Roman"/>
          <w:szCs w:val="28"/>
        </w:rPr>
        <w:t xml:space="preserve">3.1.2 </w:t>
      </w:r>
      <w:r>
        <w:rPr>
          <w:rFonts w:hint="eastAsia"/>
        </w:rPr>
        <w:t>功能性需求</w:t>
      </w:r>
      <w:r>
        <w:tab/>
      </w:r>
      <w:r>
        <w:fldChar w:fldCharType="begin"/>
      </w:r>
      <w:r>
        <w:instrText xml:space="preserve"> PAGEREF _Toc32642 \h </w:instrText>
      </w:r>
      <w:r>
        <w:fldChar w:fldCharType="separate"/>
      </w:r>
      <w:r>
        <w:t>7</w:t>
      </w:r>
      <w:r>
        <w:fldChar w:fldCharType="end"/>
      </w:r>
      <w:r>
        <w:rPr>
          <w:rFonts w:hint="eastAsia" w:ascii="黑体" w:hAnsi="黑体" w:eastAsia="黑体"/>
        </w:rPr>
        <w:fldChar w:fldCharType="end"/>
      </w:r>
    </w:p>
    <w:p w14:paraId="180BC790">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_Toc3374 </w:instrText>
      </w:r>
      <w:r>
        <w:rPr>
          <w:rFonts w:hint="eastAsia" w:ascii="黑体" w:hAnsi="黑体" w:eastAsia="黑体"/>
        </w:rPr>
        <w:fldChar w:fldCharType="separate"/>
      </w:r>
      <w:r>
        <w:rPr>
          <w:rFonts w:hint="default" w:ascii="Times New Roman" w:hAnsi="Times New Roman" w:cs="Times New Roman"/>
          <w:szCs w:val="28"/>
        </w:rPr>
        <w:t xml:space="preserve">3.1.3 </w:t>
      </w:r>
      <w:r>
        <w:rPr>
          <w:rFonts w:hint="eastAsia"/>
        </w:rPr>
        <w:t>非功能性需求</w:t>
      </w:r>
      <w:r>
        <w:tab/>
      </w:r>
      <w:r>
        <w:fldChar w:fldCharType="begin"/>
      </w:r>
      <w:r>
        <w:instrText xml:space="preserve"> PAGEREF _Toc3374 \h </w:instrText>
      </w:r>
      <w:r>
        <w:fldChar w:fldCharType="separate"/>
      </w:r>
      <w:r>
        <w:t>12</w:t>
      </w:r>
      <w:r>
        <w:fldChar w:fldCharType="end"/>
      </w:r>
      <w:r>
        <w:rPr>
          <w:rFonts w:hint="eastAsia" w:ascii="黑体" w:hAnsi="黑体" w:eastAsia="黑体"/>
        </w:rPr>
        <w:fldChar w:fldCharType="end"/>
      </w:r>
    </w:p>
    <w:p w14:paraId="1CEFAD61">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_Toc29282 </w:instrText>
      </w:r>
      <w:r>
        <w:rPr>
          <w:rFonts w:hint="eastAsia" w:ascii="黑体" w:hAnsi="黑体" w:eastAsia="黑体"/>
        </w:rPr>
        <w:fldChar w:fldCharType="separate"/>
      </w:r>
      <w:r>
        <w:rPr>
          <w:rFonts w:hint="default"/>
          <w:szCs w:val="30"/>
        </w:rPr>
        <w:t xml:space="preserve">3.2 </w:t>
      </w:r>
      <w:r>
        <w:rPr>
          <w:rFonts w:hint="eastAsia"/>
        </w:rPr>
        <w:t>系统总体概要设计</w:t>
      </w:r>
      <w:r>
        <w:tab/>
      </w:r>
      <w:r>
        <w:fldChar w:fldCharType="begin"/>
      </w:r>
      <w:r>
        <w:instrText xml:space="preserve"> PAGEREF _Toc29282 \h </w:instrText>
      </w:r>
      <w:r>
        <w:fldChar w:fldCharType="separate"/>
      </w:r>
      <w:r>
        <w:t>13</w:t>
      </w:r>
      <w:r>
        <w:fldChar w:fldCharType="end"/>
      </w:r>
      <w:r>
        <w:rPr>
          <w:rFonts w:hint="eastAsia" w:ascii="黑体" w:hAnsi="黑体" w:eastAsia="黑体"/>
        </w:rPr>
        <w:fldChar w:fldCharType="end"/>
      </w:r>
    </w:p>
    <w:p w14:paraId="3C5F7E00">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_Toc2642 </w:instrText>
      </w:r>
      <w:r>
        <w:rPr>
          <w:rFonts w:hint="eastAsia" w:ascii="黑体" w:hAnsi="黑体" w:eastAsia="黑体"/>
        </w:rPr>
        <w:fldChar w:fldCharType="separate"/>
      </w:r>
      <w:r>
        <w:rPr>
          <w:rFonts w:hint="default" w:ascii="Times New Roman" w:hAnsi="Times New Roman" w:cs="Times New Roman"/>
          <w:szCs w:val="28"/>
        </w:rPr>
        <w:t xml:space="preserve">3.2.1 </w:t>
      </w:r>
      <w:r>
        <w:rPr>
          <w:rFonts w:hint="eastAsia"/>
        </w:rPr>
        <w:t>系统整体架构</w:t>
      </w:r>
      <w:r>
        <w:tab/>
      </w:r>
      <w:r>
        <w:fldChar w:fldCharType="begin"/>
      </w:r>
      <w:r>
        <w:instrText xml:space="preserve"> PAGEREF _Toc2642 \h </w:instrText>
      </w:r>
      <w:r>
        <w:fldChar w:fldCharType="separate"/>
      </w:r>
      <w:r>
        <w:t>13</w:t>
      </w:r>
      <w:r>
        <w:fldChar w:fldCharType="end"/>
      </w:r>
      <w:r>
        <w:rPr>
          <w:rFonts w:hint="eastAsia" w:ascii="黑体" w:hAnsi="黑体" w:eastAsia="黑体"/>
        </w:rPr>
        <w:fldChar w:fldCharType="end"/>
      </w:r>
    </w:p>
    <w:p w14:paraId="2438388D">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_Toc21839 </w:instrText>
      </w:r>
      <w:r>
        <w:rPr>
          <w:rFonts w:hint="eastAsia" w:ascii="黑体" w:hAnsi="黑体" w:eastAsia="黑体"/>
        </w:rPr>
        <w:fldChar w:fldCharType="separate"/>
      </w:r>
      <w:r>
        <w:rPr>
          <w:rFonts w:hint="default" w:ascii="Times New Roman" w:hAnsi="Times New Roman" w:cs="Times New Roman"/>
          <w:szCs w:val="28"/>
        </w:rPr>
        <w:t xml:space="preserve">3.2.2 </w:t>
      </w:r>
      <w:r>
        <w:rPr>
          <w:rFonts w:hint="eastAsia"/>
        </w:rPr>
        <w:t>API接口规划</w:t>
      </w:r>
      <w:r>
        <w:tab/>
      </w:r>
      <w:r>
        <w:fldChar w:fldCharType="begin"/>
      </w:r>
      <w:r>
        <w:instrText xml:space="preserve"> PAGEREF _Toc21839 \h </w:instrText>
      </w:r>
      <w:r>
        <w:fldChar w:fldCharType="separate"/>
      </w:r>
      <w:r>
        <w:t>14</w:t>
      </w:r>
      <w:r>
        <w:fldChar w:fldCharType="end"/>
      </w:r>
      <w:r>
        <w:rPr>
          <w:rFonts w:hint="eastAsia" w:ascii="黑体" w:hAnsi="黑体" w:eastAsia="黑体"/>
        </w:rPr>
        <w:fldChar w:fldCharType="end"/>
      </w:r>
    </w:p>
    <w:p w14:paraId="46684807">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_Toc16288 </w:instrText>
      </w:r>
      <w:r>
        <w:rPr>
          <w:rFonts w:hint="eastAsia" w:ascii="黑体" w:hAnsi="黑体" w:eastAsia="黑体"/>
        </w:rPr>
        <w:fldChar w:fldCharType="separate"/>
      </w:r>
      <w:r>
        <w:rPr>
          <w:rFonts w:hint="default"/>
          <w:szCs w:val="30"/>
        </w:rPr>
        <w:t xml:space="preserve">3.3 </w:t>
      </w:r>
      <w:r>
        <w:rPr>
          <w:rFonts w:hint="eastAsia"/>
        </w:rPr>
        <w:t>数据库概要设计</w:t>
      </w:r>
      <w:r>
        <w:tab/>
      </w:r>
      <w:r>
        <w:fldChar w:fldCharType="begin"/>
      </w:r>
      <w:r>
        <w:instrText xml:space="preserve"> PAGEREF _Toc16288 \h </w:instrText>
      </w:r>
      <w:r>
        <w:fldChar w:fldCharType="separate"/>
      </w:r>
      <w:r>
        <w:t>15</w:t>
      </w:r>
      <w:r>
        <w:fldChar w:fldCharType="end"/>
      </w:r>
      <w:r>
        <w:rPr>
          <w:rFonts w:hint="eastAsia" w:ascii="黑体" w:hAnsi="黑体" w:eastAsia="黑体"/>
        </w:rPr>
        <w:fldChar w:fldCharType="end"/>
      </w:r>
    </w:p>
    <w:p w14:paraId="07E5EE1B">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_Toc21441 </w:instrText>
      </w:r>
      <w:r>
        <w:rPr>
          <w:rFonts w:hint="eastAsia" w:ascii="黑体" w:hAnsi="黑体" w:eastAsia="黑体"/>
        </w:rPr>
        <w:fldChar w:fldCharType="separate"/>
      </w:r>
      <w:r>
        <w:rPr>
          <w:rFonts w:hint="default" w:ascii="Times New Roman" w:hAnsi="Times New Roman" w:cs="Times New Roman"/>
          <w:szCs w:val="28"/>
        </w:rPr>
        <w:t xml:space="preserve">3.3.1 </w:t>
      </w:r>
      <w:r>
        <w:rPr>
          <w:rFonts w:hint="eastAsia"/>
        </w:rPr>
        <w:t>数据表划分</w:t>
      </w:r>
      <w:r>
        <w:tab/>
      </w:r>
      <w:r>
        <w:fldChar w:fldCharType="begin"/>
      </w:r>
      <w:r>
        <w:instrText xml:space="preserve"> PAGEREF _Toc21441 \h </w:instrText>
      </w:r>
      <w:r>
        <w:fldChar w:fldCharType="separate"/>
      </w:r>
      <w:r>
        <w:t>15</w:t>
      </w:r>
      <w:r>
        <w:fldChar w:fldCharType="end"/>
      </w:r>
      <w:r>
        <w:rPr>
          <w:rFonts w:hint="eastAsia" w:ascii="黑体" w:hAnsi="黑体" w:eastAsia="黑体"/>
        </w:rPr>
        <w:fldChar w:fldCharType="end"/>
      </w:r>
    </w:p>
    <w:p w14:paraId="2CEB72F1">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_Toc16203 </w:instrText>
      </w:r>
      <w:r>
        <w:rPr>
          <w:rFonts w:hint="eastAsia" w:ascii="黑体" w:hAnsi="黑体" w:eastAsia="黑体"/>
        </w:rPr>
        <w:fldChar w:fldCharType="separate"/>
      </w:r>
      <w:r>
        <w:rPr>
          <w:rFonts w:hint="default" w:ascii="Times New Roman" w:hAnsi="Times New Roman" w:cs="Times New Roman"/>
          <w:szCs w:val="28"/>
        </w:rPr>
        <w:t xml:space="preserve">3.3.2 </w:t>
      </w:r>
      <w:r>
        <w:rPr>
          <w:rFonts w:hint="eastAsia"/>
        </w:rPr>
        <w:t>表间关系</w:t>
      </w:r>
      <w:r>
        <w:tab/>
      </w:r>
      <w:r>
        <w:fldChar w:fldCharType="begin"/>
      </w:r>
      <w:r>
        <w:instrText xml:space="preserve"> PAGEREF _Toc16203 \h </w:instrText>
      </w:r>
      <w:r>
        <w:fldChar w:fldCharType="separate"/>
      </w:r>
      <w:r>
        <w:t>16</w:t>
      </w:r>
      <w:r>
        <w:fldChar w:fldCharType="end"/>
      </w:r>
      <w:r>
        <w:rPr>
          <w:rFonts w:hint="eastAsia" w:ascii="黑体" w:hAnsi="黑体" w:eastAsia="黑体"/>
        </w:rPr>
        <w:fldChar w:fldCharType="end"/>
      </w:r>
    </w:p>
    <w:p w14:paraId="3EB8D625">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_Toc24921 </w:instrText>
      </w:r>
      <w:r>
        <w:rPr>
          <w:rFonts w:hint="eastAsia" w:ascii="黑体" w:hAnsi="黑体" w:eastAsia="黑体"/>
        </w:rPr>
        <w:fldChar w:fldCharType="separate"/>
      </w:r>
      <w:r>
        <w:rPr>
          <w:rFonts w:hint="default"/>
          <w:szCs w:val="30"/>
        </w:rPr>
        <w:t xml:space="preserve">3.4 </w:t>
      </w:r>
      <w:r>
        <w:rPr>
          <w:rFonts w:hint="eastAsia"/>
        </w:rPr>
        <w:t>数据集设计</w:t>
      </w:r>
      <w:r>
        <w:tab/>
      </w:r>
      <w:r>
        <w:fldChar w:fldCharType="begin"/>
      </w:r>
      <w:r>
        <w:instrText xml:space="preserve"> PAGEREF _Toc24921 \h </w:instrText>
      </w:r>
      <w:r>
        <w:fldChar w:fldCharType="separate"/>
      </w:r>
      <w:r>
        <w:t>17</w:t>
      </w:r>
      <w:r>
        <w:fldChar w:fldCharType="end"/>
      </w:r>
      <w:r>
        <w:rPr>
          <w:rFonts w:hint="eastAsia" w:ascii="黑体" w:hAnsi="黑体" w:eastAsia="黑体"/>
        </w:rPr>
        <w:fldChar w:fldCharType="end"/>
      </w:r>
    </w:p>
    <w:p w14:paraId="2734BBE1">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_Toc30685 </w:instrText>
      </w:r>
      <w:r>
        <w:rPr>
          <w:rFonts w:hint="eastAsia" w:ascii="黑体" w:hAnsi="黑体" w:eastAsia="黑体"/>
        </w:rPr>
        <w:fldChar w:fldCharType="separate"/>
      </w:r>
      <w:r>
        <w:rPr>
          <w:rFonts w:hint="default"/>
          <w:szCs w:val="30"/>
        </w:rPr>
        <w:t xml:space="preserve">3.5 </w:t>
      </w:r>
      <w:r>
        <w:rPr>
          <w:rFonts w:hint="eastAsia"/>
        </w:rPr>
        <w:t>本章小结</w:t>
      </w:r>
      <w:r>
        <w:tab/>
      </w:r>
      <w:r>
        <w:fldChar w:fldCharType="begin"/>
      </w:r>
      <w:r>
        <w:instrText xml:space="preserve"> PAGEREF _Toc30685 \h </w:instrText>
      </w:r>
      <w:r>
        <w:fldChar w:fldCharType="separate"/>
      </w:r>
      <w:r>
        <w:t>17</w:t>
      </w:r>
      <w:r>
        <w:fldChar w:fldCharType="end"/>
      </w:r>
      <w:r>
        <w:rPr>
          <w:rFonts w:hint="eastAsia" w:ascii="黑体" w:hAnsi="黑体" w:eastAsia="黑体"/>
        </w:rPr>
        <w:fldChar w:fldCharType="end"/>
      </w:r>
    </w:p>
    <w:p w14:paraId="725EC657">
      <w:pPr>
        <w:pStyle w:val="14"/>
        <w:tabs>
          <w:tab w:val="right" w:leader="dot" w:pos="9071"/>
        </w:tabs>
      </w:pPr>
      <w:r>
        <w:rPr>
          <w:rFonts w:hint="eastAsia" w:ascii="黑体" w:hAnsi="黑体" w:eastAsia="黑体"/>
        </w:rPr>
        <w:fldChar w:fldCharType="begin"/>
      </w:r>
      <w:r>
        <w:rPr>
          <w:rFonts w:hint="eastAsia" w:ascii="黑体" w:hAnsi="黑体" w:eastAsia="黑体"/>
        </w:rPr>
        <w:instrText xml:space="preserve"> HYPERLINK \l _Toc32308 </w:instrText>
      </w:r>
      <w:r>
        <w:rPr>
          <w:rFonts w:hint="eastAsia" w:ascii="黑体" w:hAnsi="黑体" w:eastAsia="黑体"/>
        </w:rPr>
        <w:fldChar w:fldCharType="separate"/>
      </w:r>
      <w:r>
        <w:rPr>
          <w:rFonts w:hint="eastAsia"/>
        </w:rPr>
        <w:t>4 检测算法的详细设计与实验</w:t>
      </w:r>
      <w:r>
        <w:tab/>
      </w:r>
      <w:r>
        <w:fldChar w:fldCharType="begin"/>
      </w:r>
      <w:r>
        <w:instrText xml:space="preserve"> PAGEREF _Toc32308 \h </w:instrText>
      </w:r>
      <w:r>
        <w:fldChar w:fldCharType="separate"/>
      </w:r>
      <w:r>
        <w:t>19</w:t>
      </w:r>
      <w:r>
        <w:fldChar w:fldCharType="end"/>
      </w:r>
      <w:r>
        <w:rPr>
          <w:rFonts w:hint="eastAsia" w:ascii="黑体" w:hAnsi="黑体" w:eastAsia="黑体"/>
        </w:rPr>
        <w:fldChar w:fldCharType="end"/>
      </w:r>
    </w:p>
    <w:p w14:paraId="2546CB56">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_Toc3511 </w:instrText>
      </w:r>
      <w:r>
        <w:rPr>
          <w:rFonts w:hint="eastAsia" w:ascii="黑体" w:hAnsi="黑体" w:eastAsia="黑体"/>
        </w:rPr>
        <w:fldChar w:fldCharType="separate"/>
      </w:r>
      <w:r>
        <w:rPr>
          <w:rFonts w:hint="default"/>
          <w:szCs w:val="30"/>
        </w:rPr>
        <w:t xml:space="preserve">4.1 </w:t>
      </w:r>
      <w:r>
        <w:rPr>
          <w:rFonts w:hint="eastAsia"/>
        </w:rPr>
        <w:t>模型改进方案概要设计</w:t>
      </w:r>
      <w:r>
        <w:tab/>
      </w:r>
      <w:r>
        <w:fldChar w:fldCharType="begin"/>
      </w:r>
      <w:r>
        <w:instrText xml:space="preserve"> PAGEREF _Toc3511 \h </w:instrText>
      </w:r>
      <w:r>
        <w:fldChar w:fldCharType="separate"/>
      </w:r>
      <w:r>
        <w:t>19</w:t>
      </w:r>
      <w:r>
        <w:fldChar w:fldCharType="end"/>
      </w:r>
      <w:r>
        <w:rPr>
          <w:rFonts w:hint="eastAsia" w:ascii="黑体" w:hAnsi="黑体" w:eastAsia="黑体"/>
        </w:rPr>
        <w:fldChar w:fldCharType="end"/>
      </w:r>
    </w:p>
    <w:p w14:paraId="46A3BC82">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_Toc14084 </w:instrText>
      </w:r>
      <w:r>
        <w:rPr>
          <w:rFonts w:hint="eastAsia" w:ascii="黑体" w:hAnsi="黑体" w:eastAsia="黑体"/>
        </w:rPr>
        <w:fldChar w:fldCharType="separate"/>
      </w:r>
      <w:r>
        <w:rPr>
          <w:rFonts w:hint="default" w:ascii="Times New Roman" w:hAnsi="Times New Roman" w:cs="Times New Roman"/>
          <w:szCs w:val="28"/>
        </w:rPr>
        <w:t xml:space="preserve">4.1.1 </w:t>
      </w:r>
      <w:r>
        <w:rPr>
          <w:rFonts w:hint="eastAsia"/>
        </w:rPr>
        <w:t>基线模型概要设计</w:t>
      </w:r>
      <w:r>
        <w:tab/>
      </w:r>
      <w:r>
        <w:fldChar w:fldCharType="begin"/>
      </w:r>
      <w:r>
        <w:instrText xml:space="preserve"> PAGEREF _Toc14084 \h </w:instrText>
      </w:r>
      <w:r>
        <w:fldChar w:fldCharType="separate"/>
      </w:r>
      <w:r>
        <w:t>19</w:t>
      </w:r>
      <w:r>
        <w:fldChar w:fldCharType="end"/>
      </w:r>
      <w:r>
        <w:rPr>
          <w:rFonts w:hint="eastAsia" w:ascii="黑体" w:hAnsi="黑体" w:eastAsia="黑体"/>
        </w:rPr>
        <w:fldChar w:fldCharType="end"/>
      </w:r>
    </w:p>
    <w:p w14:paraId="5B096D9D">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_Toc13648 </w:instrText>
      </w:r>
      <w:r>
        <w:rPr>
          <w:rFonts w:hint="eastAsia" w:ascii="黑体" w:hAnsi="黑体" w:eastAsia="黑体"/>
        </w:rPr>
        <w:fldChar w:fldCharType="separate"/>
      </w:r>
      <w:r>
        <w:rPr>
          <w:rFonts w:hint="default" w:ascii="Times New Roman" w:hAnsi="Times New Roman" w:cs="Times New Roman"/>
          <w:szCs w:val="28"/>
        </w:rPr>
        <w:t xml:space="preserve">4.1.2 </w:t>
      </w:r>
      <w:r>
        <w:rPr>
          <w:rFonts w:hint="eastAsia"/>
        </w:rPr>
        <w:t>CBAM注意力机制改进概要设计</w:t>
      </w:r>
      <w:r>
        <w:tab/>
      </w:r>
      <w:r>
        <w:fldChar w:fldCharType="begin"/>
      </w:r>
      <w:r>
        <w:instrText xml:space="preserve"> PAGEREF _Toc13648 \h </w:instrText>
      </w:r>
      <w:r>
        <w:fldChar w:fldCharType="separate"/>
      </w:r>
      <w:r>
        <w:t>19</w:t>
      </w:r>
      <w:r>
        <w:fldChar w:fldCharType="end"/>
      </w:r>
      <w:r>
        <w:rPr>
          <w:rFonts w:hint="eastAsia" w:ascii="黑体" w:hAnsi="黑体" w:eastAsia="黑体"/>
        </w:rPr>
        <w:fldChar w:fldCharType="end"/>
      </w:r>
    </w:p>
    <w:p w14:paraId="2CACEB96">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_Toc1733 </w:instrText>
      </w:r>
      <w:r>
        <w:rPr>
          <w:rFonts w:hint="eastAsia" w:ascii="黑体" w:hAnsi="黑体" w:eastAsia="黑体"/>
        </w:rPr>
        <w:fldChar w:fldCharType="separate"/>
      </w:r>
      <w:r>
        <w:rPr>
          <w:rFonts w:hint="default" w:ascii="Times New Roman" w:hAnsi="Times New Roman" w:cs="Times New Roman"/>
          <w:szCs w:val="28"/>
        </w:rPr>
        <w:t xml:space="preserve">4.1.3 </w:t>
      </w:r>
      <w:r>
        <w:rPr>
          <w:rFonts w:hint="eastAsia"/>
        </w:rPr>
        <w:t>综合优化策略概要设计</w:t>
      </w:r>
      <w:r>
        <w:tab/>
      </w:r>
      <w:r>
        <w:fldChar w:fldCharType="begin"/>
      </w:r>
      <w:r>
        <w:instrText xml:space="preserve"> PAGEREF _Toc1733 \h </w:instrText>
      </w:r>
      <w:r>
        <w:fldChar w:fldCharType="separate"/>
      </w:r>
      <w:r>
        <w:t>20</w:t>
      </w:r>
      <w:r>
        <w:fldChar w:fldCharType="end"/>
      </w:r>
      <w:r>
        <w:rPr>
          <w:rFonts w:hint="eastAsia" w:ascii="黑体" w:hAnsi="黑体" w:eastAsia="黑体"/>
        </w:rPr>
        <w:fldChar w:fldCharType="end"/>
      </w:r>
    </w:p>
    <w:p w14:paraId="629A14EB">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_Toc15496 </w:instrText>
      </w:r>
      <w:r>
        <w:rPr>
          <w:rFonts w:hint="eastAsia" w:ascii="黑体" w:hAnsi="黑体" w:eastAsia="黑体"/>
        </w:rPr>
        <w:fldChar w:fldCharType="separate"/>
      </w:r>
      <w:r>
        <w:rPr>
          <w:rFonts w:hint="default"/>
          <w:szCs w:val="30"/>
        </w:rPr>
        <w:t xml:space="preserve">4.2 </w:t>
      </w:r>
      <w:r>
        <w:rPr>
          <w:rFonts w:hint="eastAsia"/>
        </w:rPr>
        <w:t>实验环境与配置</w:t>
      </w:r>
      <w:r>
        <w:tab/>
      </w:r>
      <w:r>
        <w:fldChar w:fldCharType="begin"/>
      </w:r>
      <w:r>
        <w:instrText xml:space="preserve"> PAGEREF _Toc15496 \h </w:instrText>
      </w:r>
      <w:r>
        <w:fldChar w:fldCharType="separate"/>
      </w:r>
      <w:r>
        <w:t>21</w:t>
      </w:r>
      <w:r>
        <w:fldChar w:fldCharType="end"/>
      </w:r>
      <w:r>
        <w:rPr>
          <w:rFonts w:hint="eastAsia" w:ascii="黑体" w:hAnsi="黑体" w:eastAsia="黑体"/>
        </w:rPr>
        <w:fldChar w:fldCharType="end"/>
      </w:r>
    </w:p>
    <w:p w14:paraId="081488EE">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_Toc12106 </w:instrText>
      </w:r>
      <w:r>
        <w:rPr>
          <w:rFonts w:hint="eastAsia" w:ascii="黑体" w:hAnsi="黑体" w:eastAsia="黑体"/>
        </w:rPr>
        <w:fldChar w:fldCharType="separate"/>
      </w:r>
      <w:r>
        <w:rPr>
          <w:rFonts w:hint="default"/>
          <w:szCs w:val="30"/>
        </w:rPr>
        <w:t xml:space="preserve">4.3 </w:t>
      </w:r>
      <w:r>
        <w:rPr>
          <w:rFonts w:hint="eastAsia"/>
        </w:rPr>
        <w:t>评价指标</w:t>
      </w:r>
      <w:r>
        <w:tab/>
      </w:r>
      <w:r>
        <w:fldChar w:fldCharType="begin"/>
      </w:r>
      <w:r>
        <w:instrText xml:space="preserve"> PAGEREF _Toc12106 \h </w:instrText>
      </w:r>
      <w:r>
        <w:fldChar w:fldCharType="separate"/>
      </w:r>
      <w:r>
        <w:t>22</w:t>
      </w:r>
      <w:r>
        <w:fldChar w:fldCharType="end"/>
      </w:r>
      <w:r>
        <w:rPr>
          <w:rFonts w:hint="eastAsia" w:ascii="黑体" w:hAnsi="黑体" w:eastAsia="黑体"/>
        </w:rPr>
        <w:fldChar w:fldCharType="end"/>
      </w:r>
    </w:p>
    <w:p w14:paraId="602E2CF3">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_Toc9108 </w:instrText>
      </w:r>
      <w:r>
        <w:rPr>
          <w:rFonts w:hint="eastAsia" w:ascii="黑体" w:hAnsi="黑体" w:eastAsia="黑体"/>
        </w:rPr>
        <w:fldChar w:fldCharType="separate"/>
      </w:r>
      <w:r>
        <w:rPr>
          <w:rFonts w:hint="default"/>
          <w:szCs w:val="30"/>
        </w:rPr>
        <w:t xml:space="preserve">4.4 </w:t>
      </w:r>
      <w:r>
        <w:rPr>
          <w:rFonts w:hint="eastAsia"/>
        </w:rPr>
        <w:t>模型改进方案的实现</w:t>
      </w:r>
      <w:r>
        <w:tab/>
      </w:r>
      <w:r>
        <w:fldChar w:fldCharType="begin"/>
      </w:r>
      <w:r>
        <w:instrText xml:space="preserve"> PAGEREF _Toc9108 \h </w:instrText>
      </w:r>
      <w:r>
        <w:fldChar w:fldCharType="separate"/>
      </w:r>
      <w:r>
        <w:t>23</w:t>
      </w:r>
      <w:r>
        <w:fldChar w:fldCharType="end"/>
      </w:r>
      <w:r>
        <w:rPr>
          <w:rFonts w:hint="eastAsia" w:ascii="黑体" w:hAnsi="黑体" w:eastAsia="黑体"/>
        </w:rPr>
        <w:fldChar w:fldCharType="end"/>
      </w:r>
    </w:p>
    <w:p w14:paraId="14F53CF9">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_Toc1779 </w:instrText>
      </w:r>
      <w:r>
        <w:rPr>
          <w:rFonts w:hint="eastAsia" w:ascii="黑体" w:hAnsi="黑体" w:eastAsia="黑体"/>
        </w:rPr>
        <w:fldChar w:fldCharType="separate"/>
      </w:r>
      <w:r>
        <w:rPr>
          <w:rFonts w:hint="default" w:ascii="Times New Roman" w:hAnsi="Times New Roman" w:cs="Times New Roman"/>
          <w:szCs w:val="28"/>
        </w:rPr>
        <w:t xml:space="preserve">4.4.1 </w:t>
      </w:r>
      <w:r>
        <w:rPr>
          <w:rFonts w:hint="eastAsia"/>
        </w:rPr>
        <w:t>基线模型的设计与实现</w:t>
      </w:r>
      <w:r>
        <w:tab/>
      </w:r>
      <w:r>
        <w:fldChar w:fldCharType="begin"/>
      </w:r>
      <w:r>
        <w:instrText xml:space="preserve"> PAGEREF _Toc1779 \h </w:instrText>
      </w:r>
      <w:r>
        <w:fldChar w:fldCharType="separate"/>
      </w:r>
      <w:r>
        <w:t>23</w:t>
      </w:r>
      <w:r>
        <w:fldChar w:fldCharType="end"/>
      </w:r>
      <w:r>
        <w:rPr>
          <w:rFonts w:hint="eastAsia" w:ascii="黑体" w:hAnsi="黑体" w:eastAsia="黑体"/>
        </w:rPr>
        <w:fldChar w:fldCharType="end"/>
      </w:r>
    </w:p>
    <w:p w14:paraId="4D5F7244">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_Toc27214 </w:instrText>
      </w:r>
      <w:r>
        <w:rPr>
          <w:rFonts w:hint="eastAsia" w:ascii="黑体" w:hAnsi="黑体" w:eastAsia="黑体"/>
        </w:rPr>
        <w:fldChar w:fldCharType="separate"/>
      </w:r>
      <w:r>
        <w:rPr>
          <w:rFonts w:hint="default" w:ascii="Times New Roman" w:hAnsi="Times New Roman" w:cs="Times New Roman"/>
          <w:szCs w:val="28"/>
        </w:rPr>
        <w:t xml:space="preserve">4.4.2 </w:t>
      </w:r>
      <w:r>
        <w:rPr>
          <w:rFonts w:hint="eastAsia"/>
        </w:rPr>
        <w:t>CBAM模块结构</w:t>
      </w:r>
      <w:r>
        <w:tab/>
      </w:r>
      <w:r>
        <w:fldChar w:fldCharType="begin"/>
      </w:r>
      <w:r>
        <w:instrText xml:space="preserve"> PAGEREF _Toc27214 \h </w:instrText>
      </w:r>
      <w:r>
        <w:fldChar w:fldCharType="separate"/>
      </w:r>
      <w:r>
        <w:t>23</w:t>
      </w:r>
      <w:r>
        <w:fldChar w:fldCharType="end"/>
      </w:r>
      <w:r>
        <w:rPr>
          <w:rFonts w:hint="eastAsia" w:ascii="黑体" w:hAnsi="黑体" w:eastAsia="黑体"/>
        </w:rPr>
        <w:fldChar w:fldCharType="end"/>
      </w:r>
    </w:p>
    <w:p w14:paraId="7C60BEC8">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_Toc27976 </w:instrText>
      </w:r>
      <w:r>
        <w:rPr>
          <w:rFonts w:hint="eastAsia" w:ascii="黑体" w:hAnsi="黑体" w:eastAsia="黑体"/>
        </w:rPr>
        <w:fldChar w:fldCharType="separate"/>
      </w:r>
      <w:r>
        <w:rPr>
          <w:rFonts w:hint="default" w:ascii="Times New Roman" w:hAnsi="Times New Roman" w:cs="Times New Roman"/>
          <w:szCs w:val="28"/>
        </w:rPr>
        <w:t xml:space="preserve">4.4.3 </w:t>
      </w:r>
      <w:r>
        <w:rPr>
          <w:rFonts w:hint="eastAsia"/>
        </w:rPr>
        <w:t>CBAM集成位置选择</w:t>
      </w:r>
      <w:r>
        <w:tab/>
      </w:r>
      <w:r>
        <w:fldChar w:fldCharType="begin"/>
      </w:r>
      <w:r>
        <w:instrText xml:space="preserve"> PAGEREF _Toc27976 \h </w:instrText>
      </w:r>
      <w:r>
        <w:fldChar w:fldCharType="separate"/>
      </w:r>
      <w:r>
        <w:t>24</w:t>
      </w:r>
      <w:r>
        <w:fldChar w:fldCharType="end"/>
      </w:r>
      <w:r>
        <w:rPr>
          <w:rFonts w:hint="eastAsia" w:ascii="黑体" w:hAnsi="黑体" w:eastAsia="黑体"/>
        </w:rPr>
        <w:fldChar w:fldCharType="end"/>
      </w:r>
    </w:p>
    <w:p w14:paraId="4F58D32E">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_Toc7399 </w:instrText>
      </w:r>
      <w:r>
        <w:rPr>
          <w:rFonts w:hint="eastAsia" w:ascii="黑体" w:hAnsi="黑体" w:eastAsia="黑体"/>
        </w:rPr>
        <w:fldChar w:fldCharType="separate"/>
      </w:r>
      <w:r>
        <w:rPr>
          <w:rFonts w:hint="default" w:ascii="Times New Roman" w:hAnsi="Times New Roman" w:cs="Times New Roman"/>
          <w:szCs w:val="28"/>
        </w:rPr>
        <w:t xml:space="preserve">4.4.4 </w:t>
      </w:r>
      <w:r>
        <w:rPr>
          <w:rFonts w:hint="eastAsia"/>
        </w:rPr>
        <w:t>CBAM策略组合</w:t>
      </w:r>
      <w:r>
        <w:tab/>
      </w:r>
      <w:r>
        <w:fldChar w:fldCharType="begin"/>
      </w:r>
      <w:r>
        <w:instrText xml:space="preserve"> PAGEREF _Toc7399 \h </w:instrText>
      </w:r>
      <w:r>
        <w:fldChar w:fldCharType="separate"/>
      </w:r>
      <w:r>
        <w:t>24</w:t>
      </w:r>
      <w:r>
        <w:fldChar w:fldCharType="end"/>
      </w:r>
      <w:r>
        <w:rPr>
          <w:rFonts w:hint="eastAsia" w:ascii="黑体" w:hAnsi="黑体" w:eastAsia="黑体"/>
        </w:rPr>
        <w:fldChar w:fldCharType="end"/>
      </w:r>
    </w:p>
    <w:p w14:paraId="167F5608">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_Toc25942 </w:instrText>
      </w:r>
      <w:r>
        <w:rPr>
          <w:rFonts w:hint="eastAsia" w:ascii="黑体" w:hAnsi="黑体" w:eastAsia="黑体"/>
        </w:rPr>
        <w:fldChar w:fldCharType="separate"/>
      </w:r>
      <w:r>
        <w:rPr>
          <w:rFonts w:hint="default" w:ascii="Times New Roman" w:hAnsi="Times New Roman" w:cs="Times New Roman"/>
          <w:szCs w:val="28"/>
        </w:rPr>
        <w:t xml:space="preserve">4.4.5 </w:t>
      </w:r>
      <w:r>
        <w:rPr>
          <w:rFonts w:hint="eastAsia"/>
        </w:rPr>
        <w:t>CBAM模块实现</w:t>
      </w:r>
      <w:r>
        <w:tab/>
      </w:r>
      <w:r>
        <w:fldChar w:fldCharType="begin"/>
      </w:r>
      <w:r>
        <w:instrText xml:space="preserve"> PAGEREF _Toc25942 \h </w:instrText>
      </w:r>
      <w:r>
        <w:fldChar w:fldCharType="separate"/>
      </w:r>
      <w:r>
        <w:t>25</w:t>
      </w:r>
      <w:r>
        <w:fldChar w:fldCharType="end"/>
      </w:r>
      <w:r>
        <w:rPr>
          <w:rFonts w:hint="eastAsia" w:ascii="黑体" w:hAnsi="黑体" w:eastAsia="黑体"/>
        </w:rPr>
        <w:fldChar w:fldCharType="end"/>
      </w:r>
    </w:p>
    <w:p w14:paraId="39544F31">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_Toc17232 </w:instrText>
      </w:r>
      <w:r>
        <w:rPr>
          <w:rFonts w:hint="eastAsia" w:ascii="黑体" w:hAnsi="黑体" w:eastAsia="黑体"/>
        </w:rPr>
        <w:fldChar w:fldCharType="separate"/>
      </w:r>
      <w:r>
        <w:rPr>
          <w:rFonts w:hint="default" w:ascii="Times New Roman" w:hAnsi="Times New Roman" w:cs="Times New Roman"/>
          <w:szCs w:val="28"/>
        </w:rPr>
        <w:t xml:space="preserve">4.4.6 </w:t>
      </w:r>
      <w:r>
        <w:rPr>
          <w:rFonts w:hint="eastAsia"/>
        </w:rPr>
        <w:t>P2检测层设计</w:t>
      </w:r>
      <w:r>
        <w:tab/>
      </w:r>
      <w:r>
        <w:fldChar w:fldCharType="begin"/>
      </w:r>
      <w:r>
        <w:instrText xml:space="preserve"> PAGEREF _Toc17232 \h </w:instrText>
      </w:r>
      <w:r>
        <w:fldChar w:fldCharType="separate"/>
      </w:r>
      <w:r>
        <w:t>25</w:t>
      </w:r>
      <w:r>
        <w:fldChar w:fldCharType="end"/>
      </w:r>
      <w:r>
        <w:rPr>
          <w:rFonts w:hint="eastAsia" w:ascii="黑体" w:hAnsi="黑体" w:eastAsia="黑体"/>
        </w:rPr>
        <w:fldChar w:fldCharType="end"/>
      </w:r>
    </w:p>
    <w:p w14:paraId="57C7396F">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_Toc3068 </w:instrText>
      </w:r>
      <w:r>
        <w:rPr>
          <w:rFonts w:hint="eastAsia" w:ascii="黑体" w:hAnsi="黑体" w:eastAsia="黑体"/>
        </w:rPr>
        <w:fldChar w:fldCharType="separate"/>
      </w:r>
      <w:r>
        <w:rPr>
          <w:rFonts w:hint="default" w:ascii="Times New Roman" w:hAnsi="Times New Roman" w:cs="Times New Roman"/>
          <w:szCs w:val="28"/>
        </w:rPr>
        <w:t xml:space="preserve">4.4.7 </w:t>
      </w:r>
      <w:r>
        <w:rPr>
          <w:rFonts w:hint="eastAsia"/>
        </w:rPr>
        <w:t>损失函数优化设计</w:t>
      </w:r>
      <w:r>
        <w:tab/>
      </w:r>
      <w:r>
        <w:fldChar w:fldCharType="begin"/>
      </w:r>
      <w:r>
        <w:instrText xml:space="preserve"> PAGEREF _Toc3068 \h </w:instrText>
      </w:r>
      <w:r>
        <w:fldChar w:fldCharType="separate"/>
      </w:r>
      <w:r>
        <w:t>26</w:t>
      </w:r>
      <w:r>
        <w:fldChar w:fldCharType="end"/>
      </w:r>
      <w:r>
        <w:rPr>
          <w:rFonts w:hint="eastAsia" w:ascii="黑体" w:hAnsi="黑体" w:eastAsia="黑体"/>
        </w:rPr>
        <w:fldChar w:fldCharType="end"/>
      </w:r>
    </w:p>
    <w:p w14:paraId="7E690990">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_Toc12508 </w:instrText>
      </w:r>
      <w:r>
        <w:rPr>
          <w:rFonts w:hint="eastAsia" w:ascii="黑体" w:hAnsi="黑体" w:eastAsia="黑体"/>
        </w:rPr>
        <w:fldChar w:fldCharType="separate"/>
      </w:r>
      <w:r>
        <w:rPr>
          <w:rFonts w:hint="default"/>
          <w:szCs w:val="30"/>
        </w:rPr>
        <w:t xml:space="preserve">4.5 </w:t>
      </w:r>
      <w:r>
        <w:rPr>
          <w:rFonts w:hint="eastAsia"/>
        </w:rPr>
        <w:t>消融实验与分析</w:t>
      </w:r>
      <w:r>
        <w:tab/>
      </w:r>
      <w:r>
        <w:fldChar w:fldCharType="begin"/>
      </w:r>
      <w:r>
        <w:instrText xml:space="preserve"> PAGEREF _Toc12508 \h </w:instrText>
      </w:r>
      <w:r>
        <w:fldChar w:fldCharType="separate"/>
      </w:r>
      <w:r>
        <w:t>27</w:t>
      </w:r>
      <w:r>
        <w:fldChar w:fldCharType="end"/>
      </w:r>
      <w:r>
        <w:rPr>
          <w:rFonts w:hint="eastAsia" w:ascii="黑体" w:hAnsi="黑体" w:eastAsia="黑体"/>
        </w:rPr>
        <w:fldChar w:fldCharType="end"/>
      </w:r>
    </w:p>
    <w:p w14:paraId="0078981C">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_Toc4486 </w:instrText>
      </w:r>
      <w:r>
        <w:rPr>
          <w:rFonts w:hint="eastAsia" w:ascii="黑体" w:hAnsi="黑体" w:eastAsia="黑体"/>
        </w:rPr>
        <w:fldChar w:fldCharType="separate"/>
      </w:r>
      <w:r>
        <w:rPr>
          <w:rFonts w:hint="default" w:ascii="Times New Roman" w:hAnsi="Times New Roman" w:cs="Times New Roman"/>
          <w:szCs w:val="28"/>
        </w:rPr>
        <w:t xml:space="preserve">4.5.1 </w:t>
      </w:r>
      <w:r>
        <w:rPr>
          <w:rFonts w:hint="eastAsia"/>
        </w:rPr>
        <w:t>CBAM有效性验证</w:t>
      </w:r>
      <w:r>
        <w:tab/>
      </w:r>
      <w:r>
        <w:fldChar w:fldCharType="begin"/>
      </w:r>
      <w:r>
        <w:instrText xml:space="preserve"> PAGEREF _Toc4486 \h </w:instrText>
      </w:r>
      <w:r>
        <w:fldChar w:fldCharType="separate"/>
      </w:r>
      <w:r>
        <w:t>27</w:t>
      </w:r>
      <w:r>
        <w:fldChar w:fldCharType="end"/>
      </w:r>
      <w:r>
        <w:rPr>
          <w:rFonts w:hint="eastAsia" w:ascii="黑体" w:hAnsi="黑体" w:eastAsia="黑体"/>
        </w:rPr>
        <w:fldChar w:fldCharType="end"/>
      </w:r>
    </w:p>
    <w:p w14:paraId="31F06168">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_Toc24028 </w:instrText>
      </w:r>
      <w:r>
        <w:rPr>
          <w:rFonts w:hint="eastAsia" w:ascii="黑体" w:hAnsi="黑体" w:eastAsia="黑体"/>
        </w:rPr>
        <w:fldChar w:fldCharType="separate"/>
      </w:r>
      <w:r>
        <w:rPr>
          <w:rFonts w:hint="default" w:ascii="Times New Roman" w:hAnsi="Times New Roman" w:cs="Times New Roman"/>
          <w:szCs w:val="28"/>
        </w:rPr>
        <w:t xml:space="preserve">4.5.2 </w:t>
      </w:r>
      <w:r>
        <w:rPr>
          <w:rFonts w:hint="eastAsia"/>
        </w:rPr>
        <w:t>CBAM位置选择对比实验</w:t>
      </w:r>
      <w:r>
        <w:tab/>
      </w:r>
      <w:r>
        <w:fldChar w:fldCharType="begin"/>
      </w:r>
      <w:r>
        <w:instrText xml:space="preserve"> PAGEREF _Toc24028 \h </w:instrText>
      </w:r>
      <w:r>
        <w:fldChar w:fldCharType="separate"/>
      </w:r>
      <w:r>
        <w:t>30</w:t>
      </w:r>
      <w:r>
        <w:fldChar w:fldCharType="end"/>
      </w:r>
      <w:r>
        <w:rPr>
          <w:rFonts w:hint="eastAsia" w:ascii="黑体" w:hAnsi="黑体" w:eastAsia="黑体"/>
        </w:rPr>
        <w:fldChar w:fldCharType="end"/>
      </w:r>
    </w:p>
    <w:p w14:paraId="6897D8EF">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_Toc22861 </w:instrText>
      </w:r>
      <w:r>
        <w:rPr>
          <w:rFonts w:hint="eastAsia" w:ascii="黑体" w:hAnsi="黑体" w:eastAsia="黑体"/>
        </w:rPr>
        <w:fldChar w:fldCharType="separate"/>
      </w:r>
      <w:r>
        <w:rPr>
          <w:rFonts w:hint="default" w:ascii="Times New Roman" w:hAnsi="Times New Roman" w:cs="Times New Roman"/>
          <w:szCs w:val="28"/>
        </w:rPr>
        <w:t xml:space="preserve">4.5.3 </w:t>
      </w:r>
      <w:r>
        <w:rPr>
          <w:rFonts w:hint="eastAsia"/>
        </w:rPr>
        <w:t>CBAM模块集成分析</w:t>
      </w:r>
      <w:r>
        <w:tab/>
      </w:r>
      <w:r>
        <w:fldChar w:fldCharType="begin"/>
      </w:r>
      <w:r>
        <w:instrText xml:space="preserve"> PAGEREF _Toc22861 \h </w:instrText>
      </w:r>
      <w:r>
        <w:fldChar w:fldCharType="separate"/>
      </w:r>
      <w:r>
        <w:t>31</w:t>
      </w:r>
      <w:r>
        <w:fldChar w:fldCharType="end"/>
      </w:r>
      <w:r>
        <w:rPr>
          <w:rFonts w:hint="eastAsia" w:ascii="黑体" w:hAnsi="黑体" w:eastAsia="黑体"/>
        </w:rPr>
        <w:fldChar w:fldCharType="end"/>
      </w:r>
    </w:p>
    <w:p w14:paraId="7CB14D30">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_Toc848 </w:instrText>
      </w:r>
      <w:r>
        <w:rPr>
          <w:rFonts w:hint="eastAsia" w:ascii="黑体" w:hAnsi="黑体" w:eastAsia="黑体"/>
        </w:rPr>
        <w:fldChar w:fldCharType="separate"/>
      </w:r>
      <w:r>
        <w:rPr>
          <w:rFonts w:hint="default" w:ascii="Times New Roman" w:hAnsi="Times New Roman" w:cs="Times New Roman"/>
          <w:szCs w:val="28"/>
        </w:rPr>
        <w:t xml:space="preserve">4.5.4 </w:t>
      </w:r>
      <w:r>
        <w:rPr>
          <w:rFonts w:hint="eastAsia"/>
        </w:rPr>
        <w:t>优化策略数据分析</w:t>
      </w:r>
      <w:r>
        <w:tab/>
      </w:r>
      <w:r>
        <w:fldChar w:fldCharType="begin"/>
      </w:r>
      <w:r>
        <w:instrText xml:space="preserve"> PAGEREF _Toc848 \h </w:instrText>
      </w:r>
      <w:r>
        <w:fldChar w:fldCharType="separate"/>
      </w:r>
      <w:r>
        <w:t>31</w:t>
      </w:r>
      <w:r>
        <w:fldChar w:fldCharType="end"/>
      </w:r>
      <w:r>
        <w:rPr>
          <w:rFonts w:hint="eastAsia" w:ascii="黑体" w:hAnsi="黑体" w:eastAsia="黑体"/>
        </w:rPr>
        <w:fldChar w:fldCharType="end"/>
      </w:r>
    </w:p>
    <w:p w14:paraId="490350B2">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_Toc14136 </w:instrText>
      </w:r>
      <w:r>
        <w:rPr>
          <w:rFonts w:hint="eastAsia" w:ascii="黑体" w:hAnsi="黑体" w:eastAsia="黑体"/>
        </w:rPr>
        <w:fldChar w:fldCharType="separate"/>
      </w:r>
      <w:r>
        <w:rPr>
          <w:rFonts w:hint="default" w:ascii="Times New Roman" w:hAnsi="Times New Roman" w:cs="Times New Roman"/>
          <w:szCs w:val="28"/>
        </w:rPr>
        <w:t xml:space="preserve">4.5.5 </w:t>
      </w:r>
      <w:r>
        <w:rPr>
          <w:rFonts w:hint="eastAsia"/>
        </w:rPr>
        <w:t>TTA开启前后性能对比</w:t>
      </w:r>
      <w:r>
        <w:tab/>
      </w:r>
      <w:r>
        <w:fldChar w:fldCharType="begin"/>
      </w:r>
      <w:r>
        <w:instrText xml:space="preserve"> PAGEREF _Toc14136 \h </w:instrText>
      </w:r>
      <w:r>
        <w:fldChar w:fldCharType="separate"/>
      </w:r>
      <w:r>
        <w:t>32</w:t>
      </w:r>
      <w:r>
        <w:fldChar w:fldCharType="end"/>
      </w:r>
      <w:r>
        <w:rPr>
          <w:rFonts w:hint="eastAsia" w:ascii="黑体" w:hAnsi="黑体" w:eastAsia="黑体"/>
        </w:rPr>
        <w:fldChar w:fldCharType="end"/>
      </w:r>
    </w:p>
    <w:p w14:paraId="761625C4">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_Toc12507 </w:instrText>
      </w:r>
      <w:r>
        <w:rPr>
          <w:rFonts w:hint="eastAsia" w:ascii="黑体" w:hAnsi="黑体" w:eastAsia="黑体"/>
        </w:rPr>
        <w:fldChar w:fldCharType="separate"/>
      </w:r>
      <w:r>
        <w:rPr>
          <w:rFonts w:hint="default" w:ascii="Times New Roman" w:hAnsi="Times New Roman" w:cs="Times New Roman"/>
          <w:szCs w:val="28"/>
        </w:rPr>
        <w:t xml:space="preserve">4.5.6 </w:t>
      </w:r>
      <w:r>
        <w:rPr>
          <w:rFonts w:hint="eastAsia"/>
        </w:rPr>
        <w:t>各项指标之间的关联性讨论</w:t>
      </w:r>
      <w:r>
        <w:tab/>
      </w:r>
      <w:r>
        <w:fldChar w:fldCharType="begin"/>
      </w:r>
      <w:r>
        <w:instrText xml:space="preserve"> PAGEREF _Toc12507 \h </w:instrText>
      </w:r>
      <w:r>
        <w:fldChar w:fldCharType="separate"/>
      </w:r>
      <w:r>
        <w:t>33</w:t>
      </w:r>
      <w:r>
        <w:fldChar w:fldCharType="end"/>
      </w:r>
      <w:r>
        <w:rPr>
          <w:rFonts w:hint="eastAsia" w:ascii="黑体" w:hAnsi="黑体" w:eastAsia="黑体"/>
        </w:rPr>
        <w:fldChar w:fldCharType="end"/>
      </w:r>
    </w:p>
    <w:p w14:paraId="1B7CD64F">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_Toc16971 </w:instrText>
      </w:r>
      <w:r>
        <w:rPr>
          <w:rFonts w:hint="eastAsia" w:ascii="黑体" w:hAnsi="黑体" w:eastAsia="黑体"/>
        </w:rPr>
        <w:fldChar w:fldCharType="separate"/>
      </w:r>
      <w:r>
        <w:rPr>
          <w:rFonts w:hint="default"/>
          <w:szCs w:val="30"/>
        </w:rPr>
        <w:t xml:space="preserve">4.6 </w:t>
      </w:r>
      <w:r>
        <w:rPr>
          <w:rFonts w:hint="eastAsia"/>
        </w:rPr>
        <w:t>本章小结</w:t>
      </w:r>
      <w:r>
        <w:tab/>
      </w:r>
      <w:r>
        <w:fldChar w:fldCharType="begin"/>
      </w:r>
      <w:r>
        <w:instrText xml:space="preserve"> PAGEREF _Toc16971 \h </w:instrText>
      </w:r>
      <w:r>
        <w:fldChar w:fldCharType="separate"/>
      </w:r>
      <w:r>
        <w:t>34</w:t>
      </w:r>
      <w:r>
        <w:fldChar w:fldCharType="end"/>
      </w:r>
      <w:r>
        <w:rPr>
          <w:rFonts w:hint="eastAsia" w:ascii="黑体" w:hAnsi="黑体" w:eastAsia="黑体"/>
        </w:rPr>
        <w:fldChar w:fldCharType="end"/>
      </w:r>
    </w:p>
    <w:p w14:paraId="1974C96A">
      <w:pPr>
        <w:pStyle w:val="14"/>
        <w:tabs>
          <w:tab w:val="right" w:leader="dot" w:pos="9071"/>
        </w:tabs>
      </w:pPr>
      <w:r>
        <w:rPr>
          <w:rFonts w:hint="eastAsia" w:ascii="黑体" w:hAnsi="黑体" w:eastAsia="黑体"/>
        </w:rPr>
        <w:fldChar w:fldCharType="begin"/>
      </w:r>
      <w:r>
        <w:rPr>
          <w:rFonts w:hint="eastAsia" w:ascii="黑体" w:hAnsi="黑体" w:eastAsia="黑体"/>
        </w:rPr>
        <w:instrText xml:space="preserve"> HYPERLINK \l _Toc6046 </w:instrText>
      </w:r>
      <w:r>
        <w:rPr>
          <w:rFonts w:hint="eastAsia" w:ascii="黑体" w:hAnsi="黑体" w:eastAsia="黑体"/>
        </w:rPr>
        <w:fldChar w:fldCharType="separate"/>
      </w:r>
      <w:r>
        <w:rPr>
          <w:rFonts w:hint="eastAsia"/>
        </w:rPr>
        <w:t>5 缺陷检测系统的详细设计与实现</w:t>
      </w:r>
      <w:r>
        <w:tab/>
      </w:r>
      <w:r>
        <w:fldChar w:fldCharType="begin"/>
      </w:r>
      <w:r>
        <w:instrText xml:space="preserve"> PAGEREF _Toc6046 \h </w:instrText>
      </w:r>
      <w:r>
        <w:fldChar w:fldCharType="separate"/>
      </w:r>
      <w:r>
        <w:t>35</w:t>
      </w:r>
      <w:r>
        <w:fldChar w:fldCharType="end"/>
      </w:r>
      <w:r>
        <w:rPr>
          <w:rFonts w:hint="eastAsia" w:ascii="黑体" w:hAnsi="黑体" w:eastAsia="黑体"/>
        </w:rPr>
        <w:fldChar w:fldCharType="end"/>
      </w:r>
    </w:p>
    <w:p w14:paraId="7CC2ACB5">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_Toc11434 </w:instrText>
      </w:r>
      <w:r>
        <w:rPr>
          <w:rFonts w:hint="eastAsia" w:ascii="黑体" w:hAnsi="黑体" w:eastAsia="黑体"/>
        </w:rPr>
        <w:fldChar w:fldCharType="separate"/>
      </w:r>
      <w:r>
        <w:rPr>
          <w:rFonts w:hint="default"/>
          <w:szCs w:val="30"/>
        </w:rPr>
        <w:t xml:space="preserve">5.1 </w:t>
      </w:r>
      <w:r>
        <w:rPr>
          <w:rFonts w:hint="eastAsia"/>
        </w:rPr>
        <w:t>用户认证模块实现</w:t>
      </w:r>
      <w:r>
        <w:tab/>
      </w:r>
      <w:r>
        <w:fldChar w:fldCharType="begin"/>
      </w:r>
      <w:r>
        <w:instrText xml:space="preserve"> PAGEREF _Toc11434 \h </w:instrText>
      </w:r>
      <w:r>
        <w:fldChar w:fldCharType="separate"/>
      </w:r>
      <w:r>
        <w:t>35</w:t>
      </w:r>
      <w:r>
        <w:fldChar w:fldCharType="end"/>
      </w:r>
      <w:r>
        <w:rPr>
          <w:rFonts w:hint="eastAsia" w:ascii="黑体" w:hAnsi="黑体" w:eastAsia="黑体"/>
        </w:rPr>
        <w:fldChar w:fldCharType="end"/>
      </w:r>
    </w:p>
    <w:p w14:paraId="3860010F">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_Toc22696 </w:instrText>
      </w:r>
      <w:r>
        <w:rPr>
          <w:rFonts w:hint="eastAsia" w:ascii="黑体" w:hAnsi="黑体" w:eastAsia="黑体"/>
        </w:rPr>
        <w:fldChar w:fldCharType="separate"/>
      </w:r>
      <w:r>
        <w:rPr>
          <w:rFonts w:hint="default"/>
          <w:szCs w:val="30"/>
        </w:rPr>
        <w:t xml:space="preserve">5.2 </w:t>
      </w:r>
      <w:r>
        <w:rPr>
          <w:rFonts w:hint="eastAsia"/>
        </w:rPr>
        <w:t>缺陷检测模块实现</w:t>
      </w:r>
      <w:r>
        <w:tab/>
      </w:r>
      <w:r>
        <w:fldChar w:fldCharType="begin"/>
      </w:r>
      <w:r>
        <w:instrText xml:space="preserve"> PAGEREF _Toc22696 \h </w:instrText>
      </w:r>
      <w:r>
        <w:fldChar w:fldCharType="separate"/>
      </w:r>
      <w:r>
        <w:t>36</w:t>
      </w:r>
      <w:r>
        <w:fldChar w:fldCharType="end"/>
      </w:r>
      <w:r>
        <w:rPr>
          <w:rFonts w:hint="eastAsia" w:ascii="黑体" w:hAnsi="黑体" w:eastAsia="黑体"/>
        </w:rPr>
        <w:fldChar w:fldCharType="end"/>
      </w:r>
    </w:p>
    <w:p w14:paraId="38F8A388">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_Toc21689 </w:instrText>
      </w:r>
      <w:r>
        <w:rPr>
          <w:rFonts w:hint="eastAsia" w:ascii="黑体" w:hAnsi="黑体" w:eastAsia="黑体"/>
        </w:rPr>
        <w:fldChar w:fldCharType="separate"/>
      </w:r>
      <w:r>
        <w:rPr>
          <w:rFonts w:hint="default"/>
          <w:szCs w:val="30"/>
        </w:rPr>
        <w:t xml:space="preserve">5.3 </w:t>
      </w:r>
      <w:r>
        <w:rPr>
          <w:rFonts w:hint="eastAsia"/>
        </w:rPr>
        <w:t>历史记录模块实现</w:t>
      </w:r>
      <w:r>
        <w:tab/>
      </w:r>
      <w:r>
        <w:fldChar w:fldCharType="begin"/>
      </w:r>
      <w:r>
        <w:instrText xml:space="preserve"> PAGEREF _Toc21689 \h </w:instrText>
      </w:r>
      <w:r>
        <w:fldChar w:fldCharType="separate"/>
      </w:r>
      <w:r>
        <w:t>39</w:t>
      </w:r>
      <w:r>
        <w:fldChar w:fldCharType="end"/>
      </w:r>
      <w:r>
        <w:rPr>
          <w:rFonts w:hint="eastAsia" w:ascii="黑体" w:hAnsi="黑体" w:eastAsia="黑体"/>
        </w:rPr>
        <w:fldChar w:fldCharType="end"/>
      </w:r>
    </w:p>
    <w:p w14:paraId="01752948">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_Toc23575 </w:instrText>
      </w:r>
      <w:r>
        <w:rPr>
          <w:rFonts w:hint="eastAsia" w:ascii="黑体" w:hAnsi="黑体" w:eastAsia="黑体"/>
        </w:rPr>
        <w:fldChar w:fldCharType="separate"/>
      </w:r>
      <w:r>
        <w:rPr>
          <w:rFonts w:hint="default"/>
          <w:szCs w:val="30"/>
        </w:rPr>
        <w:t xml:space="preserve">5.4 </w:t>
      </w:r>
      <w:r>
        <w:rPr>
          <w:rFonts w:hint="eastAsia"/>
        </w:rPr>
        <w:t>统计分析模块实现</w:t>
      </w:r>
      <w:r>
        <w:tab/>
      </w:r>
      <w:r>
        <w:fldChar w:fldCharType="begin"/>
      </w:r>
      <w:r>
        <w:instrText xml:space="preserve"> PAGEREF _Toc23575 \h </w:instrText>
      </w:r>
      <w:r>
        <w:fldChar w:fldCharType="separate"/>
      </w:r>
      <w:r>
        <w:t>40</w:t>
      </w:r>
      <w:r>
        <w:fldChar w:fldCharType="end"/>
      </w:r>
      <w:r>
        <w:rPr>
          <w:rFonts w:hint="eastAsia" w:ascii="黑体" w:hAnsi="黑体" w:eastAsia="黑体"/>
        </w:rPr>
        <w:fldChar w:fldCharType="end"/>
      </w:r>
    </w:p>
    <w:p w14:paraId="621AF4A2">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_Toc8258 </w:instrText>
      </w:r>
      <w:r>
        <w:rPr>
          <w:rFonts w:hint="eastAsia" w:ascii="黑体" w:hAnsi="黑体" w:eastAsia="黑体"/>
        </w:rPr>
        <w:fldChar w:fldCharType="separate"/>
      </w:r>
      <w:r>
        <w:rPr>
          <w:rFonts w:hint="default"/>
          <w:szCs w:val="30"/>
        </w:rPr>
        <w:t xml:space="preserve">5.5 </w:t>
      </w:r>
      <w:r>
        <w:rPr>
          <w:rFonts w:hint="eastAsia"/>
        </w:rPr>
        <w:t>模型管理模块实现</w:t>
      </w:r>
      <w:r>
        <w:tab/>
      </w:r>
      <w:r>
        <w:fldChar w:fldCharType="begin"/>
      </w:r>
      <w:r>
        <w:instrText xml:space="preserve"> PAGEREF _Toc8258 \h </w:instrText>
      </w:r>
      <w:r>
        <w:fldChar w:fldCharType="separate"/>
      </w:r>
      <w:r>
        <w:t>42</w:t>
      </w:r>
      <w:r>
        <w:fldChar w:fldCharType="end"/>
      </w:r>
      <w:r>
        <w:rPr>
          <w:rFonts w:hint="eastAsia" w:ascii="黑体" w:hAnsi="黑体" w:eastAsia="黑体"/>
        </w:rPr>
        <w:fldChar w:fldCharType="end"/>
      </w:r>
    </w:p>
    <w:p w14:paraId="3512E452">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_Toc7715 </w:instrText>
      </w:r>
      <w:r>
        <w:rPr>
          <w:rFonts w:hint="eastAsia" w:ascii="黑体" w:hAnsi="黑体" w:eastAsia="黑体"/>
        </w:rPr>
        <w:fldChar w:fldCharType="separate"/>
      </w:r>
      <w:r>
        <w:rPr>
          <w:rFonts w:hint="default"/>
          <w:szCs w:val="30"/>
        </w:rPr>
        <w:t xml:space="preserve">5.6 </w:t>
      </w:r>
      <w:r>
        <w:rPr>
          <w:rFonts w:hint="eastAsia"/>
        </w:rPr>
        <w:t>数据库详细设计</w:t>
      </w:r>
      <w:r>
        <w:tab/>
      </w:r>
      <w:r>
        <w:fldChar w:fldCharType="begin"/>
      </w:r>
      <w:r>
        <w:instrText xml:space="preserve"> PAGEREF _Toc7715 \h </w:instrText>
      </w:r>
      <w:r>
        <w:fldChar w:fldCharType="separate"/>
      </w:r>
      <w:r>
        <w:t>43</w:t>
      </w:r>
      <w:r>
        <w:fldChar w:fldCharType="end"/>
      </w:r>
      <w:r>
        <w:rPr>
          <w:rFonts w:hint="eastAsia" w:ascii="黑体" w:hAnsi="黑体" w:eastAsia="黑体"/>
        </w:rPr>
        <w:fldChar w:fldCharType="end"/>
      </w:r>
    </w:p>
    <w:p w14:paraId="444A6A24">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_Toc31177 </w:instrText>
      </w:r>
      <w:r>
        <w:rPr>
          <w:rFonts w:hint="eastAsia" w:ascii="黑体" w:hAnsi="黑体" w:eastAsia="黑体"/>
        </w:rPr>
        <w:fldChar w:fldCharType="separate"/>
      </w:r>
      <w:r>
        <w:rPr>
          <w:rFonts w:hint="default"/>
          <w:szCs w:val="30"/>
        </w:rPr>
        <w:t xml:space="preserve">5.7 </w:t>
      </w:r>
      <w:r>
        <w:rPr>
          <w:rFonts w:hint="eastAsia"/>
        </w:rPr>
        <w:t>系统测试</w:t>
      </w:r>
      <w:r>
        <w:tab/>
      </w:r>
      <w:r>
        <w:fldChar w:fldCharType="begin"/>
      </w:r>
      <w:r>
        <w:instrText xml:space="preserve"> PAGEREF _Toc31177 \h </w:instrText>
      </w:r>
      <w:r>
        <w:fldChar w:fldCharType="separate"/>
      </w:r>
      <w:r>
        <w:t>44</w:t>
      </w:r>
      <w:r>
        <w:fldChar w:fldCharType="end"/>
      </w:r>
      <w:r>
        <w:rPr>
          <w:rFonts w:hint="eastAsia" w:ascii="黑体" w:hAnsi="黑体" w:eastAsia="黑体"/>
        </w:rPr>
        <w:fldChar w:fldCharType="end"/>
      </w:r>
    </w:p>
    <w:p w14:paraId="6FE95668">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_Toc2476 </w:instrText>
      </w:r>
      <w:r>
        <w:rPr>
          <w:rFonts w:hint="eastAsia" w:ascii="黑体" w:hAnsi="黑体" w:eastAsia="黑体"/>
        </w:rPr>
        <w:fldChar w:fldCharType="separate"/>
      </w:r>
      <w:r>
        <w:rPr>
          <w:rFonts w:hint="default" w:ascii="Times New Roman" w:hAnsi="Times New Roman" w:cs="Times New Roman"/>
          <w:szCs w:val="28"/>
        </w:rPr>
        <w:t xml:space="preserve">5.7.1 </w:t>
      </w:r>
      <w:r>
        <w:rPr>
          <w:rFonts w:hint="eastAsia"/>
        </w:rPr>
        <w:t>功能测试</w:t>
      </w:r>
      <w:r>
        <w:tab/>
      </w:r>
      <w:r>
        <w:fldChar w:fldCharType="begin"/>
      </w:r>
      <w:r>
        <w:instrText xml:space="preserve"> PAGEREF _Toc2476 \h </w:instrText>
      </w:r>
      <w:r>
        <w:fldChar w:fldCharType="separate"/>
      </w:r>
      <w:r>
        <w:t>45</w:t>
      </w:r>
      <w:r>
        <w:fldChar w:fldCharType="end"/>
      </w:r>
      <w:r>
        <w:rPr>
          <w:rFonts w:hint="eastAsia" w:ascii="黑体" w:hAnsi="黑体" w:eastAsia="黑体"/>
        </w:rPr>
        <w:fldChar w:fldCharType="end"/>
      </w:r>
    </w:p>
    <w:p w14:paraId="40FE0294">
      <w:pPr>
        <w:pStyle w:val="8"/>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_Toc18802 </w:instrText>
      </w:r>
      <w:r>
        <w:rPr>
          <w:rFonts w:hint="eastAsia" w:ascii="黑体" w:hAnsi="黑体" w:eastAsia="黑体"/>
        </w:rPr>
        <w:fldChar w:fldCharType="separate"/>
      </w:r>
      <w:r>
        <w:rPr>
          <w:rFonts w:hint="default" w:ascii="Times New Roman" w:hAnsi="Times New Roman" w:cs="Times New Roman"/>
          <w:szCs w:val="28"/>
        </w:rPr>
        <w:t xml:space="preserve">5.7.2 </w:t>
      </w:r>
      <w:r>
        <w:rPr>
          <w:rFonts w:hint="eastAsia"/>
        </w:rPr>
        <w:t>非功能测试</w:t>
      </w:r>
      <w:r>
        <w:tab/>
      </w:r>
      <w:r>
        <w:fldChar w:fldCharType="begin"/>
      </w:r>
      <w:r>
        <w:instrText xml:space="preserve"> PAGEREF _Toc18802 \h </w:instrText>
      </w:r>
      <w:r>
        <w:fldChar w:fldCharType="separate"/>
      </w:r>
      <w:r>
        <w:t>48</w:t>
      </w:r>
      <w:r>
        <w:fldChar w:fldCharType="end"/>
      </w:r>
      <w:r>
        <w:rPr>
          <w:rFonts w:hint="eastAsia" w:ascii="黑体" w:hAnsi="黑体" w:eastAsia="黑体"/>
        </w:rPr>
        <w:fldChar w:fldCharType="end"/>
      </w:r>
    </w:p>
    <w:p w14:paraId="36F9D425">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_Toc29697 </w:instrText>
      </w:r>
      <w:r>
        <w:rPr>
          <w:rFonts w:hint="eastAsia" w:ascii="黑体" w:hAnsi="黑体" w:eastAsia="黑体"/>
        </w:rPr>
        <w:fldChar w:fldCharType="separate"/>
      </w:r>
      <w:r>
        <w:rPr>
          <w:rFonts w:hint="default"/>
          <w:szCs w:val="30"/>
        </w:rPr>
        <w:t xml:space="preserve">5.8 </w:t>
      </w:r>
      <w:r>
        <w:rPr>
          <w:rFonts w:hint="eastAsia"/>
        </w:rPr>
        <w:t>本章小结</w:t>
      </w:r>
      <w:r>
        <w:tab/>
      </w:r>
      <w:r>
        <w:fldChar w:fldCharType="begin"/>
      </w:r>
      <w:r>
        <w:instrText xml:space="preserve"> PAGEREF _Toc29697 \h </w:instrText>
      </w:r>
      <w:r>
        <w:fldChar w:fldCharType="separate"/>
      </w:r>
      <w:r>
        <w:t>51</w:t>
      </w:r>
      <w:r>
        <w:fldChar w:fldCharType="end"/>
      </w:r>
      <w:r>
        <w:rPr>
          <w:rFonts w:hint="eastAsia" w:ascii="黑体" w:hAnsi="黑体" w:eastAsia="黑体"/>
        </w:rPr>
        <w:fldChar w:fldCharType="end"/>
      </w:r>
    </w:p>
    <w:p w14:paraId="641A3F35">
      <w:pPr>
        <w:pStyle w:val="14"/>
        <w:tabs>
          <w:tab w:val="right" w:leader="dot" w:pos="9071"/>
        </w:tabs>
      </w:pPr>
      <w:r>
        <w:rPr>
          <w:rFonts w:hint="eastAsia" w:ascii="黑体" w:hAnsi="黑体" w:eastAsia="黑体"/>
        </w:rPr>
        <w:fldChar w:fldCharType="begin"/>
      </w:r>
      <w:r>
        <w:rPr>
          <w:rFonts w:hint="eastAsia" w:ascii="黑体" w:hAnsi="黑体" w:eastAsia="黑体"/>
        </w:rPr>
        <w:instrText xml:space="preserve"> HYPERLINK \l _Toc20006 </w:instrText>
      </w:r>
      <w:r>
        <w:rPr>
          <w:rFonts w:hint="eastAsia" w:ascii="黑体" w:hAnsi="黑体" w:eastAsia="黑体"/>
        </w:rPr>
        <w:fldChar w:fldCharType="separate"/>
      </w:r>
      <w:r>
        <w:rPr>
          <w:rFonts w:hint="eastAsia"/>
        </w:rPr>
        <w:t>6 总结与展望</w:t>
      </w:r>
      <w:r>
        <w:tab/>
      </w:r>
      <w:r>
        <w:fldChar w:fldCharType="begin"/>
      </w:r>
      <w:r>
        <w:instrText xml:space="preserve"> PAGEREF _Toc20006 \h </w:instrText>
      </w:r>
      <w:r>
        <w:fldChar w:fldCharType="separate"/>
      </w:r>
      <w:r>
        <w:t>53</w:t>
      </w:r>
      <w:r>
        <w:fldChar w:fldCharType="end"/>
      </w:r>
      <w:r>
        <w:rPr>
          <w:rFonts w:hint="eastAsia" w:ascii="黑体" w:hAnsi="黑体" w:eastAsia="黑体"/>
        </w:rPr>
        <w:fldChar w:fldCharType="end"/>
      </w:r>
    </w:p>
    <w:p w14:paraId="0C1E6DA0">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_Toc11246 </w:instrText>
      </w:r>
      <w:r>
        <w:rPr>
          <w:rFonts w:hint="eastAsia" w:ascii="黑体" w:hAnsi="黑体" w:eastAsia="黑体"/>
        </w:rPr>
        <w:fldChar w:fldCharType="separate"/>
      </w:r>
      <w:r>
        <w:rPr>
          <w:rFonts w:hint="default"/>
          <w:szCs w:val="30"/>
        </w:rPr>
        <w:t xml:space="preserve">6.1 </w:t>
      </w:r>
      <w:r>
        <w:rPr>
          <w:rFonts w:hint="eastAsia"/>
        </w:rPr>
        <w:t>研究工作总结</w:t>
      </w:r>
      <w:r>
        <w:tab/>
      </w:r>
      <w:r>
        <w:fldChar w:fldCharType="begin"/>
      </w:r>
      <w:r>
        <w:instrText xml:space="preserve"> PAGEREF _Toc11246 \h </w:instrText>
      </w:r>
      <w:r>
        <w:fldChar w:fldCharType="separate"/>
      </w:r>
      <w:r>
        <w:t>53</w:t>
      </w:r>
      <w:r>
        <w:fldChar w:fldCharType="end"/>
      </w:r>
      <w:r>
        <w:rPr>
          <w:rFonts w:hint="eastAsia" w:ascii="黑体" w:hAnsi="黑体" w:eastAsia="黑体"/>
        </w:rPr>
        <w:fldChar w:fldCharType="end"/>
      </w:r>
    </w:p>
    <w:p w14:paraId="5265F5DC">
      <w:pPr>
        <w:pStyle w:val="17"/>
        <w:tabs>
          <w:tab w:val="right" w:leader="dot" w:pos="9071"/>
          <w:tab w:val="clear" w:pos="9061"/>
        </w:tabs>
      </w:pPr>
      <w:r>
        <w:rPr>
          <w:rFonts w:hint="eastAsia" w:ascii="黑体" w:hAnsi="黑体" w:eastAsia="黑体"/>
        </w:rPr>
        <w:fldChar w:fldCharType="begin"/>
      </w:r>
      <w:r>
        <w:rPr>
          <w:rFonts w:hint="eastAsia" w:ascii="黑体" w:hAnsi="黑体" w:eastAsia="黑体"/>
        </w:rPr>
        <w:instrText xml:space="preserve"> HYPERLINK \l _Toc8414 </w:instrText>
      </w:r>
      <w:r>
        <w:rPr>
          <w:rFonts w:hint="eastAsia" w:ascii="黑体" w:hAnsi="黑体" w:eastAsia="黑体"/>
        </w:rPr>
        <w:fldChar w:fldCharType="separate"/>
      </w:r>
      <w:r>
        <w:rPr>
          <w:rFonts w:hint="default"/>
          <w:szCs w:val="30"/>
        </w:rPr>
        <w:t xml:space="preserve">6.2 </w:t>
      </w:r>
      <w:r>
        <w:rPr>
          <w:rFonts w:hint="eastAsia"/>
        </w:rPr>
        <w:t>未来工作展望</w:t>
      </w:r>
      <w:r>
        <w:tab/>
      </w:r>
      <w:r>
        <w:fldChar w:fldCharType="begin"/>
      </w:r>
      <w:r>
        <w:instrText xml:space="preserve"> PAGEREF _Toc8414 \h </w:instrText>
      </w:r>
      <w:r>
        <w:fldChar w:fldCharType="separate"/>
      </w:r>
      <w:r>
        <w:t>54</w:t>
      </w:r>
      <w:r>
        <w:fldChar w:fldCharType="end"/>
      </w:r>
      <w:r>
        <w:rPr>
          <w:rFonts w:hint="eastAsia" w:ascii="黑体" w:hAnsi="黑体" w:eastAsia="黑体"/>
        </w:rPr>
        <w:fldChar w:fldCharType="end"/>
      </w:r>
    </w:p>
    <w:p w14:paraId="4A595015">
      <w:pPr>
        <w:pStyle w:val="14"/>
        <w:tabs>
          <w:tab w:val="right" w:leader="dot" w:pos="9071"/>
        </w:tabs>
      </w:pPr>
      <w:r>
        <w:rPr>
          <w:rFonts w:hint="eastAsia" w:ascii="黑体" w:hAnsi="黑体" w:eastAsia="黑体"/>
        </w:rPr>
        <w:fldChar w:fldCharType="begin"/>
      </w:r>
      <w:r>
        <w:rPr>
          <w:rFonts w:hint="eastAsia" w:ascii="黑体" w:hAnsi="黑体" w:eastAsia="黑体"/>
        </w:rPr>
        <w:instrText xml:space="preserve"> HYPERLINK \l _Toc24166 </w:instrText>
      </w:r>
      <w:r>
        <w:rPr>
          <w:rFonts w:hint="eastAsia" w:ascii="黑体" w:hAnsi="黑体" w:eastAsia="黑体"/>
        </w:rPr>
        <w:fldChar w:fldCharType="separate"/>
      </w:r>
      <w:r>
        <w:rPr>
          <w:rFonts w:hint="eastAsia" w:ascii="黑体" w:hAnsi="黑体" w:eastAsia="黑体" w:cs="黑体"/>
          <w:bCs/>
          <w:szCs w:val="36"/>
        </w:rPr>
        <w:t>参考文献</w:t>
      </w:r>
      <w:r>
        <w:tab/>
      </w:r>
      <w:r>
        <w:fldChar w:fldCharType="begin"/>
      </w:r>
      <w:r>
        <w:instrText xml:space="preserve"> PAGEREF _Toc24166 \h </w:instrText>
      </w:r>
      <w:r>
        <w:fldChar w:fldCharType="separate"/>
      </w:r>
      <w:r>
        <w:t>55</w:t>
      </w:r>
      <w:r>
        <w:fldChar w:fldCharType="end"/>
      </w:r>
      <w:r>
        <w:rPr>
          <w:rFonts w:hint="eastAsia" w:ascii="黑体" w:hAnsi="黑体" w:eastAsia="黑体"/>
        </w:rPr>
        <w:fldChar w:fldCharType="end"/>
      </w:r>
    </w:p>
    <w:p w14:paraId="75CCE77F">
      <w:pPr>
        <w:pStyle w:val="14"/>
        <w:tabs>
          <w:tab w:val="right" w:leader="dot" w:pos="9071"/>
        </w:tabs>
      </w:pPr>
      <w:r>
        <w:rPr>
          <w:rFonts w:hint="eastAsia" w:ascii="黑体" w:hAnsi="黑体" w:eastAsia="黑体"/>
        </w:rPr>
        <w:fldChar w:fldCharType="begin"/>
      </w:r>
      <w:r>
        <w:rPr>
          <w:rFonts w:hint="eastAsia" w:ascii="黑体" w:hAnsi="黑体" w:eastAsia="黑体"/>
        </w:rPr>
        <w:instrText xml:space="preserve"> HYPERLINK \l _Toc15159 </w:instrText>
      </w:r>
      <w:r>
        <w:rPr>
          <w:rFonts w:hint="eastAsia" w:ascii="黑体" w:hAnsi="黑体" w:eastAsia="黑体"/>
        </w:rPr>
        <w:fldChar w:fldCharType="separate"/>
      </w:r>
      <w:r>
        <w:rPr>
          <w:rFonts w:hint="eastAsia"/>
          <w:szCs w:val="36"/>
        </w:rPr>
        <w:t>致    谢</w:t>
      </w:r>
      <w:r>
        <w:tab/>
      </w:r>
      <w:r>
        <w:fldChar w:fldCharType="begin"/>
      </w:r>
      <w:r>
        <w:instrText xml:space="preserve"> PAGEREF _Toc15159 \h </w:instrText>
      </w:r>
      <w:r>
        <w:fldChar w:fldCharType="separate"/>
      </w:r>
      <w:r>
        <w:t>57</w:t>
      </w:r>
      <w:r>
        <w:fldChar w:fldCharType="end"/>
      </w:r>
      <w:r>
        <w:rPr>
          <w:rFonts w:hint="eastAsia" w:ascii="黑体" w:hAnsi="黑体" w:eastAsia="黑体"/>
        </w:rPr>
        <w:fldChar w:fldCharType="end"/>
      </w:r>
    </w:p>
    <w:p w14:paraId="3D5FDA65">
      <w:pPr>
        <w:spacing w:line="400" w:lineRule="exact"/>
        <w:rPr>
          <w:rFonts w:hint="eastAsia" w:ascii="黑体" w:hAnsi="黑体" w:eastAsia="黑体"/>
          <w:sz w:val="24"/>
        </w:rPr>
      </w:pPr>
      <w:r>
        <w:rPr>
          <w:rFonts w:hint="eastAsia" w:ascii="黑体" w:hAnsi="黑体" w:eastAsia="黑体"/>
        </w:rPr>
        <w:fldChar w:fldCharType="end"/>
      </w:r>
    </w:p>
    <w:p w14:paraId="214A2637">
      <w:pPr>
        <w:spacing w:line="400" w:lineRule="exact"/>
        <w:rPr>
          <w:rStyle w:val="24"/>
        </w:rPr>
      </w:pPr>
    </w:p>
    <w:p w14:paraId="34A8D76F">
      <w:pPr>
        <w:rPr>
          <w:sz w:val="24"/>
        </w:rPr>
      </w:pPr>
    </w:p>
    <w:p w14:paraId="4C5D93CB">
      <w:pPr>
        <w:pStyle w:val="40"/>
        <w:tabs>
          <w:tab w:val="clear" w:pos="360"/>
        </w:tabs>
        <w:sectPr>
          <w:headerReference r:id="rId10" w:type="default"/>
          <w:pgSz w:w="11907" w:h="16839"/>
          <w:pgMar w:top="1701" w:right="1418" w:bottom="1418" w:left="1418" w:header="851" w:footer="992" w:gutter="0"/>
          <w:pgNumType w:fmt="lowerRoman"/>
          <w:cols w:space="720" w:num="1"/>
          <w:docGrid w:type="lines" w:linePitch="312" w:charSpace="0"/>
        </w:sectPr>
      </w:pPr>
      <w:bookmarkStart w:id="8" w:name="_Toc414268228"/>
      <w:bookmarkStart w:id="9" w:name="_Toc145592714"/>
    </w:p>
    <w:p w14:paraId="3CFB9DC0">
      <w:pPr>
        <w:pStyle w:val="40"/>
        <w:tabs>
          <w:tab w:val="clear" w:pos="360"/>
        </w:tabs>
      </w:pPr>
      <w:bookmarkStart w:id="10" w:name="_Toc15539"/>
      <w:r>
        <w:rPr>
          <w:rFonts w:hint="eastAsia"/>
        </w:rPr>
        <w:t>引言</w:t>
      </w:r>
      <w:bookmarkEnd w:id="8"/>
      <w:bookmarkEnd w:id="9"/>
      <w:bookmarkEnd w:id="10"/>
    </w:p>
    <w:p w14:paraId="1BDFA1C6">
      <w:pPr>
        <w:pStyle w:val="41"/>
      </w:pPr>
      <w:r>
        <w:rPr>
          <w:rFonts w:hint="eastAsia"/>
        </w:rPr>
        <w:t xml:space="preserve"> </w:t>
      </w:r>
      <w:bookmarkStart w:id="11" w:name="_Toc13187"/>
      <w:r>
        <w:rPr>
          <w:rFonts w:hint="eastAsia"/>
        </w:rPr>
        <w:t>研究背景</w:t>
      </w:r>
      <w:bookmarkEnd w:id="11"/>
    </w:p>
    <w:p w14:paraId="6D4DE64B">
      <w:pPr>
        <w:spacing w:line="400" w:lineRule="exact"/>
        <w:ind w:firstLine="420"/>
        <w:rPr>
          <w:sz w:val="24"/>
        </w:rPr>
      </w:pPr>
      <w:r>
        <w:rPr>
          <w:rFonts w:hint="eastAsia"/>
          <w:sz w:val="24"/>
        </w:rPr>
        <w:t>交通基础设施的安全性直接影响社会公共安全与财产保护的核心议题，其中公路、铁路和桥梁等关键承重构件的服役状态直接关涉金属部件（尤其是钢结构件）的功能可靠性。这些组件作为保障结构稳定性的重要载体，其早期损伤若未得到及时修复，可能引发严重的安全事故。在现代交通运输体系快速发展的情境下，传统依靠人工巡检与目视检查的传统监测方式已难以满足日趋严格的运维管理需求，迫切需要借助自动化及智能化技术提升检测效率与精度，以应对复杂的工程安全保障挑战。</w:t>
      </w:r>
    </w:p>
    <w:p w14:paraId="6088C261">
      <w:pPr>
        <w:spacing w:line="400" w:lineRule="exact"/>
        <w:ind w:firstLine="420"/>
        <w:rPr>
          <w:sz w:val="24"/>
        </w:rPr>
      </w:pPr>
      <w:r>
        <w:rPr>
          <w:rFonts w:hint="eastAsia"/>
          <w:sz w:val="24"/>
        </w:rPr>
        <w:t>在工业制造领域，深度学习赋能的视觉检测技术已成功应用于钢铁冶金、汽车制造业以及3C产品外观瑕疵检测等多个关键场景，并展现出显著的技术优势。以YOLO系列算法为代表的高效目标检测框架因兼具高精度与快速响应性能而受到广泛关注，成为当前主流的研究范式之一</w:t>
      </w:r>
      <w:r>
        <w:rPr>
          <w:rFonts w:hint="eastAsia"/>
          <w:sz w:val="24"/>
          <w:vertAlign w:val="superscript"/>
        </w:rPr>
        <w:fldChar w:fldCharType="begin"/>
      </w:r>
      <w:r>
        <w:instrText xml:space="preserve"> REF _Ref9372 \r \h  \* MERGEFORMAT</w:instrText>
      </w:r>
      <w:r>
        <w:rPr>
          <w:rFonts w:hint="eastAsia"/>
          <w:sz w:val="24"/>
          <w:vertAlign w:val="superscript"/>
        </w:rPr>
        <w:fldChar w:fldCharType="separate"/>
      </w:r>
      <w:r>
        <w:rPr>
          <w:rFonts w:hint="eastAsia"/>
          <w:sz w:val="24"/>
          <w:vertAlign w:val="superscript"/>
        </w:rPr>
        <w:t>[1]</w:t>
      </w:r>
      <w:r>
        <w:rPr>
          <w:rFonts w:hint="eastAsia"/>
          <w:sz w:val="24"/>
          <w:vertAlign w:val="superscript"/>
        </w:rPr>
        <w:fldChar w:fldCharType="end"/>
      </w:r>
      <w:r>
        <w:rPr>
          <w:rFonts w:hint="eastAsia"/>
          <w:sz w:val="24"/>
          <w:vertAlign w:val="superscript"/>
        </w:rPr>
        <w:fldChar w:fldCharType="begin"/>
      </w:r>
      <w:r>
        <w:rPr>
          <w:rFonts w:hint="eastAsia"/>
          <w:sz w:val="24"/>
          <w:vertAlign w:val="superscript"/>
        </w:rPr>
        <w:instrText xml:space="preserve"> REF _Ref10280 \r \h </w:instrText>
      </w:r>
      <w:r>
        <w:rPr>
          <w:rFonts w:hint="eastAsia"/>
          <w:sz w:val="24"/>
          <w:vertAlign w:val="superscript"/>
        </w:rPr>
        <w:fldChar w:fldCharType="separate"/>
      </w:r>
      <w:r>
        <w:rPr>
          <w:rFonts w:hint="eastAsia"/>
          <w:sz w:val="24"/>
          <w:vertAlign w:val="superscript"/>
        </w:rPr>
        <w:t>[2]</w:t>
      </w:r>
      <w:r>
        <w:rPr>
          <w:rFonts w:hint="eastAsia"/>
          <w:sz w:val="24"/>
          <w:vertAlign w:val="superscript"/>
        </w:rPr>
        <w:fldChar w:fldCharType="end"/>
      </w:r>
      <w:r>
        <w:rPr>
          <w:rFonts w:hint="eastAsia"/>
          <w:sz w:val="24"/>
        </w:rPr>
        <w:t>。鉴于交通零部件表面缺陷具有独特的形态特征和分布规律——如多样化的几何结构、局部区域占比较小以及边缘模糊与背景纹理对比度弱等问题，传统YOLOv8模型在此类任务中的表现面临明显挑战：一方面难以克服背景噪声对识别效果的干扰；另一方面容易出现对微小目标的漏检或误判现象，进而削弱整体检测系统的稳定性与可靠性。</w:t>
      </w:r>
    </w:p>
    <w:p w14:paraId="7995FC3F">
      <w:pPr>
        <w:spacing w:line="400" w:lineRule="exact"/>
        <w:ind w:firstLine="420"/>
        <w:rPr>
          <w:sz w:val="24"/>
        </w:rPr>
      </w:pPr>
      <w:r>
        <w:rPr>
          <w:rFonts w:hint="eastAsia"/>
          <w:sz w:val="24"/>
        </w:rPr>
        <w:t>尽管交通零部件表面缺陷检测与钢材表面缺陷检测在任务属性上表现出显著的相似性，二者皆聚焦于金属材料表面瑕疵的识别问题，均面临小样本量、背景复杂性以及类别分布不平衡等共性挑战</w:t>
      </w:r>
      <w:r>
        <w:rPr>
          <w:rFonts w:hint="eastAsia"/>
          <w:sz w:val="24"/>
          <w:vertAlign w:val="superscript"/>
        </w:rPr>
        <w:fldChar w:fldCharType="begin"/>
      </w:r>
      <w:r>
        <w:instrText xml:space="preserve"> REF _Ref10319 \r \h  \* MERGEFORMAT</w:instrText>
      </w:r>
      <w:r>
        <w:rPr>
          <w:rFonts w:hint="eastAsia"/>
          <w:sz w:val="24"/>
          <w:vertAlign w:val="superscript"/>
        </w:rPr>
        <w:fldChar w:fldCharType="separate"/>
      </w:r>
      <w:r>
        <w:rPr>
          <w:rFonts w:hint="eastAsia"/>
          <w:sz w:val="24"/>
          <w:vertAlign w:val="superscript"/>
        </w:rPr>
        <w:t>[3]</w:t>
      </w:r>
      <w:r>
        <w:rPr>
          <w:rFonts w:hint="eastAsia"/>
          <w:sz w:val="24"/>
          <w:vertAlign w:val="superscript"/>
        </w:rPr>
        <w:fldChar w:fldCharType="end"/>
      </w:r>
      <w:r>
        <w:rPr>
          <w:rFonts w:hint="eastAsia"/>
          <w:sz w:val="24"/>
          <w:vertAlign w:val="superscript"/>
        </w:rPr>
        <w:fldChar w:fldCharType="begin"/>
      </w:r>
      <w:r>
        <w:instrText xml:space="preserve"> REF _Ref10326 \r \h  \* MERGEFORMAT</w:instrText>
      </w:r>
      <w:r>
        <w:rPr>
          <w:rFonts w:hint="eastAsia"/>
          <w:sz w:val="24"/>
          <w:vertAlign w:val="superscript"/>
        </w:rPr>
        <w:fldChar w:fldCharType="separate"/>
      </w:r>
      <w:r>
        <w:rPr>
          <w:rFonts w:hint="eastAsia"/>
          <w:sz w:val="24"/>
          <w:vertAlign w:val="superscript"/>
        </w:rPr>
        <w:t>[4]</w:t>
      </w:r>
      <w:r>
        <w:rPr>
          <w:rFonts w:hint="eastAsia"/>
          <w:sz w:val="24"/>
          <w:vertAlign w:val="superscript"/>
        </w:rPr>
        <w:fldChar w:fldCharType="end"/>
      </w:r>
      <w:r>
        <w:rPr>
          <w:rFonts w:hint="eastAsia"/>
          <w:sz w:val="24"/>
        </w:rPr>
        <w:t>。特别是在交通零部件领域，高质量的专业化缺陷数据集资源依然匮乏，这严重影响了相关机器学习算法的设计优化及其实际应用效果。相比之下，迁移学习作为一种有效应对上述难题的技术途径，能够通过少量标注数据实现高效的特征提取与分类性能提升</w:t>
      </w:r>
      <w:r>
        <w:rPr>
          <w:rFonts w:hint="eastAsia"/>
          <w:sz w:val="24"/>
          <w:vertAlign w:val="superscript"/>
        </w:rPr>
        <w:fldChar w:fldCharType="begin"/>
      </w:r>
      <w:r>
        <w:instrText xml:space="preserve"> REF _Ref10492 \r \h  \* MERGEFORMAT</w:instrText>
      </w:r>
      <w:r>
        <w:rPr>
          <w:rFonts w:hint="eastAsia"/>
          <w:sz w:val="24"/>
          <w:vertAlign w:val="superscript"/>
        </w:rPr>
        <w:fldChar w:fldCharType="separate"/>
      </w:r>
      <w:r>
        <w:rPr>
          <w:rFonts w:hint="eastAsia"/>
          <w:sz w:val="24"/>
          <w:vertAlign w:val="superscript"/>
        </w:rPr>
        <w:t>[5]</w:t>
      </w:r>
      <w:r>
        <w:rPr>
          <w:rFonts w:hint="eastAsia"/>
          <w:sz w:val="24"/>
          <w:vertAlign w:val="superscript"/>
        </w:rPr>
        <w:fldChar w:fldCharType="end"/>
      </w:r>
      <w:r>
        <w:rPr>
          <w:rFonts w:hint="eastAsia"/>
          <w:sz w:val="24"/>
        </w:rPr>
        <w:t>。研究表明，在小规模标记数据条件下，基于预训练VGG19网络构建的模型表现出卓越的性能表现，并初步展示了跨领域泛化的潜力</w:t>
      </w:r>
      <w:r>
        <w:rPr>
          <w:rFonts w:hint="eastAsia"/>
          <w:sz w:val="24"/>
          <w:vertAlign w:val="superscript"/>
        </w:rPr>
        <w:fldChar w:fldCharType="begin"/>
      </w:r>
      <w:r>
        <w:instrText xml:space="preserve"> REF _Ref10558 \r \h  \* MERGEFORMAT</w:instrText>
      </w:r>
      <w:r>
        <w:rPr>
          <w:rFonts w:hint="eastAsia"/>
          <w:sz w:val="24"/>
          <w:vertAlign w:val="superscript"/>
        </w:rPr>
        <w:fldChar w:fldCharType="separate"/>
      </w:r>
      <w:r>
        <w:rPr>
          <w:rFonts w:hint="eastAsia"/>
          <w:sz w:val="24"/>
          <w:vertAlign w:val="superscript"/>
        </w:rPr>
        <w:t>[6]</w:t>
      </w:r>
      <w:r>
        <w:rPr>
          <w:rFonts w:hint="eastAsia"/>
          <w:sz w:val="24"/>
          <w:vertAlign w:val="superscript"/>
        </w:rPr>
        <w:fldChar w:fldCharType="end"/>
      </w:r>
      <w:r>
        <w:rPr>
          <w:rFonts w:hint="eastAsia"/>
          <w:sz w:val="24"/>
        </w:rPr>
        <w:t>。为进一步验证所提方法的可行性与稳定性，本研究选用南京大学计算机科学与工程学院公开发布的NEU-DET钢铁板材缺陷数据集作为实验基准，该数据集以其广泛适用性和权威可信性为后续研究提供了可靠的基础支撑。</w:t>
      </w:r>
    </w:p>
    <w:p w14:paraId="09FAE424">
      <w:pPr>
        <w:pStyle w:val="41"/>
      </w:pPr>
      <w:r>
        <w:rPr>
          <w:rFonts w:hint="eastAsia"/>
        </w:rPr>
        <w:t xml:space="preserve"> </w:t>
      </w:r>
      <w:bookmarkStart w:id="12" w:name="_Toc20157"/>
      <w:r>
        <w:rPr>
          <w:rFonts w:hint="eastAsia"/>
        </w:rPr>
        <w:t>研究现状</w:t>
      </w:r>
      <w:bookmarkEnd w:id="12"/>
    </w:p>
    <w:p w14:paraId="790EF83D">
      <w:pPr>
        <w:pStyle w:val="42"/>
        <w:tabs>
          <w:tab w:val="clear" w:pos="1080"/>
        </w:tabs>
        <w:rPr>
          <w:rFonts w:hint="eastAsia" w:ascii="黑体" w:hAnsi="黑体" w:cs="黑体"/>
          <w:sz w:val="24"/>
        </w:rPr>
      </w:pPr>
      <w:bookmarkStart w:id="13" w:name="_Toc3070"/>
      <w:r>
        <w:rPr>
          <w:szCs w:val="28"/>
        </w:rPr>
        <w:t>YOLO</w:t>
      </w:r>
      <w:r>
        <w:rPr>
          <w:rFonts w:hint="eastAsia" w:ascii="黑体" w:hAnsi="黑体" w:cs="黑体"/>
          <w:szCs w:val="28"/>
        </w:rPr>
        <w:t>系列算法在缺陷检测中的应用</w:t>
      </w:r>
      <w:bookmarkEnd w:id="13"/>
    </w:p>
    <w:p w14:paraId="4E564115">
      <w:pPr>
        <w:spacing w:line="400" w:lineRule="exact"/>
        <w:ind w:firstLine="420"/>
        <w:rPr>
          <w:sz w:val="24"/>
        </w:rPr>
      </w:pPr>
      <w:r>
        <w:rPr>
          <w:rFonts w:hint="eastAsia"/>
          <w:sz w:val="24"/>
        </w:rPr>
        <w:t>自2016年首度提出YOLOv1架构以来，YOLO系列网络经过多轮迭代与技术革新。作为该系列的最新研究成果，YOLOv8由Ultralytics团队于2023年发布，其主要创新点包括无锚框检测框架的设计、C2f卷积模块的引入以及SPPF（空间金字塔池化结构）组件的应用，从而在保持较高精度的同时显著优化了计算效率</w:t>
      </w:r>
      <w:r>
        <w:rPr>
          <w:rFonts w:hint="eastAsia"/>
          <w:sz w:val="24"/>
          <w:vertAlign w:val="superscript"/>
        </w:rPr>
        <w:fldChar w:fldCharType="begin"/>
      </w:r>
      <w:r>
        <w:instrText xml:space="preserve"> REF _Ref10597 \r \h  \* MERGEFORMAT</w:instrText>
      </w:r>
      <w:r>
        <w:rPr>
          <w:rFonts w:hint="eastAsia"/>
          <w:sz w:val="24"/>
          <w:vertAlign w:val="superscript"/>
        </w:rPr>
        <w:fldChar w:fldCharType="separate"/>
      </w:r>
      <w:r>
        <w:rPr>
          <w:rFonts w:hint="eastAsia"/>
          <w:sz w:val="24"/>
          <w:vertAlign w:val="superscript"/>
        </w:rPr>
        <w:t>[7]</w:t>
      </w:r>
      <w:r>
        <w:rPr>
          <w:rFonts w:hint="eastAsia"/>
          <w:sz w:val="24"/>
          <w:vertAlign w:val="superscript"/>
        </w:rPr>
        <w:fldChar w:fldCharType="end"/>
      </w:r>
      <w:r>
        <w:rPr>
          <w:rFonts w:hint="eastAsia"/>
          <w:sz w:val="24"/>
          <w:vertAlign w:val="superscript"/>
        </w:rPr>
        <w:fldChar w:fldCharType="begin"/>
      </w:r>
      <w:r>
        <w:instrText xml:space="preserve"> REF _Ref10604 \r \h  \* MERGEFORMAT</w:instrText>
      </w:r>
      <w:r>
        <w:rPr>
          <w:rFonts w:hint="eastAsia"/>
          <w:sz w:val="24"/>
          <w:vertAlign w:val="superscript"/>
        </w:rPr>
        <w:fldChar w:fldCharType="separate"/>
      </w:r>
      <w:r>
        <w:rPr>
          <w:rFonts w:hint="eastAsia"/>
          <w:sz w:val="24"/>
          <w:vertAlign w:val="superscript"/>
        </w:rPr>
        <w:t>[8]</w:t>
      </w:r>
      <w:r>
        <w:rPr>
          <w:rFonts w:hint="eastAsia"/>
          <w:sz w:val="24"/>
          <w:vertAlign w:val="superscript"/>
        </w:rPr>
        <w:fldChar w:fldCharType="end"/>
      </w:r>
      <w:r>
        <w:rPr>
          <w:rFonts w:hint="eastAsia"/>
          <w:sz w:val="24"/>
        </w:rPr>
        <w:t>。目前，已有诸多研究聚焦于YOLOv8在工业场景中缺陷检测任务中的实践效果及其技术优势。</w:t>
      </w:r>
    </w:p>
    <w:p w14:paraId="5E0BA575">
      <w:pPr>
        <w:spacing w:line="400" w:lineRule="exact"/>
        <w:ind w:firstLine="420"/>
        <w:rPr>
          <w:sz w:val="24"/>
        </w:rPr>
      </w:pPr>
      <w:r>
        <w:rPr>
          <w:rFonts w:hint="eastAsia"/>
          <w:sz w:val="24"/>
        </w:rPr>
        <w:t>在YOLOv8改进方法层面，SLF-YOLO</w:t>
      </w:r>
      <w:r>
        <w:rPr>
          <w:rFonts w:hint="eastAsia"/>
          <w:sz w:val="24"/>
          <w:vertAlign w:val="superscript"/>
        </w:rPr>
        <w:fldChar w:fldCharType="begin"/>
      </w:r>
      <w:r>
        <w:instrText xml:space="preserve"> REF _Ref10326 \r \h  \* MERGEFORMAT</w:instrText>
      </w:r>
      <w:r>
        <w:rPr>
          <w:rFonts w:hint="eastAsia"/>
          <w:sz w:val="24"/>
          <w:vertAlign w:val="superscript"/>
        </w:rPr>
        <w:fldChar w:fldCharType="separate"/>
      </w:r>
      <w:r>
        <w:rPr>
          <w:rFonts w:hint="eastAsia"/>
          <w:sz w:val="24"/>
          <w:vertAlign w:val="superscript"/>
        </w:rPr>
        <w:t>[4]</w:t>
      </w:r>
      <w:r>
        <w:rPr>
          <w:rFonts w:hint="eastAsia"/>
          <w:sz w:val="24"/>
          <w:vertAlign w:val="superscript"/>
        </w:rPr>
        <w:fldChar w:fldCharType="end"/>
      </w:r>
      <w:r>
        <w:rPr>
          <w:rFonts w:hint="eastAsia"/>
          <w:sz w:val="24"/>
        </w:rPr>
        <w:t>通过引入多尺度特征融合与轻量化设计，在NEU-DET数据集上实现了mAP@0.5达80.0%的检测性能，相比YOLOv8基线提升了4.1个百分点。HyperDefect-YOLO</w:t>
      </w:r>
      <w:r>
        <w:rPr>
          <w:rFonts w:hint="eastAsia"/>
          <w:sz w:val="24"/>
          <w:vertAlign w:val="superscript"/>
        </w:rPr>
        <w:fldChar w:fldCharType="begin"/>
      </w:r>
      <w:r>
        <w:instrText xml:space="preserve"> REF _Ref10319 \r \h  \* MERGEFORMAT</w:instrText>
      </w:r>
      <w:r>
        <w:rPr>
          <w:rFonts w:hint="eastAsia"/>
          <w:sz w:val="24"/>
          <w:vertAlign w:val="superscript"/>
        </w:rPr>
        <w:fldChar w:fldCharType="separate"/>
      </w:r>
      <w:r>
        <w:rPr>
          <w:rFonts w:hint="eastAsia"/>
          <w:sz w:val="24"/>
          <w:vertAlign w:val="superscript"/>
        </w:rPr>
        <w:t>[3]</w:t>
      </w:r>
      <w:r>
        <w:rPr>
          <w:rFonts w:hint="eastAsia"/>
          <w:sz w:val="24"/>
          <w:vertAlign w:val="superscript"/>
        </w:rPr>
        <w:fldChar w:fldCharType="end"/>
      </w:r>
      <w:r>
        <w:rPr>
          <w:rFonts w:hint="eastAsia"/>
          <w:sz w:val="24"/>
        </w:rPr>
        <w:t>提出基于超图计算的特征增强方法，进一步提升了模型对复杂缺陷形态的感知能力。Jia等人</w:t>
      </w:r>
      <w:r>
        <w:rPr>
          <w:rFonts w:hint="eastAsia"/>
          <w:sz w:val="24"/>
          <w:vertAlign w:val="superscript"/>
        </w:rPr>
        <w:fldChar w:fldCharType="begin"/>
      </w:r>
      <w:r>
        <w:instrText xml:space="preserve"> REF _Ref10558 \r \h  \* MERGEFORMAT</w:instrText>
      </w:r>
      <w:r>
        <w:rPr>
          <w:rFonts w:hint="eastAsia"/>
          <w:sz w:val="24"/>
          <w:vertAlign w:val="superscript"/>
        </w:rPr>
        <w:fldChar w:fldCharType="separate"/>
      </w:r>
      <w:r>
        <w:rPr>
          <w:rFonts w:hint="eastAsia"/>
          <w:sz w:val="24"/>
          <w:vertAlign w:val="superscript"/>
        </w:rPr>
        <w:t>[6]</w:t>
      </w:r>
      <w:r>
        <w:rPr>
          <w:rFonts w:hint="eastAsia"/>
          <w:sz w:val="24"/>
          <w:vertAlign w:val="superscript"/>
        </w:rPr>
        <w:fldChar w:fldCharType="end"/>
      </w:r>
      <w:r>
        <w:rPr>
          <w:rFonts w:hint="eastAsia"/>
          <w:sz w:val="24"/>
        </w:rPr>
        <w:t>将BiFPN多尺度特征金字塔、CBAM注意力机制与TTA相结合，构建了YOLOv8l改进模型，在NEU-DET数据集上取得76.3%的mAP@0.5。Xu等人通过引入P2检测层有效增强了模型对小型目标的感知能力，已在安全帽检测、工业缺陷检测等领域取得初步应用</w:t>
      </w:r>
      <w:r>
        <w:rPr>
          <w:rFonts w:hint="eastAsia"/>
          <w:sz w:val="24"/>
          <w:vertAlign w:val="superscript"/>
        </w:rPr>
        <w:fldChar w:fldCharType="begin"/>
      </w:r>
      <w:r>
        <w:instrText xml:space="preserve"> REF _Ref10764 \r \h  \* MERGEFORMAT</w:instrText>
      </w:r>
      <w:r>
        <w:rPr>
          <w:rFonts w:hint="eastAsia"/>
          <w:sz w:val="24"/>
          <w:vertAlign w:val="superscript"/>
        </w:rPr>
        <w:fldChar w:fldCharType="separate"/>
      </w:r>
      <w:r>
        <w:rPr>
          <w:rFonts w:hint="eastAsia"/>
          <w:sz w:val="24"/>
          <w:vertAlign w:val="superscript"/>
        </w:rPr>
        <w:t>[9]</w:t>
      </w:r>
      <w:r>
        <w:rPr>
          <w:rFonts w:hint="eastAsia"/>
          <w:sz w:val="24"/>
          <w:vertAlign w:val="superscript"/>
        </w:rPr>
        <w:fldChar w:fldCharType="end"/>
      </w:r>
      <w:r>
        <w:rPr>
          <w:rFonts w:hint="eastAsia"/>
          <w:sz w:val="24"/>
          <w:vertAlign w:val="superscript"/>
        </w:rPr>
        <w:fldChar w:fldCharType="begin"/>
      </w:r>
      <w:r>
        <w:instrText xml:space="preserve"> REF _Ref10767 \r \h  \* MERGEFORMAT</w:instrText>
      </w:r>
      <w:r>
        <w:rPr>
          <w:rFonts w:hint="eastAsia"/>
          <w:sz w:val="24"/>
          <w:vertAlign w:val="superscript"/>
        </w:rPr>
        <w:fldChar w:fldCharType="separate"/>
      </w:r>
      <w:r>
        <w:rPr>
          <w:rFonts w:hint="eastAsia"/>
          <w:sz w:val="24"/>
          <w:vertAlign w:val="superscript"/>
        </w:rPr>
        <w:t>[10]</w:t>
      </w:r>
      <w:r>
        <w:rPr>
          <w:rFonts w:hint="eastAsia"/>
          <w:sz w:val="24"/>
          <w:vertAlign w:val="superscript"/>
        </w:rPr>
        <w:fldChar w:fldCharType="end"/>
      </w:r>
      <w:r>
        <w:rPr>
          <w:rFonts w:hint="eastAsia"/>
          <w:sz w:val="24"/>
        </w:rPr>
        <w:t>。Chen等人</w:t>
      </w:r>
      <w:r>
        <w:rPr>
          <w:rFonts w:hint="eastAsia"/>
          <w:sz w:val="24"/>
          <w:vertAlign w:val="superscript"/>
        </w:rPr>
        <w:fldChar w:fldCharType="begin"/>
      </w:r>
      <w:r>
        <w:instrText xml:space="preserve"> REF _Ref10809 \r \h  \* MERGEFORMAT</w:instrText>
      </w:r>
      <w:r>
        <w:rPr>
          <w:rFonts w:hint="eastAsia"/>
          <w:sz w:val="24"/>
          <w:vertAlign w:val="superscript"/>
        </w:rPr>
        <w:fldChar w:fldCharType="separate"/>
      </w:r>
      <w:r>
        <w:rPr>
          <w:rFonts w:hint="eastAsia"/>
          <w:sz w:val="24"/>
          <w:vertAlign w:val="superscript"/>
        </w:rPr>
        <w:t>[11]</w:t>
      </w:r>
      <w:r>
        <w:rPr>
          <w:rFonts w:hint="eastAsia"/>
          <w:sz w:val="24"/>
          <w:vertAlign w:val="superscript"/>
        </w:rPr>
        <w:fldChar w:fldCharType="end"/>
      </w:r>
      <w:r>
        <w:rPr>
          <w:rFonts w:hint="eastAsia"/>
          <w:sz w:val="24"/>
        </w:rPr>
        <w:t>则聚焦于轻量化卷积优化，提出在YOLOv9框架下通过深度可分离卷积等技巧降低模型计算量的方法。Khalili等人</w:t>
      </w:r>
      <w:r>
        <w:rPr>
          <w:rFonts w:hint="eastAsia"/>
          <w:sz w:val="24"/>
          <w:vertAlign w:val="superscript"/>
        </w:rPr>
        <w:fldChar w:fldCharType="begin"/>
      </w:r>
      <w:r>
        <w:instrText xml:space="preserve"> REF _Ref10852 \r \h  \* MERGEFORMAT</w:instrText>
      </w:r>
      <w:r>
        <w:rPr>
          <w:rFonts w:hint="eastAsia"/>
          <w:sz w:val="24"/>
          <w:vertAlign w:val="superscript"/>
        </w:rPr>
        <w:fldChar w:fldCharType="separate"/>
      </w:r>
      <w:r>
        <w:rPr>
          <w:rFonts w:hint="eastAsia"/>
          <w:sz w:val="24"/>
          <w:vertAlign w:val="superscript"/>
        </w:rPr>
        <w:t>[12]</w:t>
      </w:r>
      <w:r>
        <w:rPr>
          <w:rFonts w:hint="eastAsia"/>
          <w:sz w:val="24"/>
          <w:vertAlign w:val="superscript"/>
        </w:rPr>
        <w:fldChar w:fldCharType="end"/>
      </w:r>
      <w:r>
        <w:rPr>
          <w:rFonts w:hint="eastAsia"/>
          <w:sz w:val="24"/>
        </w:rPr>
        <w:t>针对交通场景中的小目标检测问题，提出SOD-YOLOv8改进方案，有效提升了模型对交通零部件等小尺寸目标的检测能力。此外，YOLO-MS</w:t>
      </w:r>
      <w:r>
        <w:rPr>
          <w:rFonts w:hint="eastAsia"/>
          <w:sz w:val="24"/>
          <w:vertAlign w:val="superscript"/>
        </w:rPr>
        <w:fldChar w:fldCharType="begin"/>
      </w:r>
      <w:r>
        <w:instrText xml:space="preserve"> REF _Ref10897 \r \h  \* MERGEFORMAT</w:instrText>
      </w:r>
      <w:r>
        <w:rPr>
          <w:rFonts w:hint="eastAsia"/>
          <w:sz w:val="24"/>
          <w:vertAlign w:val="superscript"/>
        </w:rPr>
        <w:fldChar w:fldCharType="separate"/>
      </w:r>
      <w:r>
        <w:rPr>
          <w:rFonts w:hint="eastAsia"/>
          <w:sz w:val="24"/>
          <w:vertAlign w:val="superscript"/>
        </w:rPr>
        <w:t>[13]</w:t>
      </w:r>
      <w:r>
        <w:rPr>
          <w:rFonts w:hint="eastAsia"/>
          <w:sz w:val="24"/>
          <w:vertAlign w:val="superscript"/>
        </w:rPr>
        <w:fldChar w:fldCharType="end"/>
      </w:r>
      <w:r>
        <w:rPr>
          <w:rFonts w:hint="eastAsia"/>
          <w:sz w:val="24"/>
        </w:rPr>
        <w:t>重新审视了多尺度表示学习策略，为YOLO系列模型的多尺度特征融合提供了新的设计思路。</w:t>
      </w:r>
    </w:p>
    <w:p w14:paraId="7FD769BE">
      <w:pPr>
        <w:pStyle w:val="42"/>
        <w:tabs>
          <w:tab w:val="clear" w:pos="1080"/>
        </w:tabs>
        <w:rPr>
          <w:sz w:val="24"/>
        </w:rPr>
      </w:pPr>
      <w:bookmarkStart w:id="14" w:name="_Toc15773"/>
      <w:r>
        <w:rPr>
          <w:rFonts w:hint="eastAsia" w:ascii="黑体" w:hAnsi="黑体" w:cs="黑体"/>
          <w:szCs w:val="28"/>
        </w:rPr>
        <w:t>注意力机制在目标检测中的研究</w:t>
      </w:r>
      <w:bookmarkEnd w:id="14"/>
    </w:p>
    <w:p w14:paraId="0600A1FA">
      <w:pPr>
        <w:spacing w:line="400" w:lineRule="exact"/>
        <w:ind w:firstLine="420"/>
        <w:rPr>
          <w:sz w:val="24"/>
        </w:rPr>
      </w:pPr>
      <w:r>
        <w:rPr>
          <w:rFonts w:hint="eastAsia"/>
          <w:sz w:val="24"/>
        </w:rPr>
        <w:t>作为提升目标检测模型性能的核心技术手段，注意力机制致力于构建特征通道与空间位置之间的内在关联，赋予神经网络动态聚焦关键任务区域的能力。其中，通道注意力机制通过对空域信息进行压缩，并深入分析各通道间的潜在关系，有效强化与目标相关的特征表达；而空间注意力机制则在降低通道维度的基础上，在空间层面生成关注权重图，从而显著抑制背景干扰和冗余信息的影响，进一步优化模型的检测精度与泛化能力。</w:t>
      </w:r>
    </w:p>
    <w:p w14:paraId="6152A259">
      <w:pPr>
        <w:spacing w:line="400" w:lineRule="exact"/>
        <w:ind w:firstLine="420"/>
        <w:rPr>
          <w:sz w:val="24"/>
        </w:rPr>
      </w:pPr>
      <w:r>
        <w:rPr>
          <w:rFonts w:hint="eastAsia"/>
          <w:sz w:val="24"/>
        </w:rPr>
        <w:t>Woo等人</w:t>
      </w:r>
      <w:r>
        <w:rPr>
          <w:rFonts w:hint="eastAsia"/>
          <w:sz w:val="24"/>
          <w:vertAlign w:val="superscript"/>
        </w:rPr>
        <w:fldChar w:fldCharType="begin"/>
      </w:r>
      <w:r>
        <w:instrText xml:space="preserve"> REF _Ref9372 \r \h  \* MERGEFORMAT</w:instrText>
      </w:r>
      <w:r>
        <w:rPr>
          <w:rFonts w:hint="eastAsia"/>
          <w:sz w:val="24"/>
          <w:vertAlign w:val="superscript"/>
        </w:rPr>
        <w:fldChar w:fldCharType="separate"/>
      </w:r>
      <w:r>
        <w:rPr>
          <w:rFonts w:hint="eastAsia"/>
          <w:sz w:val="24"/>
          <w:vertAlign w:val="superscript"/>
        </w:rPr>
        <w:t>[1]</w:t>
      </w:r>
      <w:r>
        <w:rPr>
          <w:rFonts w:hint="eastAsia"/>
          <w:sz w:val="24"/>
          <w:vertAlign w:val="superscript"/>
        </w:rPr>
        <w:fldChar w:fldCharType="end"/>
      </w:r>
      <w:r>
        <w:rPr>
          <w:rFonts w:hint="eastAsia"/>
          <w:sz w:val="24"/>
        </w:rPr>
        <w:t>于2018年提出的CBAM（Convolutional Block Attention Module）是这一领域的经典工作。此模块由两项关键子结构组成：通道注意力模块（Channel Attention Module，CAM）和空间注意力模块（Spatial Attention Module，SAM）。其主要设计理念在于通过引入自适应权重调整机制，在不增加额外参数占用及运算开销的前提下，有效提升卷积特征图的空间分布规律与通道间相关性</w:t>
      </w:r>
      <w:r>
        <w:rPr>
          <w:rFonts w:hint="eastAsia"/>
          <w:sz w:val="24"/>
          <w:vertAlign w:val="superscript"/>
        </w:rPr>
        <w:fldChar w:fldCharType="begin"/>
      </w:r>
      <w:r>
        <w:instrText xml:space="preserve"> REF _Ref10558 \r \h  \* MERGEFORMAT</w:instrText>
      </w:r>
      <w:r>
        <w:rPr>
          <w:rFonts w:hint="eastAsia"/>
          <w:sz w:val="24"/>
          <w:vertAlign w:val="superscript"/>
        </w:rPr>
        <w:fldChar w:fldCharType="separate"/>
      </w:r>
      <w:r>
        <w:rPr>
          <w:rFonts w:hint="eastAsia"/>
          <w:sz w:val="24"/>
          <w:vertAlign w:val="superscript"/>
        </w:rPr>
        <w:t>[6]</w:t>
      </w:r>
      <w:r>
        <w:rPr>
          <w:rFonts w:hint="eastAsia"/>
          <w:sz w:val="24"/>
          <w:vertAlign w:val="superscript"/>
        </w:rPr>
        <w:fldChar w:fldCharType="end"/>
      </w:r>
      <w:r>
        <w:rPr>
          <w:rFonts w:hint="eastAsia"/>
          <w:sz w:val="24"/>
          <w:vertAlign w:val="superscript"/>
        </w:rPr>
        <w:fldChar w:fldCharType="begin"/>
      </w:r>
      <w:r>
        <w:instrText xml:space="preserve"> REF _Ref11123 \r \h  \* MERGEFORMAT</w:instrText>
      </w:r>
      <w:r>
        <w:rPr>
          <w:rFonts w:hint="eastAsia"/>
          <w:sz w:val="24"/>
          <w:vertAlign w:val="superscript"/>
        </w:rPr>
        <w:fldChar w:fldCharType="separate"/>
      </w:r>
      <w:r>
        <w:rPr>
          <w:rFonts w:hint="eastAsia"/>
          <w:sz w:val="24"/>
          <w:vertAlign w:val="superscript"/>
        </w:rPr>
        <w:t>[14]</w:t>
      </w:r>
      <w:r>
        <w:rPr>
          <w:rFonts w:hint="eastAsia"/>
          <w:sz w:val="24"/>
          <w:vertAlign w:val="superscript"/>
        </w:rPr>
        <w:fldChar w:fldCharType="end"/>
      </w:r>
      <w:r>
        <w:rPr>
          <w:rFonts w:hint="eastAsia"/>
          <w:sz w:val="24"/>
        </w:rPr>
        <w:t>。此外，Hu等人</w:t>
      </w:r>
      <w:r>
        <w:rPr>
          <w:rFonts w:hint="eastAsia"/>
          <w:sz w:val="24"/>
          <w:vertAlign w:val="superscript"/>
        </w:rPr>
        <w:fldChar w:fldCharType="begin"/>
      </w:r>
      <w:r>
        <w:instrText xml:space="preserve"> REF _Ref10280 \r \h  \* MERGEFORMAT</w:instrText>
      </w:r>
      <w:r>
        <w:rPr>
          <w:rFonts w:hint="eastAsia"/>
          <w:sz w:val="24"/>
          <w:vertAlign w:val="superscript"/>
        </w:rPr>
        <w:fldChar w:fldCharType="separate"/>
      </w:r>
      <w:r>
        <w:rPr>
          <w:rFonts w:hint="eastAsia"/>
          <w:sz w:val="24"/>
          <w:vertAlign w:val="superscript"/>
        </w:rPr>
        <w:t>[2]</w:t>
      </w:r>
      <w:r>
        <w:rPr>
          <w:rFonts w:hint="eastAsia"/>
          <w:sz w:val="24"/>
          <w:vertAlign w:val="superscript"/>
        </w:rPr>
        <w:fldChar w:fldCharType="end"/>
      </w:r>
      <w:r>
        <w:rPr>
          <w:rFonts w:hint="eastAsia"/>
          <w:sz w:val="24"/>
        </w:rPr>
        <w:t>提出的Squeeze-and-Excitation（SE）网络作为一种典型的通道注意力方法得到了学术界的认可，两者常被用于相关性分析以评估各自的技术优势。</w:t>
      </w:r>
    </w:p>
    <w:p w14:paraId="3A2B28D1">
      <w:pPr>
        <w:pStyle w:val="41"/>
      </w:pPr>
      <w:r>
        <w:rPr>
          <w:rFonts w:hint="eastAsia"/>
        </w:rPr>
        <w:t xml:space="preserve"> </w:t>
      </w:r>
      <w:bookmarkStart w:id="15" w:name="_Toc27148"/>
      <w:r>
        <w:rPr>
          <w:rFonts w:hint="eastAsia"/>
        </w:rPr>
        <w:t>研究意义</w:t>
      </w:r>
      <w:bookmarkEnd w:id="15"/>
    </w:p>
    <w:p w14:paraId="24C9B6C4">
      <w:pPr>
        <w:spacing w:line="400" w:lineRule="exact"/>
        <w:ind w:firstLine="420"/>
        <w:rPr>
          <w:sz w:val="24"/>
        </w:rPr>
      </w:pPr>
      <w:r>
        <w:rPr>
          <w:rFonts w:hint="eastAsia"/>
          <w:sz w:val="24"/>
        </w:rPr>
        <w:t>本研究以交通零部件表面缺陷检测为实际应用背景，基于YOLOv8s网络架构，并引入CBAM注意力机制，构建了一种性能优化的YOLOv8-CBAM缺陷检测模型，重点提升了目标检测的精度与鲁棒性。通过前后端系统的联合开发，打造了一个包含图像处理、智能检测分析、交互式结果展示及历史数据管理等功能模块的服务平台。该成果兼具重要的理论意义与实践价值，在技术层面实现了显著突破。主要表现在以下几个方面：</w:t>
      </w:r>
    </w:p>
    <w:p w14:paraId="697532B3">
      <w:pPr>
        <w:spacing w:line="400" w:lineRule="exact"/>
        <w:ind w:firstLine="420"/>
        <w:rPr>
          <w:sz w:val="24"/>
        </w:rPr>
      </w:pPr>
      <w:r>
        <w:rPr>
          <w:rFonts w:hint="eastAsia"/>
          <w:sz w:val="24"/>
        </w:rPr>
        <w:t>（1）本研究提出了一种针对金属表面缺陷检测任务优化的CBAM注意力机制改进框架，将其融入YOLOv8s网络的特征提取模块。该方法通过强化多尺度信息的表达能力并降低背景干扰，实现了对细微瑕疵区域的精准捕捉，显著提升了金属板材缺陷识别的准确率与稳定性。</w:t>
      </w:r>
    </w:p>
    <w:p w14:paraId="5026F164">
      <w:pPr>
        <w:spacing w:line="400" w:lineRule="exact"/>
        <w:ind w:firstLine="420"/>
        <w:rPr>
          <w:sz w:val="24"/>
        </w:rPr>
      </w:pPr>
      <w:r>
        <w:rPr>
          <w:rFonts w:hint="eastAsia"/>
          <w:sz w:val="24"/>
        </w:rPr>
        <w:t>（2）本研究基于NEU-DET数据集，通过系统化实验设计来检验各类优化策略的效果。首先采用消融实验验证CBAM模块在工业品质量检测中的关键性；随后从损失函数调整、引入P2检测层、强化数据增广及改进BiFPN框架等方面入手，进行多维度对比分析，深入探究各优化手段对模型性能的具体影响及其实际价值。</w:t>
      </w:r>
    </w:p>
    <w:p w14:paraId="0107668B">
      <w:pPr>
        <w:spacing w:line="400" w:lineRule="exact"/>
        <w:ind w:firstLine="420"/>
        <w:rPr>
          <w:sz w:val="24"/>
        </w:rPr>
      </w:pPr>
      <w:r>
        <w:rPr>
          <w:rFonts w:hint="eastAsia"/>
          <w:sz w:val="24"/>
        </w:rPr>
        <w:t>（3）建立全周期管理体系，促进算法成果向系统化应用的高效转化。基于FastAPI框架优化后端检测性能，采用Vue 3技术搭建前端交互界面，通过集成模型开发与工程部署环节，为生产线场景提供标准化、模块化的技术支持方案。</w:t>
      </w:r>
    </w:p>
    <w:p w14:paraId="13F5947A">
      <w:pPr>
        <w:pStyle w:val="40"/>
      </w:pPr>
      <w:bookmarkStart w:id="16" w:name="_Toc26757"/>
      <w:r>
        <w:rPr>
          <w:rFonts w:hint="eastAsia"/>
        </w:rPr>
        <w:t>理论基础与文献综述</w:t>
      </w:r>
      <w:bookmarkEnd w:id="16"/>
    </w:p>
    <w:p w14:paraId="4F4DC5B7">
      <w:pPr>
        <w:pStyle w:val="41"/>
        <w:rPr>
          <w:rFonts w:eastAsia="宋体"/>
          <w:sz w:val="24"/>
        </w:rPr>
      </w:pPr>
      <w:r>
        <w:rPr>
          <w:rFonts w:hint="eastAsia"/>
        </w:rPr>
        <w:t xml:space="preserve"> </w:t>
      </w:r>
      <w:bookmarkStart w:id="17" w:name="_Toc19130"/>
      <w:r>
        <w:rPr>
          <w:rFonts w:hint="eastAsia"/>
        </w:rPr>
        <w:t>YOLOv8目标检测算法</w:t>
      </w:r>
      <w:bookmarkEnd w:id="17"/>
    </w:p>
    <w:p w14:paraId="75A6E810">
      <w:pPr>
        <w:spacing w:line="400" w:lineRule="exact"/>
        <w:ind w:firstLine="482"/>
        <w:rPr>
          <w:sz w:val="24"/>
        </w:rPr>
      </w:pPr>
      <w:r>
        <w:rPr>
          <w:rFonts w:hint="eastAsia"/>
          <w:sz w:val="24"/>
        </w:rPr>
        <w:t>作为Ultralytics于2023年推出的目标检测算法，YOLOv8的核心优势体现在网络架构的设计革新及其优化后的损失函数配置。本文将围绕上述两个关键维度进行详尽分析。</w:t>
      </w:r>
    </w:p>
    <w:p w14:paraId="1F21A999">
      <w:pPr>
        <w:spacing w:line="400" w:lineRule="exact"/>
        <w:ind w:firstLine="482"/>
        <w:rPr>
          <w:sz w:val="24"/>
        </w:rPr>
      </w:pPr>
      <w:r>
        <w:rPr>
          <w:rFonts w:hint="eastAsia"/>
          <w:sz w:val="24"/>
        </w:rPr>
        <w:t>本框架遵循典型的Backbone-Neck-Head三层模块化设计理念</w:t>
      </w:r>
      <w:r>
        <w:rPr>
          <w:rFonts w:hint="eastAsia"/>
          <w:sz w:val="24"/>
          <w:vertAlign w:val="superscript"/>
        </w:rPr>
        <w:fldChar w:fldCharType="begin"/>
      </w:r>
      <w:r>
        <w:instrText xml:space="preserve"> REF _Ref10604 \r \h  \* MERGEFORMAT</w:instrText>
      </w:r>
      <w:r>
        <w:rPr>
          <w:rFonts w:hint="eastAsia"/>
          <w:sz w:val="24"/>
          <w:vertAlign w:val="superscript"/>
        </w:rPr>
        <w:fldChar w:fldCharType="separate"/>
      </w:r>
      <w:r>
        <w:rPr>
          <w:rFonts w:hint="eastAsia"/>
          <w:sz w:val="24"/>
          <w:vertAlign w:val="superscript"/>
        </w:rPr>
        <w:t>[8]</w:t>
      </w:r>
      <w:r>
        <w:rPr>
          <w:rFonts w:hint="eastAsia"/>
          <w:sz w:val="24"/>
          <w:vertAlign w:val="superscript"/>
        </w:rPr>
        <w:fldChar w:fldCharType="end"/>
      </w:r>
      <w:r>
        <w:rPr>
          <w:rFonts w:hint="eastAsia"/>
          <w:sz w:val="24"/>
          <w:vertAlign w:val="superscript"/>
        </w:rPr>
        <w:fldChar w:fldCharType="begin"/>
      </w:r>
      <w:r>
        <w:instrText xml:space="preserve"> REF _Ref11123 \r \h  \* MERGEFORMAT</w:instrText>
      </w:r>
      <w:r>
        <w:rPr>
          <w:rFonts w:hint="eastAsia"/>
          <w:sz w:val="24"/>
          <w:vertAlign w:val="superscript"/>
        </w:rPr>
        <w:fldChar w:fldCharType="separate"/>
      </w:r>
      <w:r>
        <w:rPr>
          <w:rFonts w:hint="eastAsia"/>
          <w:sz w:val="24"/>
          <w:vertAlign w:val="superscript"/>
        </w:rPr>
        <w:t>[14]</w:t>
      </w:r>
      <w:r>
        <w:rPr>
          <w:rFonts w:hint="eastAsia"/>
          <w:sz w:val="24"/>
          <w:vertAlign w:val="superscript"/>
        </w:rPr>
        <w:fldChar w:fldCharType="end"/>
      </w:r>
      <w:r>
        <w:rPr>
          <w:rFonts w:hint="eastAsia"/>
          <w:sz w:val="24"/>
        </w:rPr>
        <w:t>。在Backbone部分，创新性地融合CBS卷积层与C2f模块，并引入YOLOv7特有的跨阶段局部连接机制及分组卷积优化手段，以强化特征提取的鲁棒性与多样性。同时，通过SPPF结构进一步提升多尺度特征表达能力。在Neck模块中，则结合FPN与PAN两种主流特征金字塔生成方式，对由Backbone输出的三类特征图（P3、P4、P5）进行高效融合与重构。Head部分采用无锚点的目标检测框架设计，借助中心坐标预测和尺寸回归实现边界框定位，大幅减少对外部先验约束的依赖。</w:t>
      </w:r>
    </w:p>
    <w:p w14:paraId="697408C1">
      <w:pPr>
        <w:spacing w:line="400" w:lineRule="exact"/>
        <w:ind w:firstLine="482"/>
        <w:rPr>
          <w:sz w:val="24"/>
        </w:rPr>
      </w:pPr>
      <w:r>
        <w:rPr>
          <w:rFonts w:hint="eastAsia"/>
          <w:sz w:val="24"/>
        </w:rPr>
        <w:t>YOLOv8损失函数由分类损失和边界框回归损失两部分组成</w:t>
      </w:r>
      <w:r>
        <w:rPr>
          <w:rFonts w:hint="eastAsia"/>
          <w:sz w:val="24"/>
          <w:vertAlign w:val="superscript"/>
        </w:rPr>
        <w:fldChar w:fldCharType="begin"/>
      </w:r>
      <w:r>
        <w:instrText xml:space="preserve"> REF _Ref10604 \r \h  \* MERGEFORMAT</w:instrText>
      </w:r>
      <w:r>
        <w:rPr>
          <w:rFonts w:hint="eastAsia"/>
          <w:sz w:val="24"/>
          <w:vertAlign w:val="superscript"/>
        </w:rPr>
        <w:fldChar w:fldCharType="separate"/>
      </w:r>
      <w:r>
        <w:rPr>
          <w:rFonts w:hint="eastAsia"/>
          <w:sz w:val="24"/>
          <w:vertAlign w:val="superscript"/>
        </w:rPr>
        <w:t>[8]</w:t>
      </w:r>
      <w:r>
        <w:rPr>
          <w:rFonts w:hint="eastAsia"/>
          <w:sz w:val="24"/>
          <w:vertAlign w:val="superscript"/>
        </w:rPr>
        <w:fldChar w:fldCharType="end"/>
      </w:r>
      <w:r>
        <w:rPr>
          <w:rFonts w:hint="eastAsia"/>
          <w:sz w:val="24"/>
        </w:rPr>
        <w:t>。分类损失采用BCE或Focal Loss，Focal Loss能使模型更关注困难样本。边界框回归采用CIoU损失</w:t>
      </w:r>
      <w:r>
        <w:rPr>
          <w:rFonts w:hint="eastAsia"/>
          <w:sz w:val="24"/>
          <w:vertAlign w:val="superscript"/>
        </w:rPr>
        <w:fldChar w:fldCharType="begin"/>
      </w:r>
      <w:r>
        <w:instrText xml:space="preserve"> REF _Ref11315 \r \h  \* MERGEFORMAT</w:instrText>
      </w:r>
      <w:r>
        <w:rPr>
          <w:rFonts w:hint="eastAsia"/>
          <w:sz w:val="24"/>
          <w:vertAlign w:val="superscript"/>
        </w:rPr>
        <w:fldChar w:fldCharType="separate"/>
      </w:r>
      <w:r>
        <w:rPr>
          <w:rFonts w:hint="eastAsia"/>
          <w:sz w:val="24"/>
          <w:vertAlign w:val="superscript"/>
        </w:rPr>
        <w:t>[15]</w:t>
      </w:r>
      <w:r>
        <w:rPr>
          <w:rFonts w:hint="eastAsia"/>
          <w:sz w:val="24"/>
          <w:vertAlign w:val="superscript"/>
        </w:rPr>
        <w:fldChar w:fldCharType="end"/>
      </w:r>
      <w:r>
        <w:rPr>
          <w:rFonts w:hint="eastAsia"/>
          <w:sz w:val="24"/>
        </w:rPr>
        <w:t>，综合考虑两框重叠面积、中心点距离和长宽比一致性。此外，DFL（Distribution Focal Loss）将边界框回归建模为离散概率分布预测，与分类损失联合优化，进一步提升定位精度。</w:t>
      </w:r>
    </w:p>
    <w:p w14:paraId="2380BA78">
      <w:pPr>
        <w:rPr>
          <w:sz w:val="24"/>
        </w:rPr>
      </w:pPr>
      <w:r>
        <w:rPr>
          <w:rFonts w:hint="eastAsia"/>
          <w:sz w:val="24"/>
        </w:rPr>
        <w:drawing>
          <wp:inline distT="0" distB="0" distL="114300" distR="114300">
            <wp:extent cx="5756275" cy="1727200"/>
            <wp:effectExtent l="0" t="0" r="9525" b="0"/>
            <wp:docPr id="5" name="图片 5" descr="YOLO架构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YOLO架构2-1"/>
                    <pic:cNvPicPr>
                      <a:picLocks noChangeAspect="1"/>
                    </pic:cNvPicPr>
                  </pic:nvPicPr>
                  <pic:blipFill>
                    <a:blip r:embed="rId17"/>
                    <a:stretch>
                      <a:fillRect/>
                    </a:stretch>
                  </pic:blipFill>
                  <pic:spPr>
                    <a:xfrm>
                      <a:off x="0" y="0"/>
                      <a:ext cx="5756275" cy="1727200"/>
                    </a:xfrm>
                    <a:prstGeom prst="rect">
                      <a:avLst/>
                    </a:prstGeom>
                  </pic:spPr>
                </pic:pic>
              </a:graphicData>
            </a:graphic>
          </wp:inline>
        </w:drawing>
      </w:r>
    </w:p>
    <w:p w14:paraId="1C7E45B8">
      <w:pPr>
        <w:pStyle w:val="44"/>
      </w:pPr>
      <w:r>
        <w:t>图2-</w:t>
      </w:r>
      <w:r>
        <w:fldChar w:fldCharType="begin"/>
      </w:r>
      <w:r>
        <w:instrText xml:space="preserve"> SEQ 图2_- \* ARABIC </w:instrText>
      </w:r>
      <w:r>
        <w:fldChar w:fldCharType="separate"/>
      </w:r>
      <w:r>
        <w:t>1</w:t>
      </w:r>
      <w:r>
        <w:fldChar w:fldCharType="end"/>
      </w:r>
      <w:r>
        <w:rPr>
          <w:rFonts w:hint="eastAsia"/>
        </w:rPr>
        <w:t xml:space="preserve"> YOLO架构示意图</w:t>
      </w:r>
    </w:p>
    <w:p w14:paraId="33455932">
      <w:pPr>
        <w:pStyle w:val="41"/>
      </w:pPr>
      <w:r>
        <w:rPr>
          <w:rFonts w:hint="eastAsia"/>
        </w:rPr>
        <w:t xml:space="preserve"> </w:t>
      </w:r>
      <w:bookmarkStart w:id="18" w:name="_Toc4205"/>
      <w:r>
        <w:rPr>
          <w:rFonts w:hint="eastAsia"/>
        </w:rPr>
        <w:t>CBAM注意力机制</w:t>
      </w:r>
      <w:bookmarkEnd w:id="18"/>
    </w:p>
    <w:p w14:paraId="067B933B">
      <w:pPr>
        <w:spacing w:line="400" w:lineRule="exact"/>
        <w:ind w:firstLine="482"/>
        <w:rPr>
          <w:sz w:val="24"/>
        </w:rPr>
      </w:pPr>
      <w:r>
        <w:rPr>
          <w:rFonts w:hint="eastAsia"/>
          <w:sz w:val="24"/>
        </w:rPr>
        <w:t>传统卷积神经网络在特征提取时存在对关键区域动态关注不足的问题，其对多通道数据和空间分布的处理通常表现出相对均匀的特性。作为轻量级网络设计中的注意力机制代表——CBAM，该方法通过融合通道注意力机制（CAM）与空间注意力机制（SAM），并以级联方式嵌入到网络主干的各层卷积操作中，显著提升了模型在空间维度上定位核心特征的能力。</w:t>
      </w:r>
    </w:p>
    <w:p w14:paraId="4DCBFD86">
      <w:pPr>
        <w:spacing w:line="400" w:lineRule="exact"/>
        <w:ind w:firstLine="482"/>
      </w:pPr>
      <w:r>
        <w:rPr>
          <w:rFonts w:hint="eastAsia"/>
          <w:sz w:val="24"/>
        </w:rPr>
        <w:t>在实践层面，CBAM框架通过在ResNet-50残差网络中嵌入简约高效的改进方案，实现了参数量约0.02%的精简与计算复杂度降低0.01%，同时显著优化了整体模型效能</w:t>
      </w:r>
      <w:r>
        <w:rPr>
          <w:rFonts w:hint="eastAsia"/>
          <w:sz w:val="24"/>
          <w:vertAlign w:val="superscript"/>
        </w:rPr>
        <w:fldChar w:fldCharType="begin"/>
      </w:r>
      <w:r>
        <w:instrText xml:space="preserve"> REF _Ref9372 \r \h  \* MERGEFORMAT</w:instrText>
      </w:r>
      <w:r>
        <w:rPr>
          <w:rFonts w:hint="eastAsia"/>
          <w:sz w:val="24"/>
          <w:vertAlign w:val="superscript"/>
        </w:rPr>
        <w:fldChar w:fldCharType="separate"/>
      </w:r>
      <w:r>
        <w:rPr>
          <w:rFonts w:hint="eastAsia"/>
          <w:sz w:val="24"/>
          <w:vertAlign w:val="superscript"/>
        </w:rPr>
        <w:t>[1]</w:t>
      </w:r>
      <w:r>
        <w:rPr>
          <w:rFonts w:hint="eastAsia"/>
          <w:sz w:val="24"/>
          <w:vertAlign w:val="superscript"/>
        </w:rPr>
        <w:fldChar w:fldCharType="end"/>
      </w:r>
      <w:r>
        <w:rPr>
          <w:rFonts w:hint="eastAsia"/>
          <w:sz w:val="24"/>
        </w:rPr>
        <w:t>。其中，通道注意机制聚焦于核心特征的选择性提取，而空间注意机制则致力于目标区域几何结构的精准刻画。两者协同作用强化了模型对具有判别意义特征的捕获能力，尤其在缺陷检测等依赖小尺度信息解析的任务领域表现出卓越适应性与性能提升潜力。</w:t>
      </w:r>
    </w:p>
    <w:p w14:paraId="25C9D546">
      <w:pPr>
        <w:pStyle w:val="41"/>
      </w:pPr>
      <w:r>
        <w:rPr>
          <w:rFonts w:hint="eastAsia"/>
        </w:rPr>
        <w:t xml:space="preserve"> </w:t>
      </w:r>
      <w:bookmarkStart w:id="19" w:name="_Toc10960"/>
      <w:r>
        <w:rPr>
          <w:rFonts w:hint="eastAsia"/>
        </w:rPr>
        <w:t>测试时增强技术原理</w:t>
      </w:r>
      <w:bookmarkEnd w:id="19"/>
    </w:p>
    <w:p w14:paraId="4B079EDE">
      <w:pPr>
        <w:spacing w:line="400" w:lineRule="exact"/>
        <w:ind w:firstLine="482"/>
        <w:rPr>
          <w:sz w:val="24"/>
        </w:rPr>
      </w:pPr>
      <w:r>
        <w:rPr>
          <w:rFonts w:hint="eastAsia"/>
          <w:sz w:val="24"/>
        </w:rPr>
        <w:t>在模型检测环节，测试时增强（Test-Time Augmentation，TTA）通过构造输入图像的多个变体来优化最终预测</w:t>
      </w:r>
      <w:r>
        <w:rPr>
          <w:rFonts w:hint="eastAsia"/>
          <w:sz w:val="24"/>
          <w:vertAlign w:val="superscript"/>
        </w:rPr>
        <w:fldChar w:fldCharType="begin"/>
      </w:r>
      <w:r>
        <w:instrText xml:space="preserve"> REF _Ref11423 \r \h  \* MERGEFORMAT</w:instrText>
      </w:r>
      <w:r>
        <w:rPr>
          <w:rFonts w:hint="eastAsia"/>
          <w:sz w:val="24"/>
          <w:vertAlign w:val="superscript"/>
        </w:rPr>
        <w:fldChar w:fldCharType="separate"/>
      </w:r>
      <w:r>
        <w:rPr>
          <w:rFonts w:hint="eastAsia"/>
          <w:sz w:val="24"/>
          <w:vertAlign w:val="superscript"/>
        </w:rPr>
        <w:t>[16]</w:t>
      </w:r>
      <w:r>
        <w:rPr>
          <w:rFonts w:hint="eastAsia"/>
          <w:sz w:val="24"/>
          <w:vertAlign w:val="superscript"/>
        </w:rPr>
        <w:fldChar w:fldCharType="end"/>
      </w:r>
      <w:r>
        <w:rPr>
          <w:rFonts w:hint="eastAsia"/>
          <w:sz w:val="24"/>
        </w:rPr>
        <w:t>。其基本思路是在目标图像上施加多种几何变形操作，构建多个视角的视图集合，并将这些视角并行送入已预先训练完成且参数固定的神经网络中执行前向传播运算。依据特定的融合机制（例如置信度加权平均或改进型非极大值抑制算法），各视角的局部预测结果得以整合为统一的整体输出</w:t>
      </w:r>
      <w:r>
        <w:rPr>
          <w:rFonts w:hint="eastAsia"/>
          <w:sz w:val="24"/>
          <w:vertAlign w:val="superscript"/>
        </w:rPr>
        <w:fldChar w:fldCharType="begin"/>
      </w:r>
      <w:r>
        <w:instrText xml:space="preserve"> REF _Ref11456 \r \h  \* MERGEFORMAT</w:instrText>
      </w:r>
      <w:r>
        <w:rPr>
          <w:rFonts w:hint="eastAsia"/>
          <w:sz w:val="24"/>
          <w:vertAlign w:val="superscript"/>
        </w:rPr>
        <w:fldChar w:fldCharType="separate"/>
      </w:r>
      <w:r>
        <w:rPr>
          <w:rFonts w:hint="eastAsia"/>
          <w:sz w:val="24"/>
          <w:vertAlign w:val="superscript"/>
        </w:rPr>
        <w:t>[17]</w:t>
      </w:r>
      <w:r>
        <w:rPr>
          <w:rFonts w:hint="eastAsia"/>
          <w:sz w:val="24"/>
          <w:vertAlign w:val="superscript"/>
        </w:rPr>
        <w:fldChar w:fldCharType="end"/>
      </w:r>
      <w:r>
        <w:rPr>
          <w:rFonts w:hint="eastAsia"/>
          <w:sz w:val="24"/>
        </w:rPr>
        <w:t>。由于该方法不涉及对原始网络结构及权重的学习调整，在实际部署中表现出较低的时间成本与较高的实用性。通过对算力资源的有效管理，TTA能够在一定程度上降低由成像姿态偏移和尺度变化带来的检测误差，从而强化模型对极端场景的适应性和鲁棒性表现。</w:t>
      </w:r>
    </w:p>
    <w:p w14:paraId="7E668C94">
      <w:pPr>
        <w:pStyle w:val="41"/>
      </w:pPr>
      <w:r>
        <w:rPr>
          <w:rFonts w:hint="eastAsia"/>
        </w:rPr>
        <w:t xml:space="preserve"> </w:t>
      </w:r>
      <w:bookmarkStart w:id="20" w:name="_Toc18403"/>
      <w:r>
        <w:rPr>
          <w:rFonts w:hint="eastAsia"/>
        </w:rPr>
        <w:t>FastAPI框架</w:t>
      </w:r>
      <w:bookmarkEnd w:id="20"/>
    </w:p>
    <w:p w14:paraId="3F2BF31D">
      <w:pPr>
        <w:spacing w:line="400" w:lineRule="exact"/>
        <w:ind w:firstLine="482"/>
        <w:rPr>
          <w:sz w:val="24"/>
        </w:rPr>
      </w:pPr>
      <w:r>
        <w:rPr>
          <w:rFonts w:hint="eastAsia"/>
          <w:sz w:val="24"/>
        </w:rPr>
        <w:t>本研究采用FastAPI框架开发后端检测服务，该框架基于异步模型运行机制的Starlette框架构建而成，并全面兼容Python的`async`/`await`编程范式。其突出特性体现在对高并发场景的支持上，通过事件驱动架构有效优化了资源消耗并提高了I/O效率，显著减少了传统同步调用可能引发的性能瓶颈。FastAPI借助Pydantic库实现了自动化数据校验功能：开发者只需在函数参数中标记类型注解，系统即可自动生成完整的验证规则并在应用启动时自动执行相关检查。这一设计简化了编码工作量同时提升了系统的安全性。得益于FastAPI内置的文档生成工具，任何定义的数据结构均可快速转换为符合OpenAPI规范的标准格式，方便前端与后端团队协作开发；而内置的Swagger界面则可通过访问根路径下的特定路由（如`/docs`）获取实时交互式的API文档，从而大幅加快原型构建及实际部署的速度。</w:t>
      </w:r>
    </w:p>
    <w:p w14:paraId="141A885D">
      <w:pPr>
        <w:pStyle w:val="41"/>
      </w:pPr>
      <w:r>
        <w:rPr>
          <w:rFonts w:hint="eastAsia"/>
        </w:rPr>
        <w:t xml:space="preserve"> </w:t>
      </w:r>
      <w:bookmarkStart w:id="21" w:name="_Toc24549"/>
      <w:r>
        <w:rPr>
          <w:rFonts w:hint="eastAsia"/>
        </w:rPr>
        <w:t>Mysql数据库</w:t>
      </w:r>
      <w:bookmarkEnd w:id="21"/>
    </w:p>
    <w:p w14:paraId="58EE0FAE">
      <w:pPr>
        <w:spacing w:line="400" w:lineRule="exact"/>
        <w:ind w:firstLine="482"/>
        <w:rPr>
          <w:sz w:val="24"/>
        </w:rPr>
      </w:pPr>
      <w:r>
        <w:rPr>
          <w:rFonts w:hint="eastAsia"/>
          <w:sz w:val="24"/>
        </w:rPr>
        <w:t>该系统依托MySQL关系型数据库实现数据持久化存储，采用表结构对缺陷检测任务中各类业务数据进行规范化管理。借助事务处理机制，能够有效保证多表联动操作的一致性与完整性。在服务运行期间，MySQL服务器通过标准端口接收客户端请求并解析SQL指令；随后，利用查询优化器确定最优执行方案，最终将处理结果高效返回至调用端。</w:t>
      </w:r>
    </w:p>
    <w:p w14:paraId="3FDC7362">
      <w:pPr>
        <w:spacing w:line="400" w:lineRule="exact"/>
        <w:ind w:firstLine="482"/>
        <w:rPr>
          <w:sz w:val="24"/>
        </w:rPr>
      </w:pPr>
      <w:r>
        <w:rPr>
          <w:rFonts w:hint="eastAsia"/>
          <w:sz w:val="24"/>
        </w:rPr>
        <w:t>Python环境主要依托PyMySQL模块实现与MySQL数据库的交互功能。该模块的核心作用在于将应用程序中面向对象的数据模型转化为符合MySQL协议标准的网络请求指令，并对服务器返回的数据流进行解析，最终转译为Python内置数据类型以便后续操作。借助ORM（对象关系映射）机制的应用，开发者可采用面向对象的方法完成基本的数据创建、读取、更新和删除等CRUD任务，从而规避传统SQL编程潜在的安全风险与语法规则限制，提升数据管理效率并契合具体业务场景的需求。</w:t>
      </w:r>
    </w:p>
    <w:p w14:paraId="07434308">
      <w:pPr>
        <w:pStyle w:val="41"/>
      </w:pPr>
      <w:r>
        <w:rPr>
          <w:rFonts w:hint="eastAsia"/>
        </w:rPr>
        <w:t xml:space="preserve"> </w:t>
      </w:r>
      <w:bookmarkStart w:id="22" w:name="_Toc28253"/>
      <w:r>
        <w:rPr>
          <w:rFonts w:hint="eastAsia"/>
        </w:rPr>
        <w:t>Vue3框架</w:t>
      </w:r>
      <w:bookmarkEnd w:id="22"/>
    </w:p>
    <w:p w14:paraId="3A6F47DF">
      <w:pPr>
        <w:spacing w:line="400" w:lineRule="exact"/>
        <w:ind w:firstLine="420"/>
        <w:rPr>
          <w:sz w:val="24"/>
        </w:rPr>
      </w:pPr>
      <w:r>
        <w:rPr>
          <w:rFonts w:hint="eastAsia"/>
          <w:sz w:val="24"/>
        </w:rPr>
        <w:t>前端可视化系统依托Vue 3框架构建，其核心特性在于借助Proxy技术实现高效的响应式数据驱动机制。该框架通过深度依赖跟踪与智能解析能力，精确管理多层级复杂数据模型的变化过程。在检测到数据更新时，仅对涉及的DOM节点执行局部重绘，有效避免了传统同步渲染模式中常见的全页面刷新问题，大幅提升了运行效率。从架构层面看，Vue 3推崇单文件组件（Single File Component，SFC）的设计理念，即将视图模板、逻辑代码及样式资源统一整合至以`.vue`为扩展名的模块化文件中，以此促进功能组件的高度解耦与集中化组织。借助Prop接口传递配置参数，并通过Emit事件机制建立事件通信链路，支持双向绑定机制的应用场景；同时，引入Composition API进一步抽象状态管理和业务逻辑，将其封装为可复用的功能模块，从而简化交互逻辑的设计难度并强化系统的维护便捷性。</w:t>
      </w:r>
    </w:p>
    <w:p w14:paraId="5A25182B">
      <w:pPr>
        <w:pStyle w:val="41"/>
      </w:pPr>
      <w:r>
        <w:rPr>
          <w:rFonts w:hint="eastAsia"/>
        </w:rPr>
        <w:t xml:space="preserve"> </w:t>
      </w:r>
      <w:bookmarkStart w:id="23" w:name="_Toc4842"/>
      <w:r>
        <w:rPr>
          <w:rFonts w:hint="eastAsia"/>
        </w:rPr>
        <w:t>本章小结</w:t>
      </w:r>
      <w:bookmarkEnd w:id="23"/>
    </w:p>
    <w:p w14:paraId="5C1D0183">
      <w:pPr>
        <w:spacing w:line="400" w:lineRule="exact"/>
        <w:ind w:firstLine="420"/>
        <w:rPr>
          <w:sz w:val="24"/>
        </w:rPr>
        <w:sectPr>
          <w:headerReference r:id="rId11" w:type="default"/>
          <w:footerReference r:id="rId12" w:type="default"/>
          <w:pgSz w:w="11907" w:h="16839"/>
          <w:pgMar w:top="1701" w:right="1418" w:bottom="1418" w:left="1418" w:header="851" w:footer="992" w:gutter="0"/>
          <w:pgNumType w:start="1"/>
          <w:cols w:space="720" w:num="1"/>
          <w:docGrid w:type="lines" w:linePitch="312" w:charSpace="0"/>
        </w:sectPr>
      </w:pPr>
      <w:r>
        <w:rPr>
          <w:rFonts w:hint="eastAsia"/>
          <w:sz w:val="24"/>
        </w:rPr>
        <w:t>本章介绍了缺陷检测系统所涉及的相关理论与技术基础。2.1节阐述了YOLOv8目标检测算法的网络架构与损失函数设计，其Backbone-Neck-Head三段式结构和无锚点检测头为后续改进提供了基线框架。2.2节介绍了CBAM注意力机制，通道注意力与空间注意力的串行集成方式能够在几乎不增加计算开销的前提下显著提升网络对判别性特征的提取能力。2.3节介绍了测试时增强技术原理，通过检测阶段的多尺度增强集成提升检测稳定性。第2.4至2.6节分别介绍项目实施的关键组件：FastAPI作为后端服务框架支持RESTful API构建；MySQL数据库管理系统用于实现数据持久化存储；Vue 3前端框架则负责实现用户交互界面开发。以上技术选型构成了本文研究的基础支撑体系。</w:t>
      </w:r>
    </w:p>
    <w:p w14:paraId="5FCFDAE6">
      <w:pPr>
        <w:pStyle w:val="40"/>
      </w:pPr>
      <w:bookmarkStart w:id="24" w:name="_Toc31507"/>
      <w:r>
        <w:rPr>
          <w:rFonts w:hint="eastAsia"/>
        </w:rPr>
        <w:t>需求分析与系统概要设计</w:t>
      </w:r>
      <w:bookmarkEnd w:id="24"/>
    </w:p>
    <w:p w14:paraId="440DA15D">
      <w:pPr>
        <w:spacing w:line="400" w:lineRule="exact"/>
        <w:ind w:firstLine="482"/>
        <w:rPr>
          <w:rFonts w:hint="eastAsia" w:ascii="宋体" w:hAnsi="宋体" w:cs="宋体"/>
          <w:sz w:val="24"/>
        </w:rPr>
      </w:pPr>
      <w:r>
        <w:rPr>
          <w:rFonts w:hint="eastAsia" w:ascii="宋体" w:hAnsi="宋体" w:cs="宋体"/>
          <w:sz w:val="24"/>
        </w:rPr>
        <w:t>本章以第二章提出的YOLOv8目标检测算法及CBAM注意力机制的理论体系为基础，结合工业缺陷检测的实际应用场景与具体需求，系统阐述系统的功能定位及整体架构设计。在3.1中，通过数学化定义问题的核心要素并分析其技术特性，明确了系统的关键性能指标；3.2深入解析系统的分层架构，并提出核心API的设计方案；3.3重点探讨数据库的设计思路及其关键技术参数的选取标准；3.4详细介绍实验采用的NEU-DET数据集的技术特征及相关生成过程；3.5聚焦于模型优化的研究进展，包括基准网络的选择依据、CBAM模块的改进策略以及多模态增强方法的整体框架设计。上述内容共同构建了研究的技术基础与发展路径。</w:t>
      </w:r>
    </w:p>
    <w:p w14:paraId="59F457A2">
      <w:pPr>
        <w:pStyle w:val="41"/>
      </w:pPr>
      <w:r>
        <w:rPr>
          <w:rFonts w:hint="eastAsia"/>
        </w:rPr>
        <w:t xml:space="preserve"> </w:t>
      </w:r>
      <w:bookmarkStart w:id="25" w:name="_Toc12316"/>
      <w:r>
        <w:rPr>
          <w:rFonts w:hint="eastAsia"/>
        </w:rPr>
        <w:t>问题定义与需求分析</w:t>
      </w:r>
      <w:bookmarkEnd w:id="25"/>
    </w:p>
    <w:p w14:paraId="0DD2BC71">
      <w:pPr>
        <w:pStyle w:val="42"/>
      </w:pPr>
      <w:bookmarkStart w:id="26" w:name="_Toc15271"/>
      <w:r>
        <w:rPr>
          <w:rFonts w:hint="eastAsia"/>
        </w:rPr>
        <w:t>问题定义</w:t>
      </w:r>
      <w:bookmarkEnd w:id="26"/>
    </w:p>
    <w:p w14:paraId="689405AD">
      <w:pPr>
        <w:spacing w:line="400" w:lineRule="exact"/>
        <w:ind w:firstLine="482"/>
        <w:rPr>
          <w:sz w:val="24"/>
        </w:rPr>
      </w:pPr>
      <w:r>
        <w:rPr>
          <w:rFonts w:hint="eastAsia"/>
          <w:sz w:val="24"/>
        </w:rPr>
        <w:t>将经典YOLOv8网络应用于工业缺陷检测领域时，遭遇多项技术难题的制约：一是部分目标因尺寸较小、边界模糊及背景纹理复杂等因素，在细微特征提取方面表现欠佳，易引发漏检现象；二是面对缺陷形态多样性的挑战，模型在抑制背景干扰和优化噪声去除性能方面的可靠性不足，导致误报率升高；三是训练数据分布不均衡问题进一步降低了算法对罕见类别样本的识别能力。上述因素共同限制了该网络在实际应用中的效果提升空间。</w:t>
      </w:r>
    </w:p>
    <w:p w14:paraId="11AABAC2">
      <w:pPr>
        <w:spacing w:line="400" w:lineRule="exact"/>
        <w:ind w:firstLine="482"/>
        <w:rPr>
          <w:sz w:val="24"/>
        </w:rPr>
      </w:pPr>
      <w:r>
        <w:rPr>
          <w:rFonts w:hint="eastAsia"/>
          <w:sz w:val="24"/>
        </w:rPr>
        <w:t>工业缺陷检测领域的研究重点多聚焦于模型训练环节，而对模型部署后涉及的关键问题则关注较少。目前，大部分检测模型仅以权重文件形式存在，缺少独立运行的服务框架以及便捷的人机交互界面的支持，从而阻碍了数据采集、分析与存储等全流程自动化的实现效率。这一现状无法满足工业化生产中对精度、响应速度及可追踪性等技术指标的具体需求。未来的研究应着重构建具备封装功能的检测引擎，并设计操作简便且性能优良的应用系统，以适应复杂工业环境的实际应用场景。</w:t>
      </w:r>
    </w:p>
    <w:p w14:paraId="5DCB5015">
      <w:pPr>
        <w:pStyle w:val="42"/>
      </w:pPr>
      <w:bookmarkStart w:id="27" w:name="_Toc32642"/>
      <w:r>
        <w:rPr>
          <w:rFonts w:hint="eastAsia"/>
        </w:rPr>
        <w:t>功能性需求</w:t>
      </w:r>
      <w:bookmarkEnd w:id="27"/>
    </w:p>
    <w:p w14:paraId="5BCC2AE4">
      <w:pPr>
        <w:spacing w:line="400" w:lineRule="exact"/>
        <w:ind w:firstLine="482"/>
        <w:rPr>
          <w:sz w:val="24"/>
        </w:rPr>
      </w:pPr>
      <w:r>
        <w:rPr>
          <w:rFonts w:hint="eastAsia"/>
          <w:sz w:val="24"/>
        </w:rPr>
        <w:t>基于上述分析，本系统面向工业质检人员与算法研究人员，需提供完整的缺陷检测推理服务与模型管理能力。功能性需求可划分为用户认证、缺陷检测、历史记录、模型管理和数据统计五个模块，各模块具体需求如表3-1所示。</w:t>
      </w:r>
    </w:p>
    <w:p w14:paraId="429650EF">
      <w:pPr>
        <w:pStyle w:val="44"/>
      </w:pPr>
      <w:r>
        <w:t>表3-</w:t>
      </w:r>
      <w:r>
        <w:fldChar w:fldCharType="begin"/>
      </w:r>
      <w:r>
        <w:instrText xml:space="preserve"> SEQ 表3_- \* ARABIC </w:instrText>
      </w:r>
      <w:r>
        <w:fldChar w:fldCharType="separate"/>
      </w:r>
      <w:r>
        <w:t>1</w:t>
      </w:r>
      <w:r>
        <w:fldChar w:fldCharType="end"/>
      </w:r>
      <w:r>
        <w:rPr>
          <w:rFonts w:hint="eastAsia"/>
        </w:rPr>
        <w:t xml:space="preserve"> 功能性需求表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1155"/>
        <w:gridCol w:w="6112"/>
        <w:gridCol w:w="940"/>
      </w:tblGrid>
      <w:tr w14:paraId="1054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000000" w:sz="12" w:space="0"/>
              <w:left w:val="nil"/>
              <w:bottom w:val="single" w:color="000000" w:sz="4" w:space="0"/>
              <w:right w:val="nil"/>
              <w:tl2br w:val="nil"/>
            </w:tcBorders>
            <w:shd w:val="clear" w:color="auto" w:fill="FFFFFF"/>
          </w:tcPr>
          <w:p w14:paraId="1BABAE14">
            <w:pPr>
              <w:spacing w:line="400" w:lineRule="exact"/>
              <w:jc w:val="center"/>
              <w:rPr>
                <w:rFonts w:hint="eastAsia" w:ascii="宋体" w:hAnsi="宋体" w:cs="宋体"/>
                <w:b/>
                <w:bCs/>
                <w:color w:val="000000"/>
                <w:sz w:val="21"/>
                <w:szCs w:val="21"/>
              </w:rPr>
            </w:pPr>
            <w:r>
              <w:rPr>
                <w:rFonts w:hint="eastAsia" w:ascii="宋体" w:hAnsi="宋体" w:cs="宋体"/>
                <w:b/>
                <w:bCs/>
                <w:color w:val="000000"/>
                <w:sz w:val="21"/>
                <w:szCs w:val="21"/>
              </w:rPr>
              <w:t>模块</w:t>
            </w:r>
          </w:p>
        </w:tc>
        <w:tc>
          <w:tcPr>
            <w:tcW w:w="1155" w:type="dxa"/>
            <w:tcBorders>
              <w:top w:val="single" w:color="000000" w:sz="12" w:space="0"/>
              <w:left w:val="nil"/>
              <w:bottom w:val="single" w:color="000000" w:sz="4" w:space="0"/>
              <w:right w:val="nil"/>
            </w:tcBorders>
            <w:shd w:val="clear" w:color="auto" w:fill="FFFFFF"/>
          </w:tcPr>
          <w:p w14:paraId="2441F329">
            <w:pPr>
              <w:spacing w:line="400" w:lineRule="exact"/>
              <w:jc w:val="center"/>
              <w:rPr>
                <w:rFonts w:hint="eastAsia" w:ascii="宋体" w:hAnsi="宋体" w:cs="宋体"/>
                <w:b/>
                <w:bCs/>
                <w:color w:val="000000"/>
                <w:sz w:val="21"/>
                <w:szCs w:val="21"/>
              </w:rPr>
            </w:pPr>
            <w:r>
              <w:rPr>
                <w:rFonts w:hint="eastAsia" w:ascii="宋体" w:hAnsi="宋体" w:cs="宋体"/>
                <w:b/>
                <w:bCs/>
                <w:color w:val="000000"/>
                <w:sz w:val="21"/>
                <w:szCs w:val="21"/>
              </w:rPr>
              <w:t>需求编号</w:t>
            </w:r>
          </w:p>
        </w:tc>
        <w:tc>
          <w:tcPr>
            <w:tcW w:w="6112" w:type="dxa"/>
            <w:tcBorders>
              <w:top w:val="single" w:color="000000" w:sz="12" w:space="0"/>
              <w:left w:val="nil"/>
              <w:bottom w:val="single" w:color="000000" w:sz="4" w:space="0"/>
              <w:right w:val="nil"/>
            </w:tcBorders>
            <w:shd w:val="clear" w:color="auto" w:fill="FFFFFF"/>
          </w:tcPr>
          <w:p w14:paraId="111A20B9">
            <w:pPr>
              <w:spacing w:line="400" w:lineRule="exact"/>
              <w:jc w:val="center"/>
              <w:rPr>
                <w:rFonts w:hint="eastAsia" w:ascii="宋体" w:hAnsi="宋体" w:cs="宋体"/>
                <w:b/>
                <w:bCs/>
                <w:color w:val="000000"/>
                <w:sz w:val="21"/>
                <w:szCs w:val="21"/>
              </w:rPr>
            </w:pPr>
            <w:r>
              <w:rPr>
                <w:rFonts w:hint="eastAsia" w:ascii="宋体" w:hAnsi="宋体" w:cs="宋体"/>
                <w:b/>
                <w:bCs/>
                <w:color w:val="000000"/>
                <w:sz w:val="21"/>
                <w:szCs w:val="21"/>
              </w:rPr>
              <w:t>需求描述</w:t>
            </w:r>
          </w:p>
        </w:tc>
        <w:tc>
          <w:tcPr>
            <w:tcW w:w="940" w:type="dxa"/>
            <w:tcBorders>
              <w:top w:val="single" w:color="000000" w:sz="12" w:space="0"/>
              <w:left w:val="nil"/>
              <w:bottom w:val="single" w:color="000000" w:sz="4" w:space="0"/>
              <w:right w:val="nil"/>
            </w:tcBorders>
            <w:shd w:val="clear" w:color="auto" w:fill="FFFFFF"/>
          </w:tcPr>
          <w:p w14:paraId="32660EDB">
            <w:pPr>
              <w:spacing w:line="400" w:lineRule="exact"/>
              <w:jc w:val="center"/>
              <w:rPr>
                <w:rFonts w:hint="eastAsia" w:ascii="宋体" w:hAnsi="宋体" w:cs="宋体"/>
                <w:b/>
                <w:bCs/>
                <w:color w:val="000000"/>
                <w:sz w:val="21"/>
                <w:szCs w:val="21"/>
              </w:rPr>
            </w:pPr>
            <w:r>
              <w:rPr>
                <w:rFonts w:hint="eastAsia" w:ascii="宋体" w:hAnsi="宋体" w:cs="宋体"/>
                <w:b/>
                <w:bCs/>
                <w:color w:val="000000"/>
                <w:sz w:val="21"/>
                <w:szCs w:val="21"/>
              </w:rPr>
              <w:t>优先级</w:t>
            </w:r>
          </w:p>
        </w:tc>
      </w:tr>
      <w:tr w14:paraId="7E5D3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000000" w:sz="4" w:space="0"/>
              <w:left w:val="nil"/>
              <w:bottom w:val="nil"/>
              <w:right w:val="nil"/>
            </w:tcBorders>
            <w:shd w:val="clear" w:color="auto" w:fill="FFFFFF"/>
          </w:tcPr>
          <w:p w14:paraId="1EDCB41C">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用户认证</w:t>
            </w:r>
          </w:p>
        </w:tc>
        <w:tc>
          <w:tcPr>
            <w:tcW w:w="1155" w:type="dxa"/>
            <w:tcBorders>
              <w:top w:val="single" w:color="000000" w:sz="4" w:space="0"/>
              <w:left w:val="nil"/>
              <w:bottom w:val="nil"/>
              <w:right w:val="nil"/>
            </w:tcBorders>
            <w:shd w:val="clear" w:color="auto" w:fill="FFFFFF"/>
          </w:tcPr>
          <w:p w14:paraId="13F648E7">
            <w:pPr>
              <w:spacing w:line="400" w:lineRule="exact"/>
              <w:jc w:val="center"/>
              <w:rPr>
                <w:color w:val="000000"/>
                <w:sz w:val="21"/>
                <w:szCs w:val="21"/>
              </w:rPr>
            </w:pPr>
            <w:r>
              <w:rPr>
                <w:color w:val="000000"/>
                <w:sz w:val="21"/>
                <w:szCs w:val="21"/>
              </w:rPr>
              <w:t>FR-01</w:t>
            </w:r>
          </w:p>
        </w:tc>
        <w:tc>
          <w:tcPr>
            <w:tcW w:w="6112" w:type="dxa"/>
            <w:tcBorders>
              <w:top w:val="single" w:color="000000" w:sz="4" w:space="0"/>
              <w:left w:val="nil"/>
              <w:bottom w:val="nil"/>
              <w:right w:val="nil"/>
            </w:tcBorders>
            <w:shd w:val="clear" w:color="auto" w:fill="FFFFFF"/>
          </w:tcPr>
          <w:p w14:paraId="6A577844">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支持用户注册，校验用户名长度不少于3位、密码长度不少于6位</w:t>
            </w:r>
          </w:p>
        </w:tc>
        <w:tc>
          <w:tcPr>
            <w:tcW w:w="940" w:type="dxa"/>
            <w:tcBorders>
              <w:top w:val="single" w:color="000000" w:sz="4" w:space="0"/>
              <w:left w:val="nil"/>
              <w:bottom w:val="nil"/>
              <w:right w:val="nil"/>
            </w:tcBorders>
            <w:shd w:val="clear" w:color="auto" w:fill="FFFFFF"/>
          </w:tcPr>
          <w:p w14:paraId="38ADCB4E">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高</w:t>
            </w:r>
          </w:p>
        </w:tc>
      </w:tr>
      <w:tr w14:paraId="0E74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597FCF88">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用户认证</w:t>
            </w:r>
          </w:p>
        </w:tc>
        <w:tc>
          <w:tcPr>
            <w:tcW w:w="1155" w:type="dxa"/>
            <w:tcBorders>
              <w:top w:val="nil"/>
              <w:left w:val="nil"/>
              <w:bottom w:val="nil"/>
              <w:right w:val="nil"/>
            </w:tcBorders>
            <w:shd w:val="clear" w:color="auto" w:fill="FFFFFF"/>
          </w:tcPr>
          <w:p w14:paraId="17496EB3">
            <w:pPr>
              <w:spacing w:line="400" w:lineRule="exact"/>
              <w:jc w:val="center"/>
              <w:rPr>
                <w:color w:val="000000"/>
                <w:sz w:val="21"/>
                <w:szCs w:val="21"/>
              </w:rPr>
            </w:pPr>
            <w:r>
              <w:rPr>
                <w:color w:val="000000"/>
                <w:sz w:val="21"/>
                <w:szCs w:val="21"/>
              </w:rPr>
              <w:t>FR-02</w:t>
            </w:r>
          </w:p>
        </w:tc>
        <w:tc>
          <w:tcPr>
            <w:tcW w:w="6112" w:type="dxa"/>
            <w:tcBorders>
              <w:top w:val="nil"/>
              <w:left w:val="nil"/>
              <w:bottom w:val="nil"/>
              <w:right w:val="nil"/>
            </w:tcBorders>
            <w:shd w:val="clear" w:color="auto" w:fill="FFFFFF"/>
          </w:tcPr>
          <w:p w14:paraId="772877C8">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支持用户登录，采用JWT Token机制实现无状态身份认证</w:t>
            </w:r>
          </w:p>
        </w:tc>
        <w:tc>
          <w:tcPr>
            <w:tcW w:w="940" w:type="dxa"/>
            <w:tcBorders>
              <w:top w:val="nil"/>
              <w:left w:val="nil"/>
              <w:bottom w:val="nil"/>
              <w:right w:val="nil"/>
            </w:tcBorders>
            <w:shd w:val="clear" w:color="auto" w:fill="FFFFFF"/>
          </w:tcPr>
          <w:p w14:paraId="66881AAE">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高</w:t>
            </w:r>
          </w:p>
        </w:tc>
      </w:tr>
      <w:tr w14:paraId="57B8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25CA9538">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用户认证</w:t>
            </w:r>
          </w:p>
        </w:tc>
        <w:tc>
          <w:tcPr>
            <w:tcW w:w="1155" w:type="dxa"/>
            <w:tcBorders>
              <w:top w:val="nil"/>
              <w:left w:val="nil"/>
              <w:bottom w:val="nil"/>
              <w:right w:val="nil"/>
            </w:tcBorders>
            <w:shd w:val="clear" w:color="auto" w:fill="FFFFFF"/>
          </w:tcPr>
          <w:p w14:paraId="67CB44A8">
            <w:pPr>
              <w:spacing w:line="400" w:lineRule="exact"/>
              <w:jc w:val="center"/>
              <w:rPr>
                <w:color w:val="000000"/>
                <w:sz w:val="21"/>
                <w:szCs w:val="21"/>
              </w:rPr>
            </w:pPr>
            <w:r>
              <w:rPr>
                <w:color w:val="000000"/>
                <w:sz w:val="21"/>
                <w:szCs w:val="21"/>
              </w:rPr>
              <w:t>FR-03</w:t>
            </w:r>
          </w:p>
        </w:tc>
        <w:tc>
          <w:tcPr>
            <w:tcW w:w="6112" w:type="dxa"/>
            <w:tcBorders>
              <w:top w:val="nil"/>
              <w:left w:val="nil"/>
              <w:bottom w:val="nil"/>
              <w:right w:val="nil"/>
            </w:tcBorders>
            <w:shd w:val="clear" w:color="auto" w:fill="FFFFFF"/>
          </w:tcPr>
          <w:p w14:paraId="7C15CD86">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支持获取当前登录用户信息，未携带有效Token的请求返回401状态码</w:t>
            </w:r>
          </w:p>
        </w:tc>
        <w:tc>
          <w:tcPr>
            <w:tcW w:w="940" w:type="dxa"/>
            <w:tcBorders>
              <w:top w:val="nil"/>
              <w:left w:val="nil"/>
              <w:bottom w:val="nil"/>
              <w:right w:val="nil"/>
            </w:tcBorders>
            <w:shd w:val="clear" w:color="auto" w:fill="FFFFFF"/>
          </w:tcPr>
          <w:p w14:paraId="6B7A8E7B">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高</w:t>
            </w:r>
          </w:p>
        </w:tc>
      </w:tr>
      <w:tr w14:paraId="10B6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6BA1FC63">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缺陷检测</w:t>
            </w:r>
          </w:p>
        </w:tc>
        <w:tc>
          <w:tcPr>
            <w:tcW w:w="1155" w:type="dxa"/>
            <w:tcBorders>
              <w:top w:val="nil"/>
              <w:left w:val="nil"/>
              <w:bottom w:val="nil"/>
              <w:right w:val="nil"/>
            </w:tcBorders>
            <w:shd w:val="clear" w:color="auto" w:fill="FFFFFF"/>
          </w:tcPr>
          <w:p w14:paraId="405C5C66">
            <w:pPr>
              <w:spacing w:line="400" w:lineRule="exact"/>
              <w:jc w:val="center"/>
              <w:rPr>
                <w:color w:val="000000"/>
                <w:sz w:val="21"/>
                <w:szCs w:val="21"/>
              </w:rPr>
            </w:pPr>
            <w:r>
              <w:rPr>
                <w:color w:val="000000"/>
                <w:sz w:val="21"/>
                <w:szCs w:val="21"/>
              </w:rPr>
              <w:t>FR-04</w:t>
            </w:r>
          </w:p>
        </w:tc>
        <w:tc>
          <w:tcPr>
            <w:tcW w:w="6112" w:type="dxa"/>
            <w:tcBorders>
              <w:top w:val="nil"/>
              <w:left w:val="nil"/>
              <w:bottom w:val="nil"/>
              <w:right w:val="nil"/>
            </w:tcBorders>
            <w:shd w:val="clear" w:color="auto" w:fill="FFFFFF"/>
          </w:tcPr>
          <w:p w14:paraId="32518767">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支持用户上传单张图片进行缺陷检测，返回标注图片与检测结果</w:t>
            </w:r>
          </w:p>
        </w:tc>
        <w:tc>
          <w:tcPr>
            <w:tcW w:w="940" w:type="dxa"/>
            <w:tcBorders>
              <w:top w:val="nil"/>
              <w:left w:val="nil"/>
              <w:bottom w:val="nil"/>
              <w:right w:val="nil"/>
            </w:tcBorders>
            <w:shd w:val="clear" w:color="auto" w:fill="FFFFFF"/>
          </w:tcPr>
          <w:p w14:paraId="7CC445CB">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高</w:t>
            </w:r>
          </w:p>
        </w:tc>
      </w:tr>
      <w:tr w14:paraId="79BA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425799DF">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缺陷检测</w:t>
            </w:r>
          </w:p>
        </w:tc>
        <w:tc>
          <w:tcPr>
            <w:tcW w:w="1155" w:type="dxa"/>
            <w:tcBorders>
              <w:top w:val="nil"/>
              <w:left w:val="nil"/>
              <w:bottom w:val="nil"/>
              <w:right w:val="nil"/>
            </w:tcBorders>
            <w:shd w:val="clear" w:color="auto" w:fill="FFFFFF"/>
          </w:tcPr>
          <w:p w14:paraId="35B6D9A0">
            <w:pPr>
              <w:spacing w:line="400" w:lineRule="exact"/>
              <w:jc w:val="center"/>
              <w:rPr>
                <w:color w:val="000000"/>
                <w:sz w:val="21"/>
                <w:szCs w:val="21"/>
              </w:rPr>
            </w:pPr>
            <w:r>
              <w:rPr>
                <w:color w:val="000000"/>
                <w:sz w:val="21"/>
                <w:szCs w:val="21"/>
              </w:rPr>
              <w:t>FR-05</w:t>
            </w:r>
          </w:p>
        </w:tc>
        <w:tc>
          <w:tcPr>
            <w:tcW w:w="6112" w:type="dxa"/>
            <w:tcBorders>
              <w:top w:val="nil"/>
              <w:left w:val="nil"/>
              <w:bottom w:val="nil"/>
              <w:right w:val="nil"/>
            </w:tcBorders>
            <w:shd w:val="clear" w:color="auto" w:fill="FFFFFF"/>
          </w:tcPr>
          <w:p w14:paraId="42C7B241">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支持用户批量上传多张图片进行缺陷检测，返回汇总统计信息</w:t>
            </w:r>
          </w:p>
        </w:tc>
        <w:tc>
          <w:tcPr>
            <w:tcW w:w="940" w:type="dxa"/>
            <w:tcBorders>
              <w:top w:val="nil"/>
              <w:left w:val="nil"/>
              <w:bottom w:val="nil"/>
              <w:right w:val="nil"/>
            </w:tcBorders>
            <w:shd w:val="clear" w:color="auto" w:fill="FFFFFF"/>
          </w:tcPr>
          <w:p w14:paraId="020E4D5F">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高</w:t>
            </w:r>
          </w:p>
        </w:tc>
      </w:tr>
      <w:tr w14:paraId="4F63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10A05993">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缺陷检测</w:t>
            </w:r>
          </w:p>
        </w:tc>
        <w:tc>
          <w:tcPr>
            <w:tcW w:w="1155" w:type="dxa"/>
            <w:tcBorders>
              <w:top w:val="nil"/>
              <w:left w:val="nil"/>
              <w:bottom w:val="nil"/>
              <w:right w:val="nil"/>
            </w:tcBorders>
            <w:shd w:val="clear" w:color="auto" w:fill="FFFFFF"/>
          </w:tcPr>
          <w:p w14:paraId="72990A2E">
            <w:pPr>
              <w:spacing w:line="400" w:lineRule="exact"/>
              <w:jc w:val="center"/>
              <w:rPr>
                <w:color w:val="000000"/>
                <w:sz w:val="21"/>
                <w:szCs w:val="21"/>
              </w:rPr>
            </w:pPr>
            <w:r>
              <w:rPr>
                <w:color w:val="000000"/>
                <w:sz w:val="21"/>
                <w:szCs w:val="21"/>
              </w:rPr>
              <w:t>FR-06</w:t>
            </w:r>
          </w:p>
        </w:tc>
        <w:tc>
          <w:tcPr>
            <w:tcW w:w="6112" w:type="dxa"/>
            <w:tcBorders>
              <w:top w:val="nil"/>
              <w:left w:val="nil"/>
              <w:bottom w:val="nil"/>
              <w:right w:val="nil"/>
            </w:tcBorders>
            <w:shd w:val="clear" w:color="auto" w:fill="FFFFFF"/>
          </w:tcPr>
          <w:p w14:paraId="7428863C">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检测接口支持配置推理参数，包括置信度阈值、IoU阈值、输入尺寸和最大检测数</w:t>
            </w:r>
          </w:p>
        </w:tc>
        <w:tc>
          <w:tcPr>
            <w:tcW w:w="940" w:type="dxa"/>
            <w:tcBorders>
              <w:top w:val="nil"/>
              <w:left w:val="nil"/>
              <w:bottom w:val="nil"/>
              <w:right w:val="nil"/>
            </w:tcBorders>
            <w:shd w:val="clear" w:color="auto" w:fill="FFFFFF"/>
          </w:tcPr>
          <w:p w14:paraId="51B2B1FE">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中</w:t>
            </w:r>
          </w:p>
        </w:tc>
      </w:tr>
      <w:tr w14:paraId="6CE82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2E1D9000">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缺陷检测</w:t>
            </w:r>
          </w:p>
        </w:tc>
        <w:tc>
          <w:tcPr>
            <w:tcW w:w="1155" w:type="dxa"/>
            <w:tcBorders>
              <w:top w:val="nil"/>
              <w:left w:val="nil"/>
              <w:bottom w:val="nil"/>
              <w:right w:val="nil"/>
            </w:tcBorders>
            <w:shd w:val="clear" w:color="auto" w:fill="FFFFFF"/>
          </w:tcPr>
          <w:p w14:paraId="3F2A11B6">
            <w:pPr>
              <w:spacing w:line="400" w:lineRule="exact"/>
              <w:jc w:val="center"/>
              <w:rPr>
                <w:color w:val="000000"/>
                <w:sz w:val="21"/>
                <w:szCs w:val="21"/>
              </w:rPr>
            </w:pPr>
            <w:r>
              <w:rPr>
                <w:color w:val="000000"/>
                <w:sz w:val="21"/>
                <w:szCs w:val="21"/>
              </w:rPr>
              <w:t>FR-07</w:t>
            </w:r>
          </w:p>
        </w:tc>
        <w:tc>
          <w:tcPr>
            <w:tcW w:w="6112" w:type="dxa"/>
            <w:tcBorders>
              <w:top w:val="nil"/>
              <w:left w:val="nil"/>
              <w:bottom w:val="nil"/>
              <w:right w:val="nil"/>
            </w:tcBorders>
            <w:shd w:val="clear" w:color="auto" w:fill="FFFFFF"/>
          </w:tcPr>
          <w:p w14:paraId="4BF6586B">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检测接口支持预设阈值模式切换，包括平衡模式、高召回模式和高精度模式</w:t>
            </w:r>
          </w:p>
        </w:tc>
        <w:tc>
          <w:tcPr>
            <w:tcW w:w="940" w:type="dxa"/>
            <w:tcBorders>
              <w:top w:val="nil"/>
              <w:left w:val="nil"/>
              <w:bottom w:val="nil"/>
              <w:right w:val="nil"/>
            </w:tcBorders>
            <w:shd w:val="clear" w:color="auto" w:fill="FFFFFF"/>
          </w:tcPr>
          <w:p w14:paraId="44AAF0E4">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中</w:t>
            </w:r>
          </w:p>
        </w:tc>
      </w:tr>
      <w:tr w14:paraId="2E0E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20A71369">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缺陷检测</w:t>
            </w:r>
          </w:p>
        </w:tc>
        <w:tc>
          <w:tcPr>
            <w:tcW w:w="1155" w:type="dxa"/>
            <w:tcBorders>
              <w:top w:val="nil"/>
              <w:left w:val="nil"/>
              <w:bottom w:val="nil"/>
              <w:right w:val="nil"/>
            </w:tcBorders>
            <w:shd w:val="clear" w:color="auto" w:fill="FFFFFF"/>
          </w:tcPr>
          <w:p w14:paraId="44A06D40">
            <w:pPr>
              <w:spacing w:line="400" w:lineRule="exact"/>
              <w:jc w:val="center"/>
              <w:rPr>
                <w:color w:val="000000"/>
                <w:sz w:val="21"/>
                <w:szCs w:val="21"/>
              </w:rPr>
            </w:pPr>
            <w:r>
              <w:rPr>
                <w:color w:val="000000"/>
                <w:sz w:val="21"/>
                <w:szCs w:val="21"/>
              </w:rPr>
              <w:t>FR-08</w:t>
            </w:r>
          </w:p>
        </w:tc>
        <w:tc>
          <w:tcPr>
            <w:tcW w:w="6112" w:type="dxa"/>
            <w:tcBorders>
              <w:top w:val="nil"/>
              <w:left w:val="nil"/>
              <w:bottom w:val="nil"/>
              <w:right w:val="nil"/>
            </w:tcBorders>
            <w:shd w:val="clear" w:color="auto" w:fill="FFFFFF"/>
          </w:tcPr>
          <w:p w14:paraId="598BFC60">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支持在多种模型之间动态切换，用户可选择内置模型或自定义上传模型</w:t>
            </w:r>
          </w:p>
        </w:tc>
        <w:tc>
          <w:tcPr>
            <w:tcW w:w="940" w:type="dxa"/>
            <w:tcBorders>
              <w:top w:val="nil"/>
              <w:left w:val="nil"/>
              <w:bottom w:val="nil"/>
              <w:right w:val="nil"/>
            </w:tcBorders>
            <w:shd w:val="clear" w:color="auto" w:fill="FFFFFF"/>
          </w:tcPr>
          <w:p w14:paraId="6A5DDDB1">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中</w:t>
            </w:r>
          </w:p>
        </w:tc>
      </w:tr>
      <w:tr w14:paraId="7BD5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073310F2">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历史记录</w:t>
            </w:r>
          </w:p>
        </w:tc>
        <w:tc>
          <w:tcPr>
            <w:tcW w:w="1155" w:type="dxa"/>
            <w:tcBorders>
              <w:top w:val="nil"/>
              <w:left w:val="nil"/>
              <w:bottom w:val="nil"/>
              <w:right w:val="nil"/>
            </w:tcBorders>
            <w:shd w:val="clear" w:color="auto" w:fill="FFFFFF"/>
          </w:tcPr>
          <w:p w14:paraId="4D1DD7F3">
            <w:pPr>
              <w:spacing w:line="400" w:lineRule="exact"/>
              <w:jc w:val="center"/>
              <w:rPr>
                <w:color w:val="000000"/>
                <w:sz w:val="21"/>
                <w:szCs w:val="21"/>
              </w:rPr>
            </w:pPr>
            <w:r>
              <w:rPr>
                <w:color w:val="000000"/>
                <w:sz w:val="21"/>
                <w:szCs w:val="21"/>
              </w:rPr>
              <w:t>FR-09</w:t>
            </w:r>
          </w:p>
        </w:tc>
        <w:tc>
          <w:tcPr>
            <w:tcW w:w="6112" w:type="dxa"/>
            <w:tcBorders>
              <w:top w:val="nil"/>
              <w:left w:val="nil"/>
              <w:bottom w:val="nil"/>
              <w:right w:val="nil"/>
            </w:tcBorders>
            <w:shd w:val="clear" w:color="auto" w:fill="FFFFFF"/>
          </w:tcPr>
          <w:p w14:paraId="0CF25C6C">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支持分页查询当前用户的历史检测记录，按检测时间降序排列</w:t>
            </w:r>
          </w:p>
        </w:tc>
        <w:tc>
          <w:tcPr>
            <w:tcW w:w="940" w:type="dxa"/>
            <w:tcBorders>
              <w:top w:val="nil"/>
              <w:left w:val="nil"/>
              <w:bottom w:val="nil"/>
              <w:right w:val="nil"/>
            </w:tcBorders>
            <w:shd w:val="clear" w:color="auto" w:fill="FFFFFF"/>
          </w:tcPr>
          <w:p w14:paraId="48D0583A">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高</w:t>
            </w:r>
          </w:p>
        </w:tc>
      </w:tr>
      <w:tr w14:paraId="03F7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48373FE3">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历史记录</w:t>
            </w:r>
          </w:p>
        </w:tc>
        <w:tc>
          <w:tcPr>
            <w:tcW w:w="1155" w:type="dxa"/>
            <w:tcBorders>
              <w:top w:val="nil"/>
              <w:left w:val="nil"/>
              <w:bottom w:val="nil"/>
              <w:right w:val="nil"/>
            </w:tcBorders>
            <w:shd w:val="clear" w:color="auto" w:fill="FFFFFF"/>
          </w:tcPr>
          <w:p w14:paraId="0A9ABEE9">
            <w:pPr>
              <w:spacing w:line="400" w:lineRule="exact"/>
              <w:jc w:val="center"/>
              <w:rPr>
                <w:color w:val="000000"/>
                <w:sz w:val="21"/>
                <w:szCs w:val="21"/>
              </w:rPr>
            </w:pPr>
            <w:r>
              <w:rPr>
                <w:color w:val="000000"/>
                <w:sz w:val="21"/>
                <w:szCs w:val="21"/>
              </w:rPr>
              <w:t>FR-10</w:t>
            </w:r>
          </w:p>
        </w:tc>
        <w:tc>
          <w:tcPr>
            <w:tcW w:w="6112" w:type="dxa"/>
            <w:tcBorders>
              <w:top w:val="nil"/>
              <w:left w:val="nil"/>
              <w:bottom w:val="nil"/>
              <w:right w:val="nil"/>
            </w:tcBorders>
            <w:shd w:val="clear" w:color="auto" w:fill="FFFFFF"/>
          </w:tcPr>
          <w:p w14:paraId="6D9AA325">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支持按文件名关键词搜索历史检测记录，搜索采用防抖策略实时更新结果</w:t>
            </w:r>
          </w:p>
        </w:tc>
        <w:tc>
          <w:tcPr>
            <w:tcW w:w="940" w:type="dxa"/>
            <w:tcBorders>
              <w:top w:val="nil"/>
              <w:left w:val="nil"/>
              <w:bottom w:val="nil"/>
              <w:right w:val="nil"/>
            </w:tcBorders>
            <w:shd w:val="clear" w:color="auto" w:fill="FFFFFF"/>
          </w:tcPr>
          <w:p w14:paraId="6071AC9D">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中</w:t>
            </w:r>
          </w:p>
        </w:tc>
      </w:tr>
      <w:tr w14:paraId="0F5FA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591A7570">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历史记录</w:t>
            </w:r>
          </w:p>
        </w:tc>
        <w:tc>
          <w:tcPr>
            <w:tcW w:w="1155" w:type="dxa"/>
            <w:tcBorders>
              <w:top w:val="nil"/>
              <w:left w:val="nil"/>
              <w:bottom w:val="nil"/>
              <w:right w:val="nil"/>
            </w:tcBorders>
            <w:shd w:val="clear" w:color="auto" w:fill="FFFFFF"/>
          </w:tcPr>
          <w:p w14:paraId="67183F19">
            <w:pPr>
              <w:spacing w:line="400" w:lineRule="exact"/>
              <w:jc w:val="center"/>
              <w:rPr>
                <w:color w:val="000000"/>
                <w:sz w:val="21"/>
                <w:szCs w:val="21"/>
              </w:rPr>
            </w:pPr>
            <w:r>
              <w:rPr>
                <w:color w:val="000000"/>
                <w:sz w:val="21"/>
                <w:szCs w:val="21"/>
              </w:rPr>
              <w:t>FR-11</w:t>
            </w:r>
          </w:p>
        </w:tc>
        <w:tc>
          <w:tcPr>
            <w:tcW w:w="6112" w:type="dxa"/>
            <w:tcBorders>
              <w:top w:val="nil"/>
              <w:left w:val="nil"/>
              <w:bottom w:val="nil"/>
              <w:right w:val="nil"/>
            </w:tcBorders>
            <w:shd w:val="clear" w:color="auto" w:fill="FFFFFF"/>
          </w:tcPr>
          <w:p w14:paraId="28399420">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支持按模型名称筛选历史检测记录</w:t>
            </w:r>
          </w:p>
        </w:tc>
        <w:tc>
          <w:tcPr>
            <w:tcW w:w="940" w:type="dxa"/>
            <w:tcBorders>
              <w:top w:val="nil"/>
              <w:left w:val="nil"/>
              <w:bottom w:val="nil"/>
              <w:right w:val="nil"/>
            </w:tcBorders>
            <w:shd w:val="clear" w:color="auto" w:fill="FFFFFF"/>
          </w:tcPr>
          <w:p w14:paraId="43F454A2">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中</w:t>
            </w:r>
          </w:p>
        </w:tc>
      </w:tr>
      <w:tr w14:paraId="5AAC5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64EA38B3">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历史记录</w:t>
            </w:r>
          </w:p>
        </w:tc>
        <w:tc>
          <w:tcPr>
            <w:tcW w:w="1155" w:type="dxa"/>
            <w:tcBorders>
              <w:top w:val="nil"/>
              <w:left w:val="nil"/>
              <w:bottom w:val="nil"/>
              <w:right w:val="nil"/>
            </w:tcBorders>
            <w:shd w:val="clear" w:color="auto" w:fill="FFFFFF"/>
          </w:tcPr>
          <w:p w14:paraId="088E2A8F">
            <w:pPr>
              <w:spacing w:line="400" w:lineRule="exact"/>
              <w:jc w:val="center"/>
              <w:rPr>
                <w:color w:val="000000"/>
                <w:sz w:val="21"/>
                <w:szCs w:val="21"/>
              </w:rPr>
            </w:pPr>
            <w:r>
              <w:rPr>
                <w:color w:val="000000"/>
                <w:sz w:val="21"/>
                <w:szCs w:val="21"/>
              </w:rPr>
              <w:t>FR-12</w:t>
            </w:r>
          </w:p>
        </w:tc>
        <w:tc>
          <w:tcPr>
            <w:tcW w:w="6112" w:type="dxa"/>
            <w:tcBorders>
              <w:top w:val="nil"/>
              <w:left w:val="nil"/>
              <w:bottom w:val="nil"/>
              <w:right w:val="nil"/>
            </w:tcBorders>
            <w:shd w:val="clear" w:color="auto" w:fill="FFFFFF"/>
          </w:tcPr>
          <w:p w14:paraId="51036945">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支持查看单条检测记录的详细信息，包括标注大图、缺陷类别、置信度和边界框坐标</w:t>
            </w:r>
          </w:p>
        </w:tc>
        <w:tc>
          <w:tcPr>
            <w:tcW w:w="940" w:type="dxa"/>
            <w:tcBorders>
              <w:top w:val="nil"/>
              <w:left w:val="nil"/>
              <w:bottom w:val="nil"/>
              <w:right w:val="nil"/>
            </w:tcBorders>
            <w:shd w:val="clear" w:color="auto" w:fill="FFFFFF"/>
          </w:tcPr>
          <w:p w14:paraId="0AEA5430">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高</w:t>
            </w:r>
          </w:p>
        </w:tc>
      </w:tr>
      <w:tr w14:paraId="152C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2102C48C">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历史记录</w:t>
            </w:r>
          </w:p>
        </w:tc>
        <w:tc>
          <w:tcPr>
            <w:tcW w:w="1155" w:type="dxa"/>
            <w:tcBorders>
              <w:top w:val="nil"/>
              <w:left w:val="nil"/>
              <w:bottom w:val="nil"/>
              <w:right w:val="nil"/>
            </w:tcBorders>
            <w:shd w:val="clear" w:color="auto" w:fill="FFFFFF"/>
          </w:tcPr>
          <w:p w14:paraId="023AF479">
            <w:pPr>
              <w:spacing w:line="400" w:lineRule="exact"/>
              <w:jc w:val="center"/>
              <w:rPr>
                <w:color w:val="000000"/>
                <w:sz w:val="21"/>
                <w:szCs w:val="21"/>
              </w:rPr>
            </w:pPr>
            <w:r>
              <w:rPr>
                <w:color w:val="000000"/>
                <w:sz w:val="21"/>
                <w:szCs w:val="21"/>
              </w:rPr>
              <w:t>FR-13</w:t>
            </w:r>
          </w:p>
        </w:tc>
        <w:tc>
          <w:tcPr>
            <w:tcW w:w="6112" w:type="dxa"/>
            <w:tcBorders>
              <w:top w:val="nil"/>
              <w:left w:val="nil"/>
              <w:bottom w:val="nil"/>
              <w:right w:val="nil"/>
            </w:tcBorders>
            <w:shd w:val="clear" w:color="auto" w:fill="FFFFFF"/>
          </w:tcPr>
          <w:p w14:paraId="2AC16F9E">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支持清空当前用户的全部检测记录</w:t>
            </w:r>
          </w:p>
        </w:tc>
        <w:tc>
          <w:tcPr>
            <w:tcW w:w="940" w:type="dxa"/>
            <w:tcBorders>
              <w:top w:val="nil"/>
              <w:left w:val="nil"/>
              <w:bottom w:val="nil"/>
              <w:right w:val="nil"/>
            </w:tcBorders>
            <w:shd w:val="clear" w:color="auto" w:fill="FFFFFF"/>
          </w:tcPr>
          <w:p w14:paraId="59E3D9F0">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低</w:t>
            </w:r>
          </w:p>
        </w:tc>
      </w:tr>
      <w:tr w14:paraId="66AB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70B5C080">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模型管理</w:t>
            </w:r>
          </w:p>
        </w:tc>
        <w:tc>
          <w:tcPr>
            <w:tcW w:w="1155" w:type="dxa"/>
            <w:tcBorders>
              <w:top w:val="nil"/>
              <w:left w:val="nil"/>
              <w:bottom w:val="nil"/>
              <w:right w:val="nil"/>
            </w:tcBorders>
            <w:shd w:val="clear" w:color="auto" w:fill="FFFFFF"/>
          </w:tcPr>
          <w:p w14:paraId="07A6E26B">
            <w:pPr>
              <w:spacing w:line="400" w:lineRule="exact"/>
              <w:jc w:val="center"/>
              <w:rPr>
                <w:color w:val="000000"/>
                <w:sz w:val="21"/>
                <w:szCs w:val="21"/>
              </w:rPr>
            </w:pPr>
            <w:r>
              <w:rPr>
                <w:color w:val="000000"/>
                <w:sz w:val="21"/>
                <w:szCs w:val="21"/>
              </w:rPr>
              <w:t>FR-14</w:t>
            </w:r>
          </w:p>
        </w:tc>
        <w:tc>
          <w:tcPr>
            <w:tcW w:w="6112" w:type="dxa"/>
            <w:tcBorders>
              <w:top w:val="nil"/>
              <w:left w:val="nil"/>
              <w:bottom w:val="nil"/>
              <w:right w:val="nil"/>
            </w:tcBorders>
            <w:shd w:val="clear" w:color="auto" w:fill="FFFFFF"/>
          </w:tcPr>
          <w:p w14:paraId="2848D659">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支持查询系统可用模型列表，包括内置模型与用户上传模型</w:t>
            </w:r>
          </w:p>
        </w:tc>
        <w:tc>
          <w:tcPr>
            <w:tcW w:w="940" w:type="dxa"/>
            <w:tcBorders>
              <w:top w:val="nil"/>
              <w:left w:val="nil"/>
              <w:bottom w:val="nil"/>
              <w:right w:val="nil"/>
            </w:tcBorders>
            <w:shd w:val="clear" w:color="auto" w:fill="FFFFFF"/>
          </w:tcPr>
          <w:p w14:paraId="0D53E602">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高</w:t>
            </w:r>
          </w:p>
        </w:tc>
      </w:tr>
      <w:tr w14:paraId="0F8F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5E69F356">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模型管理</w:t>
            </w:r>
          </w:p>
        </w:tc>
        <w:tc>
          <w:tcPr>
            <w:tcW w:w="1155" w:type="dxa"/>
            <w:tcBorders>
              <w:top w:val="nil"/>
              <w:left w:val="nil"/>
              <w:bottom w:val="nil"/>
              <w:right w:val="nil"/>
            </w:tcBorders>
            <w:shd w:val="clear" w:color="auto" w:fill="FFFFFF"/>
          </w:tcPr>
          <w:p w14:paraId="21A91C5C">
            <w:pPr>
              <w:spacing w:line="400" w:lineRule="exact"/>
              <w:jc w:val="center"/>
              <w:rPr>
                <w:color w:val="000000"/>
                <w:sz w:val="21"/>
                <w:szCs w:val="21"/>
              </w:rPr>
            </w:pPr>
            <w:r>
              <w:rPr>
                <w:color w:val="000000"/>
                <w:sz w:val="21"/>
                <w:szCs w:val="21"/>
              </w:rPr>
              <w:t>FR-15</w:t>
            </w:r>
          </w:p>
        </w:tc>
        <w:tc>
          <w:tcPr>
            <w:tcW w:w="6112" w:type="dxa"/>
            <w:tcBorders>
              <w:top w:val="nil"/>
              <w:left w:val="nil"/>
              <w:bottom w:val="nil"/>
              <w:right w:val="nil"/>
            </w:tcBorders>
            <w:shd w:val="clear" w:color="auto" w:fill="FFFFFF"/>
          </w:tcPr>
          <w:p w14:paraId="6FB1C166">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支持用户上传自定义.pt格式模型权重文件，上传时进行文件类型校验</w:t>
            </w:r>
          </w:p>
        </w:tc>
        <w:tc>
          <w:tcPr>
            <w:tcW w:w="940" w:type="dxa"/>
            <w:tcBorders>
              <w:top w:val="nil"/>
              <w:left w:val="nil"/>
              <w:bottom w:val="nil"/>
              <w:right w:val="nil"/>
            </w:tcBorders>
            <w:shd w:val="clear" w:color="auto" w:fill="FFFFFF"/>
          </w:tcPr>
          <w:p w14:paraId="115546F1">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中</w:t>
            </w:r>
          </w:p>
        </w:tc>
      </w:tr>
      <w:tr w14:paraId="490E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04A88A46">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模型管理</w:t>
            </w:r>
          </w:p>
        </w:tc>
        <w:tc>
          <w:tcPr>
            <w:tcW w:w="1155" w:type="dxa"/>
            <w:tcBorders>
              <w:top w:val="nil"/>
              <w:left w:val="nil"/>
              <w:bottom w:val="nil"/>
              <w:right w:val="nil"/>
            </w:tcBorders>
            <w:shd w:val="clear" w:color="auto" w:fill="FFFFFF"/>
          </w:tcPr>
          <w:p w14:paraId="50CD4006">
            <w:pPr>
              <w:spacing w:line="400" w:lineRule="exact"/>
              <w:jc w:val="center"/>
              <w:rPr>
                <w:color w:val="000000"/>
                <w:sz w:val="21"/>
                <w:szCs w:val="21"/>
              </w:rPr>
            </w:pPr>
            <w:r>
              <w:rPr>
                <w:color w:val="000000"/>
                <w:sz w:val="21"/>
                <w:szCs w:val="21"/>
              </w:rPr>
              <w:t>FR-16</w:t>
            </w:r>
          </w:p>
        </w:tc>
        <w:tc>
          <w:tcPr>
            <w:tcW w:w="6112" w:type="dxa"/>
            <w:tcBorders>
              <w:top w:val="nil"/>
              <w:left w:val="nil"/>
              <w:bottom w:val="nil"/>
              <w:right w:val="nil"/>
            </w:tcBorders>
            <w:shd w:val="clear" w:color="auto" w:fill="FFFFFF"/>
          </w:tcPr>
          <w:p w14:paraId="6D1E008A">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支持删除用户上传的自定义模型，内置模型不可删除</w:t>
            </w:r>
          </w:p>
        </w:tc>
        <w:tc>
          <w:tcPr>
            <w:tcW w:w="940" w:type="dxa"/>
            <w:tcBorders>
              <w:top w:val="nil"/>
              <w:left w:val="nil"/>
              <w:bottom w:val="nil"/>
              <w:right w:val="nil"/>
            </w:tcBorders>
            <w:shd w:val="clear" w:color="auto" w:fill="FFFFFF"/>
          </w:tcPr>
          <w:p w14:paraId="3307B096">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中</w:t>
            </w:r>
          </w:p>
        </w:tc>
      </w:tr>
      <w:tr w14:paraId="34BBB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3EFF34FD">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数据统计</w:t>
            </w:r>
          </w:p>
        </w:tc>
        <w:tc>
          <w:tcPr>
            <w:tcW w:w="1155" w:type="dxa"/>
            <w:tcBorders>
              <w:top w:val="nil"/>
              <w:left w:val="nil"/>
              <w:bottom w:val="nil"/>
              <w:right w:val="nil"/>
            </w:tcBorders>
            <w:shd w:val="clear" w:color="auto" w:fill="FFFFFF"/>
          </w:tcPr>
          <w:p w14:paraId="5FA0A340">
            <w:pPr>
              <w:spacing w:line="400" w:lineRule="exact"/>
              <w:jc w:val="center"/>
              <w:rPr>
                <w:color w:val="000000"/>
                <w:sz w:val="21"/>
                <w:szCs w:val="21"/>
              </w:rPr>
            </w:pPr>
            <w:r>
              <w:rPr>
                <w:color w:val="000000"/>
                <w:sz w:val="21"/>
                <w:szCs w:val="21"/>
              </w:rPr>
              <w:t>FR-17</w:t>
            </w:r>
          </w:p>
        </w:tc>
        <w:tc>
          <w:tcPr>
            <w:tcW w:w="6112" w:type="dxa"/>
            <w:tcBorders>
              <w:top w:val="nil"/>
              <w:left w:val="nil"/>
              <w:bottom w:val="nil"/>
              <w:right w:val="nil"/>
            </w:tcBorders>
            <w:shd w:val="clear" w:color="auto" w:fill="FFFFFF"/>
          </w:tcPr>
          <w:p w14:paraId="30A3CA2F">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支持统计并展示当前用户的累计检测次数、今日检测次数和日均检测次数</w:t>
            </w:r>
          </w:p>
        </w:tc>
        <w:tc>
          <w:tcPr>
            <w:tcW w:w="940" w:type="dxa"/>
            <w:tcBorders>
              <w:top w:val="nil"/>
              <w:left w:val="nil"/>
              <w:bottom w:val="nil"/>
              <w:right w:val="nil"/>
            </w:tcBorders>
            <w:shd w:val="clear" w:color="auto" w:fill="FFFFFF"/>
          </w:tcPr>
          <w:p w14:paraId="16903130">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中</w:t>
            </w:r>
          </w:p>
        </w:tc>
      </w:tr>
      <w:tr w14:paraId="7B98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nil"/>
              <w:right w:val="nil"/>
            </w:tcBorders>
            <w:shd w:val="clear" w:color="auto" w:fill="FFFFFF"/>
          </w:tcPr>
          <w:p w14:paraId="2049084F">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数据统计</w:t>
            </w:r>
          </w:p>
        </w:tc>
        <w:tc>
          <w:tcPr>
            <w:tcW w:w="1155" w:type="dxa"/>
            <w:tcBorders>
              <w:top w:val="nil"/>
              <w:left w:val="nil"/>
              <w:bottom w:val="nil"/>
              <w:right w:val="nil"/>
            </w:tcBorders>
            <w:shd w:val="clear" w:color="auto" w:fill="FFFFFF"/>
          </w:tcPr>
          <w:p w14:paraId="2CD0935F">
            <w:pPr>
              <w:spacing w:line="400" w:lineRule="exact"/>
              <w:jc w:val="center"/>
              <w:rPr>
                <w:color w:val="000000"/>
                <w:sz w:val="21"/>
                <w:szCs w:val="21"/>
              </w:rPr>
            </w:pPr>
            <w:r>
              <w:rPr>
                <w:color w:val="000000"/>
                <w:sz w:val="21"/>
                <w:szCs w:val="21"/>
              </w:rPr>
              <w:t>FR-18</w:t>
            </w:r>
          </w:p>
        </w:tc>
        <w:tc>
          <w:tcPr>
            <w:tcW w:w="6112" w:type="dxa"/>
            <w:tcBorders>
              <w:top w:val="nil"/>
              <w:left w:val="nil"/>
              <w:bottom w:val="nil"/>
              <w:right w:val="nil"/>
            </w:tcBorders>
            <w:shd w:val="clear" w:color="auto" w:fill="FFFFFF"/>
          </w:tcPr>
          <w:p w14:paraId="58B260BA">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支持以折线图形式展示过去7天的检测次数趋势</w:t>
            </w:r>
          </w:p>
        </w:tc>
        <w:tc>
          <w:tcPr>
            <w:tcW w:w="940" w:type="dxa"/>
            <w:tcBorders>
              <w:top w:val="nil"/>
              <w:left w:val="nil"/>
              <w:bottom w:val="nil"/>
              <w:right w:val="nil"/>
            </w:tcBorders>
            <w:shd w:val="clear" w:color="auto" w:fill="FFFFFF"/>
          </w:tcPr>
          <w:p w14:paraId="4E35A8C5">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中</w:t>
            </w:r>
          </w:p>
        </w:tc>
      </w:tr>
      <w:tr w14:paraId="5177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nil"/>
              <w:left w:val="nil"/>
              <w:bottom w:val="single" w:color="000000" w:sz="12" w:space="0"/>
              <w:right w:val="nil"/>
            </w:tcBorders>
            <w:shd w:val="clear" w:color="auto" w:fill="FFFFFF"/>
          </w:tcPr>
          <w:p w14:paraId="20E650E7">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数据统计</w:t>
            </w:r>
          </w:p>
        </w:tc>
        <w:tc>
          <w:tcPr>
            <w:tcW w:w="1155" w:type="dxa"/>
            <w:tcBorders>
              <w:top w:val="nil"/>
              <w:left w:val="nil"/>
              <w:bottom w:val="single" w:color="000000" w:sz="12" w:space="0"/>
              <w:right w:val="nil"/>
            </w:tcBorders>
            <w:shd w:val="clear" w:color="auto" w:fill="FFFFFF"/>
          </w:tcPr>
          <w:p w14:paraId="3EBA7C5E">
            <w:pPr>
              <w:spacing w:line="400" w:lineRule="exact"/>
              <w:jc w:val="center"/>
              <w:rPr>
                <w:color w:val="000000"/>
                <w:sz w:val="21"/>
                <w:szCs w:val="21"/>
              </w:rPr>
            </w:pPr>
            <w:r>
              <w:rPr>
                <w:color w:val="000000"/>
                <w:sz w:val="21"/>
                <w:szCs w:val="21"/>
              </w:rPr>
              <w:t>FR-19</w:t>
            </w:r>
          </w:p>
        </w:tc>
        <w:tc>
          <w:tcPr>
            <w:tcW w:w="6112" w:type="dxa"/>
            <w:tcBorders>
              <w:top w:val="nil"/>
              <w:left w:val="nil"/>
              <w:bottom w:val="single" w:color="000000" w:sz="12" w:space="0"/>
              <w:right w:val="nil"/>
            </w:tcBorders>
            <w:shd w:val="clear" w:color="auto" w:fill="FFFFFF"/>
          </w:tcPr>
          <w:p w14:paraId="134202CF">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支持以环形图形式展示过去7天的缺陷类型分布占比</w:t>
            </w:r>
          </w:p>
        </w:tc>
        <w:tc>
          <w:tcPr>
            <w:tcW w:w="940" w:type="dxa"/>
            <w:tcBorders>
              <w:top w:val="nil"/>
              <w:left w:val="nil"/>
              <w:bottom w:val="single" w:color="000000" w:sz="12" w:space="0"/>
              <w:right w:val="nil"/>
            </w:tcBorders>
            <w:shd w:val="clear" w:color="auto" w:fill="FFFFFF"/>
          </w:tcPr>
          <w:p w14:paraId="66727ED0">
            <w:pPr>
              <w:spacing w:line="400" w:lineRule="exact"/>
              <w:jc w:val="center"/>
              <w:rPr>
                <w:rFonts w:hint="eastAsia" w:ascii="宋体" w:hAnsi="宋体" w:cs="宋体"/>
                <w:color w:val="000000"/>
                <w:sz w:val="21"/>
                <w:szCs w:val="21"/>
              </w:rPr>
            </w:pPr>
            <w:r>
              <w:rPr>
                <w:rFonts w:hint="eastAsia" w:ascii="宋体" w:hAnsi="宋体" w:cs="宋体"/>
                <w:color w:val="000000"/>
                <w:sz w:val="21"/>
                <w:szCs w:val="21"/>
              </w:rPr>
              <w:t>中</w:t>
            </w:r>
          </w:p>
        </w:tc>
      </w:tr>
    </w:tbl>
    <w:p w14:paraId="7CFC51FD">
      <w:pPr>
        <w:spacing w:line="400" w:lineRule="exact"/>
        <w:ind w:firstLine="420"/>
        <w:rPr>
          <w:sz w:val="24"/>
          <w:szCs w:val="24"/>
        </w:rPr>
      </w:pPr>
      <w:r>
        <w:rPr>
          <w:rFonts w:hint="eastAsia"/>
          <w:sz w:val="24"/>
          <w:szCs w:val="24"/>
        </w:rPr>
        <w:t>用户认证模块是系统的基础功能模块，为后续所有业务操作提供身份校验与权限隔离。缺陷检测模块是系统的核心功能模块，直接承载模型推理服务的调用，需同时支持单图与批量两种检测模式以适应不同应用场景。历史记录模块为用户提供检测结果的持久化存储与回溯查询能力，是工业质检场景下数据归档与审计的必要支撑。模型管理模块允许用户灵活切换和扩展检测模型，为算法研究人员进行模型对比实验提供便利。数据统计模块通过可视化图表直观呈现用户的检测行为与缺陷分布特征，辅助质检人员掌握生产质量态势。</w:t>
      </w:r>
    </w:p>
    <w:p w14:paraId="76E261D3">
      <w:pPr>
        <w:spacing w:line="400" w:lineRule="exact"/>
        <w:ind w:firstLine="482"/>
        <w:rPr>
          <w:sz w:val="24"/>
        </w:rPr>
      </w:pPr>
      <w:r>
        <w:rPr>
          <w:rFonts w:hint="eastAsia"/>
          <w:sz w:val="24"/>
        </w:rPr>
        <w:t>为进一步明确系统功能边界及不同用户角色与功能模块之间的交互关系，本文基于上述功能性需求绘制系统用例图，如图3-1所示。系统参与者包括未登录用户和注册用户两类。未登录用户仅可访问用户注册与用户登录功能；用户完成登录认证后获得注册用户权限，可进一步使用缺陷检测、历史记录、模型管理和数据统计等核心功能。</w:t>
      </w:r>
    </w:p>
    <w:p w14:paraId="65CFD2DC">
      <w:pPr>
        <w:rPr>
          <w:sz w:val="24"/>
        </w:rPr>
      </w:pPr>
      <w:r>
        <w:rPr>
          <w:rFonts w:hint="eastAsia"/>
          <w:sz w:val="24"/>
        </w:rPr>
        <w:drawing>
          <wp:inline distT="0" distB="0" distL="114300" distR="114300">
            <wp:extent cx="5754370" cy="3417570"/>
            <wp:effectExtent l="0" t="0" r="11430" b="11430"/>
            <wp:docPr id="8" name="图片 8"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用例图"/>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754370" cy="3417570"/>
                    </a:xfrm>
                    <a:prstGeom prst="rect">
                      <a:avLst/>
                    </a:prstGeom>
                  </pic:spPr>
                </pic:pic>
              </a:graphicData>
            </a:graphic>
          </wp:inline>
        </w:drawing>
      </w:r>
    </w:p>
    <w:p w14:paraId="70D941D2">
      <w:pPr>
        <w:pStyle w:val="44"/>
        <w:rPr>
          <w:sz w:val="24"/>
        </w:rPr>
      </w:pPr>
      <w:r>
        <w:t>图3-</w:t>
      </w:r>
      <w:r>
        <w:fldChar w:fldCharType="begin"/>
      </w:r>
      <w:r>
        <w:instrText xml:space="preserve"> SEQ 图3_- \* ARABIC </w:instrText>
      </w:r>
      <w:r>
        <w:fldChar w:fldCharType="separate"/>
      </w:r>
      <w:r>
        <w:t>1</w:t>
      </w:r>
      <w:r>
        <w:fldChar w:fldCharType="end"/>
      </w:r>
      <w:r>
        <w:rPr>
          <w:rFonts w:hint="eastAsia"/>
        </w:rPr>
        <w:t xml:space="preserve"> 系统用例图</w:t>
      </w:r>
    </w:p>
    <w:p w14:paraId="59BF17D0">
      <w:pPr>
        <w:spacing w:line="400" w:lineRule="exact"/>
        <w:ind w:firstLine="482"/>
        <w:rPr>
          <w:sz w:val="24"/>
        </w:rPr>
      </w:pPr>
      <w:r>
        <w:rPr>
          <w:rFonts w:hint="eastAsia"/>
          <w:sz w:val="24"/>
        </w:rPr>
        <w:t>在系统用例图明确参与者与功能模块关系的基础上，为进一步说明核心业务的触发条件、执行流程与异常处理方式，本文选取用户登录、图像上传检测、批量图片检测、检测结果查看、历史记录管理和模型管理六个关键用例进行详细描述。各用例说明表均从参与者、前置条件、基本流程、异常流程和后置条件等方面展开，为后续系统设计、接口实现和功能测试提供依据。</w:t>
      </w:r>
    </w:p>
    <w:p w14:paraId="13017097">
      <w:pPr>
        <w:pStyle w:val="5"/>
        <w:spacing w:line="400" w:lineRule="exact"/>
        <w:ind w:firstLine="482"/>
        <w:rPr>
          <w:rFonts w:hint="eastAsia" w:ascii="宋体" w:hAnsi="宋体" w:eastAsia="宋体" w:cs="宋体"/>
          <w:sz w:val="24"/>
        </w:rPr>
      </w:pPr>
      <w:r>
        <w:rPr>
          <w:rFonts w:hint="eastAsia" w:ascii="宋体" w:hAnsi="宋体" w:eastAsia="宋体" w:cs="宋体"/>
          <w:sz w:val="24"/>
        </w:rPr>
        <w:t>表3-2为用户登录用例表，用于明确系统在访问控制环节的基本交互过程。该用例保证检测人员在进入缺陷检测、历史记录和模型管理等功能前完成身份认证，为后续业务操作提供权限基础。</w:t>
      </w:r>
    </w:p>
    <w:p w14:paraId="39490528">
      <w:pPr>
        <w:rPr>
          <w:rFonts w:hint="eastAsia" w:ascii="宋体" w:hAnsi="宋体" w:cs="宋体"/>
          <w:sz w:val="24"/>
        </w:rPr>
      </w:pPr>
    </w:p>
    <w:p w14:paraId="4157A121">
      <w:pPr>
        <w:rPr>
          <w:rFonts w:hint="eastAsia" w:ascii="宋体" w:hAnsi="宋体" w:cs="宋体"/>
          <w:sz w:val="24"/>
        </w:rPr>
      </w:pPr>
    </w:p>
    <w:p w14:paraId="59CD4168">
      <w:pPr>
        <w:rPr>
          <w:rFonts w:hint="eastAsia" w:ascii="宋体" w:hAnsi="宋体" w:cs="宋体"/>
          <w:sz w:val="24"/>
        </w:rPr>
      </w:pPr>
    </w:p>
    <w:p w14:paraId="32532B7E">
      <w:pPr>
        <w:rPr>
          <w:rFonts w:hint="eastAsia" w:ascii="宋体" w:hAnsi="宋体" w:cs="宋体"/>
          <w:sz w:val="24"/>
        </w:rPr>
      </w:pPr>
    </w:p>
    <w:p w14:paraId="3BB84C27">
      <w:pPr>
        <w:pStyle w:val="44"/>
        <w:rPr>
          <w:sz w:val="24"/>
        </w:rPr>
      </w:pPr>
      <w:r>
        <w:t>表3-</w:t>
      </w:r>
      <w:r>
        <w:fldChar w:fldCharType="begin"/>
      </w:r>
      <w:r>
        <w:instrText xml:space="preserve"> SEQ 表3_- \* ARABIC </w:instrText>
      </w:r>
      <w:r>
        <w:fldChar w:fldCharType="separate"/>
      </w:r>
      <w:r>
        <w:t>2</w:t>
      </w:r>
      <w:r>
        <w:fldChar w:fldCharType="end"/>
      </w:r>
      <w:r>
        <w:rPr>
          <w:rFonts w:hint="eastAsia"/>
        </w:rPr>
        <w:t xml:space="preserve"> 用户登录用例说明表</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167031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tcBorders>
              <w:bottom w:val="single" w:color="auto" w:sz="6" w:space="0"/>
            </w:tcBorders>
            <w:vAlign w:val="center"/>
          </w:tcPr>
          <w:p w14:paraId="284E43AB">
            <w:r>
              <w:t>项目</w:t>
            </w:r>
          </w:p>
        </w:tc>
        <w:tc>
          <w:tcPr>
            <w:tcW w:w="7087" w:type="dxa"/>
            <w:tcBorders>
              <w:bottom w:val="single" w:color="auto" w:sz="6" w:space="0"/>
            </w:tcBorders>
            <w:vAlign w:val="center"/>
          </w:tcPr>
          <w:p w14:paraId="5D86C63E">
            <w:r>
              <w:t>内容</w:t>
            </w:r>
          </w:p>
        </w:tc>
      </w:tr>
      <w:tr w14:paraId="2F5F93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692915A8">
            <w:r>
              <w:t>用例编号</w:t>
            </w:r>
          </w:p>
        </w:tc>
        <w:tc>
          <w:tcPr>
            <w:tcW w:w="7087" w:type="dxa"/>
            <w:tcBorders>
              <w:top w:val="single" w:color="auto" w:sz="6" w:space="0"/>
              <w:tl2br w:val="nil"/>
              <w:tr2bl w:val="nil"/>
            </w:tcBorders>
            <w:vAlign w:val="center"/>
          </w:tcPr>
          <w:p w14:paraId="6830B368">
            <w:r>
              <w:t>UC-01</w:t>
            </w:r>
          </w:p>
        </w:tc>
      </w:tr>
      <w:tr w14:paraId="13B9A3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0B4B121">
            <w:r>
              <w:t>用例名称</w:t>
            </w:r>
          </w:p>
        </w:tc>
        <w:tc>
          <w:tcPr>
            <w:tcW w:w="7087" w:type="dxa"/>
            <w:tcBorders>
              <w:tl2br w:val="nil"/>
              <w:tr2bl w:val="nil"/>
            </w:tcBorders>
            <w:vAlign w:val="center"/>
          </w:tcPr>
          <w:p w14:paraId="2EFBFA2F">
            <w:r>
              <w:t>用户登录</w:t>
            </w:r>
          </w:p>
        </w:tc>
      </w:tr>
      <w:tr w14:paraId="56E248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3C56D8C">
            <w:r>
              <w:t>参与者</w:t>
            </w:r>
          </w:p>
        </w:tc>
        <w:tc>
          <w:tcPr>
            <w:tcW w:w="7087" w:type="dxa"/>
            <w:tcBorders>
              <w:tl2br w:val="nil"/>
              <w:tr2bl w:val="nil"/>
            </w:tcBorders>
            <w:vAlign w:val="center"/>
          </w:tcPr>
          <w:p w14:paraId="580870F5">
            <w:r>
              <w:t>未登录用户、系统</w:t>
            </w:r>
          </w:p>
        </w:tc>
      </w:tr>
      <w:tr w14:paraId="1D33A3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1F54399">
            <w:r>
              <w:t>前置条件</w:t>
            </w:r>
          </w:p>
        </w:tc>
        <w:tc>
          <w:tcPr>
            <w:tcW w:w="7087" w:type="dxa"/>
            <w:tcBorders>
              <w:tl2br w:val="nil"/>
              <w:tr2bl w:val="nil"/>
            </w:tcBorders>
            <w:vAlign w:val="center"/>
          </w:tcPr>
          <w:p w14:paraId="792F0DDC">
            <w:r>
              <w:t>用户已完成注册，且后端认证服务与数据库连接正常</w:t>
            </w:r>
          </w:p>
        </w:tc>
      </w:tr>
      <w:tr w14:paraId="5DF616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113C1E8">
            <w:r>
              <w:t>触发条件</w:t>
            </w:r>
          </w:p>
        </w:tc>
        <w:tc>
          <w:tcPr>
            <w:tcW w:w="7087" w:type="dxa"/>
            <w:tcBorders>
              <w:tl2br w:val="nil"/>
              <w:tr2bl w:val="nil"/>
            </w:tcBorders>
          </w:tcPr>
          <w:p w14:paraId="4E02D6C5">
            <w:r>
              <w:t>用户在登录页面输入用户名和密码并提交登录请求</w:t>
            </w:r>
          </w:p>
        </w:tc>
      </w:tr>
      <w:tr w14:paraId="530EFB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4BEFCDE">
            <w:r>
              <w:t>基本流程</w:t>
            </w:r>
          </w:p>
        </w:tc>
        <w:tc>
          <w:tcPr>
            <w:tcW w:w="7087" w:type="dxa"/>
            <w:tcBorders>
              <w:tl2br w:val="nil"/>
              <w:tr2bl w:val="nil"/>
            </w:tcBorders>
            <w:vAlign w:val="center"/>
          </w:tcPr>
          <w:p w14:paraId="6DF7B606">
            <w:r>
              <w:t>用户提交账号信息；系统校验用户名与密码格式；后端查询用户信息并验证密码哈希；验证通过后生成JWT Token；前端保存Token并跳转至系统主页</w:t>
            </w:r>
          </w:p>
        </w:tc>
      </w:tr>
      <w:tr w14:paraId="500058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jc w:val="center"/>
        </w:trPr>
        <w:tc>
          <w:tcPr>
            <w:tcW w:w="1418" w:type="dxa"/>
            <w:tcBorders>
              <w:tl2br w:val="nil"/>
              <w:tr2bl w:val="nil"/>
            </w:tcBorders>
            <w:vAlign w:val="center"/>
          </w:tcPr>
          <w:p w14:paraId="00C6652F">
            <w:r>
              <w:t>异常流程</w:t>
            </w:r>
          </w:p>
        </w:tc>
        <w:tc>
          <w:tcPr>
            <w:tcW w:w="7087" w:type="dxa"/>
            <w:tcBorders>
              <w:tl2br w:val="nil"/>
              <w:tr2bl w:val="nil"/>
            </w:tcBorders>
            <w:vAlign w:val="center"/>
          </w:tcPr>
          <w:p w14:paraId="56247744">
            <w:r>
              <w:t>用户名或密码为空时提示补全信息；账号不存在或密码错误时返回登录失败提示；服务异常时提示稍后重试</w:t>
            </w:r>
          </w:p>
        </w:tc>
      </w:tr>
      <w:tr w14:paraId="1FE10C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852E1C9">
            <w:r>
              <w:t>后置条件</w:t>
            </w:r>
          </w:p>
        </w:tc>
        <w:tc>
          <w:tcPr>
            <w:tcW w:w="7087" w:type="dxa"/>
            <w:tcBorders>
              <w:tl2br w:val="nil"/>
              <w:tr2bl w:val="nil"/>
            </w:tcBorders>
          </w:tcPr>
          <w:p w14:paraId="5EACA273">
            <w:r>
              <w:t>用户获得有效身份令牌，可访问需要认证的核心功能模块</w:t>
            </w:r>
          </w:p>
        </w:tc>
      </w:tr>
      <w:tr w14:paraId="7D4666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799A0EE">
            <w:r>
              <w:t>优先级</w:t>
            </w:r>
          </w:p>
        </w:tc>
        <w:tc>
          <w:tcPr>
            <w:tcW w:w="7087" w:type="dxa"/>
            <w:tcBorders>
              <w:tl2br w:val="nil"/>
              <w:tr2bl w:val="nil"/>
            </w:tcBorders>
          </w:tcPr>
          <w:p w14:paraId="7BBF8461">
            <w:r>
              <w:t>高</w:t>
            </w:r>
          </w:p>
        </w:tc>
      </w:tr>
    </w:tbl>
    <w:p w14:paraId="10E030E9">
      <w:pPr>
        <w:pStyle w:val="5"/>
        <w:spacing w:line="400" w:lineRule="exact"/>
        <w:ind w:firstLine="482"/>
      </w:pPr>
      <w:r>
        <w:rPr>
          <w:rFonts w:hint="eastAsia" w:ascii="宋体" w:hAnsi="宋体" w:eastAsia="宋体" w:cs="宋体"/>
          <w:sz w:val="24"/>
        </w:rPr>
        <w:t>表3-3为图像上传检测用例表，是系统的核心业务流程，体现用户从提交待检测零部件图像到获得缺陷识别结果的完整过程。该用例直接对应缺陷检测模块的主要功能需求。</w:t>
      </w:r>
    </w:p>
    <w:p w14:paraId="03C122CE">
      <w:pPr>
        <w:pStyle w:val="44"/>
      </w:pPr>
      <w:r>
        <w:t>表3-</w:t>
      </w:r>
      <w:r>
        <w:fldChar w:fldCharType="begin"/>
      </w:r>
      <w:r>
        <w:instrText xml:space="preserve"> SEQ 表3_- \* ARABIC </w:instrText>
      </w:r>
      <w:r>
        <w:fldChar w:fldCharType="separate"/>
      </w:r>
      <w:r>
        <w:t>3</w:t>
      </w:r>
      <w:r>
        <w:fldChar w:fldCharType="end"/>
      </w:r>
      <w:r>
        <w:rPr>
          <w:rFonts w:hint="eastAsia"/>
        </w:rPr>
        <w:t xml:space="preserve"> 图像上传检测用例说明表</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61CE32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tcBorders>
              <w:bottom w:val="single" w:color="auto" w:sz="6" w:space="0"/>
            </w:tcBorders>
            <w:vAlign w:val="center"/>
          </w:tcPr>
          <w:p w14:paraId="2360E93E">
            <w:r>
              <w:t>项目</w:t>
            </w:r>
          </w:p>
        </w:tc>
        <w:tc>
          <w:tcPr>
            <w:tcW w:w="7087" w:type="dxa"/>
            <w:tcBorders>
              <w:bottom w:val="single" w:color="auto" w:sz="6" w:space="0"/>
            </w:tcBorders>
            <w:vAlign w:val="center"/>
          </w:tcPr>
          <w:p w14:paraId="57E0B009">
            <w:r>
              <w:t>内容</w:t>
            </w:r>
          </w:p>
        </w:tc>
      </w:tr>
      <w:tr w14:paraId="21A0C3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3E6780DA">
            <w:r>
              <w:t>用例编号</w:t>
            </w:r>
          </w:p>
        </w:tc>
        <w:tc>
          <w:tcPr>
            <w:tcW w:w="7087" w:type="dxa"/>
            <w:tcBorders>
              <w:top w:val="single" w:color="auto" w:sz="6" w:space="0"/>
              <w:tl2br w:val="nil"/>
              <w:tr2bl w:val="nil"/>
            </w:tcBorders>
            <w:vAlign w:val="center"/>
          </w:tcPr>
          <w:p w14:paraId="23C6EDE2">
            <w:r>
              <w:t>UC-02</w:t>
            </w:r>
          </w:p>
        </w:tc>
      </w:tr>
      <w:tr w14:paraId="665215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F8855BA">
            <w:r>
              <w:t>用例名称</w:t>
            </w:r>
          </w:p>
        </w:tc>
        <w:tc>
          <w:tcPr>
            <w:tcW w:w="7087" w:type="dxa"/>
            <w:tcBorders>
              <w:tl2br w:val="nil"/>
              <w:tr2bl w:val="nil"/>
            </w:tcBorders>
            <w:vAlign w:val="center"/>
          </w:tcPr>
          <w:p w14:paraId="1C4D8E20">
            <w:r>
              <w:t>图像上传检测</w:t>
            </w:r>
          </w:p>
        </w:tc>
      </w:tr>
      <w:tr w14:paraId="0F65A4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5FD783E">
            <w:r>
              <w:t>参与者</w:t>
            </w:r>
          </w:p>
        </w:tc>
        <w:tc>
          <w:tcPr>
            <w:tcW w:w="7087" w:type="dxa"/>
            <w:tcBorders>
              <w:tl2br w:val="nil"/>
              <w:tr2bl w:val="nil"/>
            </w:tcBorders>
            <w:vAlign w:val="center"/>
          </w:tcPr>
          <w:p w14:paraId="17FAE666">
            <w:r>
              <w:t>注册用户、缺陷检测模型、系统</w:t>
            </w:r>
          </w:p>
        </w:tc>
      </w:tr>
      <w:tr w14:paraId="0E6977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974278E">
            <w:r>
              <w:t>前置条件</w:t>
            </w:r>
          </w:p>
        </w:tc>
        <w:tc>
          <w:tcPr>
            <w:tcW w:w="7087" w:type="dxa"/>
            <w:tcBorders>
              <w:tl2br w:val="nil"/>
              <w:tr2bl w:val="nil"/>
            </w:tcBorders>
            <w:vAlign w:val="center"/>
          </w:tcPr>
          <w:p w14:paraId="081E532C">
            <w:r>
              <w:t>用户已登录系统，检测模型已加载或可被系统正常调用</w:t>
            </w:r>
          </w:p>
        </w:tc>
      </w:tr>
      <w:tr w14:paraId="427C46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F1F419D">
            <w:r>
              <w:t>触发条件</w:t>
            </w:r>
          </w:p>
        </w:tc>
        <w:tc>
          <w:tcPr>
            <w:tcW w:w="7087" w:type="dxa"/>
            <w:tcBorders>
              <w:tl2br w:val="nil"/>
              <w:tr2bl w:val="nil"/>
            </w:tcBorders>
          </w:tcPr>
          <w:p w14:paraId="6D2513FA">
            <w:r>
              <w:t>用户选择待检测图片、检测模型和相关参数后点击检测按钮</w:t>
            </w:r>
          </w:p>
        </w:tc>
      </w:tr>
      <w:tr w14:paraId="61E3EA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4980750">
            <w:r>
              <w:t>基本流程</w:t>
            </w:r>
          </w:p>
        </w:tc>
        <w:tc>
          <w:tcPr>
            <w:tcW w:w="7087" w:type="dxa"/>
            <w:tcBorders>
              <w:tl2br w:val="nil"/>
              <w:tr2bl w:val="nil"/>
            </w:tcBorders>
            <w:vAlign w:val="center"/>
          </w:tcPr>
          <w:p w14:paraId="475D5071">
            <w:r>
              <w:t>用户上传图片；系统校验文件类型与大小；后端调用目标检测模型进行推理；系统生成标注结果并返回缺陷类别、置信度和位置坐标；前端展示检测图像与检测信息</w:t>
            </w:r>
          </w:p>
        </w:tc>
      </w:tr>
      <w:tr w14:paraId="45F128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jc w:val="center"/>
        </w:trPr>
        <w:tc>
          <w:tcPr>
            <w:tcW w:w="1418" w:type="dxa"/>
            <w:tcBorders>
              <w:tl2br w:val="nil"/>
              <w:tr2bl w:val="nil"/>
            </w:tcBorders>
            <w:vAlign w:val="center"/>
          </w:tcPr>
          <w:p w14:paraId="7FB095B8">
            <w:r>
              <w:t>异常流程</w:t>
            </w:r>
          </w:p>
        </w:tc>
        <w:tc>
          <w:tcPr>
            <w:tcW w:w="7087" w:type="dxa"/>
            <w:tcBorders>
              <w:tl2br w:val="nil"/>
              <w:tr2bl w:val="nil"/>
            </w:tcBorders>
            <w:vAlign w:val="center"/>
          </w:tcPr>
          <w:p w14:paraId="346C9DDE">
            <w:r>
              <w:t>图片格式不支持时拒绝上传；模型加载失败时返回错误信息；未检测到缺陷时提示当前图像无明显目标</w:t>
            </w:r>
          </w:p>
        </w:tc>
      </w:tr>
      <w:tr w14:paraId="2A576B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FA73688">
            <w:r>
              <w:t>后置条件</w:t>
            </w:r>
          </w:p>
        </w:tc>
        <w:tc>
          <w:tcPr>
            <w:tcW w:w="7087" w:type="dxa"/>
            <w:tcBorders>
              <w:tl2br w:val="nil"/>
              <w:tr2bl w:val="nil"/>
            </w:tcBorders>
          </w:tcPr>
          <w:p w14:paraId="5CE3CDB4">
            <w:r>
              <w:t>系统保存原图、标注图和检测记录，用户可在历史记录中查看本次结果</w:t>
            </w:r>
          </w:p>
        </w:tc>
      </w:tr>
      <w:tr w14:paraId="555F75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6C2EF2C">
            <w:r>
              <w:t>优先级</w:t>
            </w:r>
          </w:p>
        </w:tc>
        <w:tc>
          <w:tcPr>
            <w:tcW w:w="7087" w:type="dxa"/>
            <w:tcBorders>
              <w:tl2br w:val="nil"/>
              <w:tr2bl w:val="nil"/>
            </w:tcBorders>
          </w:tcPr>
          <w:p w14:paraId="2F5E729B">
            <w:r>
              <w:t>高</w:t>
            </w:r>
          </w:p>
        </w:tc>
      </w:tr>
    </w:tbl>
    <w:p w14:paraId="4A29D87A">
      <w:pPr>
        <w:pStyle w:val="5"/>
        <w:spacing w:line="400" w:lineRule="exact"/>
        <w:ind w:firstLine="482"/>
        <w:rPr>
          <w:rFonts w:hint="eastAsia" w:ascii="宋体" w:hAnsi="宋体" w:eastAsia="宋体" w:cs="宋体"/>
          <w:sz w:val="24"/>
        </w:rPr>
      </w:pPr>
      <w:r>
        <w:rPr>
          <w:rFonts w:hint="eastAsia" w:ascii="宋体" w:hAnsi="宋体" w:eastAsia="宋体" w:cs="宋体"/>
          <w:sz w:val="24"/>
        </w:rPr>
        <w:t>表3-4为批量图片检测用例说明表，面向多张零部件图像的集中处理场景，能够减少重复上传和逐张检测的操作成本，适用于生产巡检或实验数据集中评估。</w:t>
      </w:r>
    </w:p>
    <w:p w14:paraId="4262AB65">
      <w:pPr>
        <w:pStyle w:val="5"/>
        <w:spacing w:line="400" w:lineRule="exact"/>
        <w:ind w:firstLine="482"/>
        <w:rPr>
          <w:rFonts w:hint="eastAsia" w:ascii="宋体" w:hAnsi="宋体" w:eastAsia="宋体" w:cs="宋体"/>
          <w:sz w:val="24"/>
        </w:rPr>
      </w:pPr>
      <w:r>
        <w:rPr>
          <w:rFonts w:hint="eastAsia" w:ascii="宋体" w:hAnsi="宋体" w:eastAsia="宋体" w:cs="宋体"/>
          <w:sz w:val="24"/>
        </w:rPr>
        <w:t>表3-5是检测结果查看用例说明表，用于说明系统如何将模型输出转化为用户可理解的信息。通过可视化标注图和结构化结果，用户能够快速判断零部件表面缺陷的类型与分布情况。</w:t>
      </w:r>
    </w:p>
    <w:p w14:paraId="5E560AD2">
      <w:pPr>
        <w:pStyle w:val="5"/>
        <w:spacing w:line="400" w:lineRule="exact"/>
        <w:ind w:firstLine="482"/>
      </w:pPr>
      <w:r>
        <w:rPr>
          <w:rFonts w:hint="eastAsia" w:ascii="宋体" w:hAnsi="宋体" w:eastAsia="宋体" w:cs="宋体"/>
          <w:sz w:val="24"/>
        </w:rPr>
        <w:t>表3-6是历史记录管理用例表，体现系统对检测数据的追溯能力。该功能能够支持用户按照时间、模型或检测文件查看历史任务，为缺陷复查和质量分析提供数据依据。</w:t>
      </w:r>
    </w:p>
    <w:p w14:paraId="25E9FEEB">
      <w:pPr>
        <w:pStyle w:val="5"/>
        <w:spacing w:line="400" w:lineRule="exact"/>
        <w:ind w:firstLine="482"/>
        <w:rPr>
          <w:rFonts w:hint="eastAsia" w:ascii="宋体" w:hAnsi="宋体" w:eastAsia="宋体" w:cs="宋体"/>
          <w:sz w:val="24"/>
        </w:rPr>
      </w:pPr>
    </w:p>
    <w:p w14:paraId="1CE5550A">
      <w:pPr>
        <w:pStyle w:val="44"/>
        <w:jc w:val="both"/>
      </w:pPr>
    </w:p>
    <w:p w14:paraId="24FC280B">
      <w:pPr>
        <w:pStyle w:val="44"/>
      </w:pPr>
      <w:r>
        <w:t>表3-</w:t>
      </w:r>
      <w:r>
        <w:fldChar w:fldCharType="begin"/>
      </w:r>
      <w:r>
        <w:instrText xml:space="preserve"> SEQ 表3_- \* ARABIC </w:instrText>
      </w:r>
      <w:r>
        <w:fldChar w:fldCharType="separate"/>
      </w:r>
      <w:r>
        <w:t>4</w:t>
      </w:r>
      <w:r>
        <w:fldChar w:fldCharType="end"/>
      </w:r>
      <w:r>
        <w:rPr>
          <w:rFonts w:hint="eastAsia"/>
        </w:rPr>
        <w:t xml:space="preserve"> 批量图片检测用例说明表</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4F2ED6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tcBorders>
              <w:bottom w:val="single" w:color="auto" w:sz="6" w:space="0"/>
            </w:tcBorders>
            <w:vAlign w:val="center"/>
          </w:tcPr>
          <w:p w14:paraId="7898E571">
            <w:r>
              <w:t>项目</w:t>
            </w:r>
          </w:p>
        </w:tc>
        <w:tc>
          <w:tcPr>
            <w:tcW w:w="7087" w:type="dxa"/>
            <w:tcBorders>
              <w:bottom w:val="single" w:color="auto" w:sz="6" w:space="0"/>
            </w:tcBorders>
            <w:vAlign w:val="center"/>
          </w:tcPr>
          <w:p w14:paraId="1CA709C7">
            <w:r>
              <w:t>内容</w:t>
            </w:r>
          </w:p>
        </w:tc>
      </w:tr>
      <w:tr w14:paraId="422FB8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52DAA594">
            <w:r>
              <w:t>用例编号</w:t>
            </w:r>
          </w:p>
        </w:tc>
        <w:tc>
          <w:tcPr>
            <w:tcW w:w="7087" w:type="dxa"/>
            <w:tcBorders>
              <w:top w:val="single" w:color="auto" w:sz="6" w:space="0"/>
              <w:tl2br w:val="nil"/>
              <w:tr2bl w:val="nil"/>
            </w:tcBorders>
            <w:vAlign w:val="center"/>
          </w:tcPr>
          <w:p w14:paraId="290F11EF">
            <w:r>
              <w:t>UC-03</w:t>
            </w:r>
          </w:p>
        </w:tc>
      </w:tr>
      <w:tr w14:paraId="54CFFC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BBCFC9E">
            <w:r>
              <w:t>用例名称</w:t>
            </w:r>
          </w:p>
        </w:tc>
        <w:tc>
          <w:tcPr>
            <w:tcW w:w="7087" w:type="dxa"/>
            <w:tcBorders>
              <w:tl2br w:val="nil"/>
              <w:tr2bl w:val="nil"/>
            </w:tcBorders>
            <w:vAlign w:val="center"/>
          </w:tcPr>
          <w:p w14:paraId="5C341329">
            <w:r>
              <w:t>批量图片检测</w:t>
            </w:r>
          </w:p>
        </w:tc>
      </w:tr>
      <w:tr w14:paraId="1214B7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A2846E1">
            <w:r>
              <w:t>参与者</w:t>
            </w:r>
          </w:p>
        </w:tc>
        <w:tc>
          <w:tcPr>
            <w:tcW w:w="7087" w:type="dxa"/>
            <w:tcBorders>
              <w:tl2br w:val="nil"/>
              <w:tr2bl w:val="nil"/>
            </w:tcBorders>
            <w:vAlign w:val="center"/>
          </w:tcPr>
          <w:p w14:paraId="0633F398">
            <w:r>
              <w:t>注册用户、缺陷检测模型、系统</w:t>
            </w:r>
          </w:p>
        </w:tc>
      </w:tr>
      <w:tr w14:paraId="1495E7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FC24D92">
            <w:r>
              <w:t>前置条件</w:t>
            </w:r>
          </w:p>
        </w:tc>
        <w:tc>
          <w:tcPr>
            <w:tcW w:w="7087" w:type="dxa"/>
            <w:tcBorders>
              <w:tl2br w:val="nil"/>
              <w:tr2bl w:val="nil"/>
            </w:tcBorders>
            <w:vAlign w:val="center"/>
          </w:tcPr>
          <w:p w14:paraId="1C26B90D">
            <w:r>
              <w:t>用户已登录系统，待检测图片集合符合系统支持的格式要求</w:t>
            </w:r>
          </w:p>
        </w:tc>
      </w:tr>
      <w:tr w14:paraId="7C46BC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5DE6FFD">
            <w:r>
              <w:t>触发条件</w:t>
            </w:r>
          </w:p>
        </w:tc>
        <w:tc>
          <w:tcPr>
            <w:tcW w:w="7087" w:type="dxa"/>
            <w:tcBorders>
              <w:tl2br w:val="nil"/>
              <w:tr2bl w:val="nil"/>
            </w:tcBorders>
          </w:tcPr>
          <w:p w14:paraId="517B24FC">
            <w:r>
              <w:t>用户选择多张图片或图片压缩包并提交批量检测任务</w:t>
            </w:r>
          </w:p>
        </w:tc>
      </w:tr>
      <w:tr w14:paraId="4F5BD9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0C7C0DA">
            <w:r>
              <w:t>基本流程</w:t>
            </w:r>
          </w:p>
        </w:tc>
        <w:tc>
          <w:tcPr>
            <w:tcW w:w="7087" w:type="dxa"/>
            <w:tcBorders>
              <w:tl2br w:val="nil"/>
              <w:tr2bl w:val="nil"/>
            </w:tcBorders>
            <w:vAlign w:val="center"/>
          </w:tcPr>
          <w:p w14:paraId="4A3E33F3">
            <w:r>
              <w:t>用户提交批量检测请求；系统逐一校验文件合法性；后端按队列调用模型完成推理；系统汇总每张图片的检测结果；前端展示批量任务完成状态和结果目录</w:t>
            </w:r>
          </w:p>
        </w:tc>
      </w:tr>
      <w:tr w14:paraId="615179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jc w:val="center"/>
        </w:trPr>
        <w:tc>
          <w:tcPr>
            <w:tcW w:w="1418" w:type="dxa"/>
            <w:tcBorders>
              <w:tl2br w:val="nil"/>
              <w:tr2bl w:val="nil"/>
            </w:tcBorders>
            <w:vAlign w:val="center"/>
          </w:tcPr>
          <w:p w14:paraId="11B116DF">
            <w:r>
              <w:t>异常流程</w:t>
            </w:r>
          </w:p>
        </w:tc>
        <w:tc>
          <w:tcPr>
            <w:tcW w:w="7087" w:type="dxa"/>
            <w:tcBorders>
              <w:tl2br w:val="nil"/>
              <w:tr2bl w:val="nil"/>
            </w:tcBorders>
            <w:vAlign w:val="center"/>
          </w:tcPr>
          <w:p w14:paraId="51C72E8B">
            <w:r>
              <w:t>部分图片格式异常时记录失败原因并继续处理其他图片；批量任务为空时提示重新选择文件；检测过程中断时返回已完成数量和失败信息</w:t>
            </w:r>
          </w:p>
        </w:tc>
      </w:tr>
      <w:tr w14:paraId="43E39B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DBEE3AC">
            <w:r>
              <w:t>后置条件</w:t>
            </w:r>
          </w:p>
        </w:tc>
        <w:tc>
          <w:tcPr>
            <w:tcW w:w="7087" w:type="dxa"/>
            <w:tcBorders>
              <w:tl2br w:val="nil"/>
              <w:tr2bl w:val="nil"/>
            </w:tcBorders>
          </w:tcPr>
          <w:p w14:paraId="6F30F2E8">
            <w:r>
              <w:t>系统生成批量检测结果，并保存每张图片对应的检测记录</w:t>
            </w:r>
          </w:p>
        </w:tc>
      </w:tr>
      <w:tr w14:paraId="6E51E1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DD81D2F">
            <w:r>
              <w:t>优先级</w:t>
            </w:r>
          </w:p>
        </w:tc>
        <w:tc>
          <w:tcPr>
            <w:tcW w:w="7087" w:type="dxa"/>
            <w:tcBorders>
              <w:tl2br w:val="nil"/>
              <w:tr2bl w:val="nil"/>
            </w:tcBorders>
          </w:tcPr>
          <w:p w14:paraId="36E445AD">
            <w:r>
              <w:t>中</w:t>
            </w:r>
          </w:p>
        </w:tc>
      </w:tr>
    </w:tbl>
    <w:p w14:paraId="56367C50">
      <w:pPr>
        <w:pStyle w:val="44"/>
      </w:pPr>
      <w:r>
        <w:t>表3-</w:t>
      </w:r>
      <w:r>
        <w:fldChar w:fldCharType="begin"/>
      </w:r>
      <w:r>
        <w:instrText xml:space="preserve"> SEQ 表3_- \* ARABIC </w:instrText>
      </w:r>
      <w:r>
        <w:fldChar w:fldCharType="separate"/>
      </w:r>
      <w:r>
        <w:t>5</w:t>
      </w:r>
      <w:r>
        <w:fldChar w:fldCharType="end"/>
      </w:r>
      <w:r>
        <w:rPr>
          <w:rFonts w:hint="eastAsia"/>
        </w:rPr>
        <w:t xml:space="preserve"> 检测结果查看用例说明表</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301735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blHeader/>
          <w:jc w:val="center"/>
        </w:trPr>
        <w:tc>
          <w:tcPr>
            <w:tcW w:w="1418" w:type="dxa"/>
            <w:tcBorders>
              <w:bottom w:val="single" w:color="auto" w:sz="6" w:space="0"/>
            </w:tcBorders>
            <w:vAlign w:val="center"/>
          </w:tcPr>
          <w:p w14:paraId="034BF44A">
            <w:r>
              <w:t>项目</w:t>
            </w:r>
          </w:p>
        </w:tc>
        <w:tc>
          <w:tcPr>
            <w:tcW w:w="7087" w:type="dxa"/>
            <w:tcBorders>
              <w:bottom w:val="single" w:color="auto" w:sz="6" w:space="0"/>
            </w:tcBorders>
            <w:vAlign w:val="center"/>
          </w:tcPr>
          <w:p w14:paraId="13E76B97">
            <w:r>
              <w:t>内容</w:t>
            </w:r>
          </w:p>
        </w:tc>
      </w:tr>
      <w:tr w14:paraId="605E47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057AE829">
            <w:r>
              <w:t>用例编号</w:t>
            </w:r>
          </w:p>
        </w:tc>
        <w:tc>
          <w:tcPr>
            <w:tcW w:w="7087" w:type="dxa"/>
            <w:tcBorders>
              <w:top w:val="single" w:color="auto" w:sz="6" w:space="0"/>
              <w:tl2br w:val="nil"/>
              <w:tr2bl w:val="nil"/>
            </w:tcBorders>
            <w:vAlign w:val="center"/>
          </w:tcPr>
          <w:p w14:paraId="57292431">
            <w:r>
              <w:t>UC-04</w:t>
            </w:r>
          </w:p>
        </w:tc>
      </w:tr>
      <w:tr w14:paraId="4A58DD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BED32E4">
            <w:r>
              <w:t>用例名称</w:t>
            </w:r>
          </w:p>
        </w:tc>
        <w:tc>
          <w:tcPr>
            <w:tcW w:w="7087" w:type="dxa"/>
            <w:tcBorders>
              <w:tl2br w:val="nil"/>
              <w:tr2bl w:val="nil"/>
            </w:tcBorders>
            <w:vAlign w:val="center"/>
          </w:tcPr>
          <w:p w14:paraId="75C60FCB">
            <w:r>
              <w:t>检测结果查看</w:t>
            </w:r>
          </w:p>
        </w:tc>
      </w:tr>
      <w:tr w14:paraId="68796D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E260555">
            <w:r>
              <w:t>参与者</w:t>
            </w:r>
          </w:p>
        </w:tc>
        <w:tc>
          <w:tcPr>
            <w:tcW w:w="7087" w:type="dxa"/>
            <w:tcBorders>
              <w:tl2br w:val="nil"/>
              <w:tr2bl w:val="nil"/>
            </w:tcBorders>
            <w:vAlign w:val="center"/>
          </w:tcPr>
          <w:p w14:paraId="23A76925">
            <w:r>
              <w:t>注册用户、系统</w:t>
            </w:r>
          </w:p>
        </w:tc>
      </w:tr>
      <w:tr w14:paraId="27AAFF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559B045">
            <w:r>
              <w:t>前置条件</w:t>
            </w:r>
          </w:p>
        </w:tc>
        <w:tc>
          <w:tcPr>
            <w:tcW w:w="7087" w:type="dxa"/>
            <w:tcBorders>
              <w:tl2br w:val="nil"/>
              <w:tr2bl w:val="nil"/>
            </w:tcBorders>
            <w:vAlign w:val="center"/>
          </w:tcPr>
          <w:p w14:paraId="2CCBF60C">
            <w:r>
              <w:t>系统已完成一次单图或批量检测任务，并生成有效检测结果</w:t>
            </w:r>
          </w:p>
        </w:tc>
      </w:tr>
      <w:tr w14:paraId="55D74D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6291192">
            <w:r>
              <w:t>触发条件</w:t>
            </w:r>
          </w:p>
        </w:tc>
        <w:tc>
          <w:tcPr>
            <w:tcW w:w="7087" w:type="dxa"/>
            <w:tcBorders>
              <w:tl2br w:val="nil"/>
              <w:tr2bl w:val="nil"/>
            </w:tcBorders>
          </w:tcPr>
          <w:p w14:paraId="5093EC26">
            <w:r>
              <w:t>用户在检测完成页面或历史记录页面打开某条检测结果</w:t>
            </w:r>
          </w:p>
        </w:tc>
      </w:tr>
      <w:tr w14:paraId="69D018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FB34D4D">
            <w:r>
              <w:t>基本流程</w:t>
            </w:r>
          </w:p>
        </w:tc>
        <w:tc>
          <w:tcPr>
            <w:tcW w:w="7087" w:type="dxa"/>
            <w:tcBorders>
              <w:tl2br w:val="nil"/>
              <w:tr2bl w:val="nil"/>
            </w:tcBorders>
            <w:vAlign w:val="center"/>
          </w:tcPr>
          <w:p w14:paraId="5CA9668D">
            <w:r>
              <w:t>系统读取检测记录；前端展示原始图片、标注图片、缺陷类别、置信度、检测时间和所用模型；用户根据结果进行查看或保存</w:t>
            </w:r>
          </w:p>
        </w:tc>
      </w:tr>
      <w:tr w14:paraId="4A9E22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jc w:val="center"/>
        </w:trPr>
        <w:tc>
          <w:tcPr>
            <w:tcW w:w="1418" w:type="dxa"/>
            <w:tcBorders>
              <w:tl2br w:val="nil"/>
              <w:tr2bl w:val="nil"/>
            </w:tcBorders>
            <w:vAlign w:val="center"/>
          </w:tcPr>
          <w:p w14:paraId="6F45C1F8">
            <w:r>
              <w:t>异常流程</w:t>
            </w:r>
          </w:p>
        </w:tc>
        <w:tc>
          <w:tcPr>
            <w:tcW w:w="7087" w:type="dxa"/>
            <w:tcBorders>
              <w:tl2br w:val="nil"/>
              <w:tr2bl w:val="nil"/>
            </w:tcBorders>
            <w:vAlign w:val="center"/>
          </w:tcPr>
          <w:p w14:paraId="622F4605">
            <w:r>
              <w:t>结果图片缺失时提示文件不存在；数据库记录异常时提示结果加载失败；检测结果为空时展示无缺陷提示</w:t>
            </w:r>
          </w:p>
        </w:tc>
      </w:tr>
      <w:tr w14:paraId="14076A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FA35B26">
            <w:r>
              <w:t>后置条件</w:t>
            </w:r>
          </w:p>
        </w:tc>
        <w:tc>
          <w:tcPr>
            <w:tcW w:w="7087" w:type="dxa"/>
            <w:tcBorders>
              <w:tl2br w:val="nil"/>
              <w:tr2bl w:val="nil"/>
            </w:tcBorders>
          </w:tcPr>
          <w:p w14:paraId="28EC806C">
            <w:r>
              <w:t>用户完成检测结果确认，系统保留结果数据用于后续查询与统计分析</w:t>
            </w:r>
          </w:p>
        </w:tc>
      </w:tr>
      <w:tr w14:paraId="4AF07F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B9C03B0">
            <w:r>
              <w:t>优先级</w:t>
            </w:r>
          </w:p>
        </w:tc>
        <w:tc>
          <w:tcPr>
            <w:tcW w:w="7087" w:type="dxa"/>
            <w:tcBorders>
              <w:tl2br w:val="nil"/>
              <w:tr2bl w:val="nil"/>
            </w:tcBorders>
          </w:tcPr>
          <w:p w14:paraId="2B4681DB">
            <w:r>
              <w:t>高</w:t>
            </w:r>
          </w:p>
        </w:tc>
      </w:tr>
    </w:tbl>
    <w:p w14:paraId="07549240">
      <w:pPr>
        <w:pStyle w:val="44"/>
      </w:pPr>
      <w:r>
        <w:t>表3-</w:t>
      </w:r>
      <w:r>
        <w:fldChar w:fldCharType="begin"/>
      </w:r>
      <w:r>
        <w:instrText xml:space="preserve"> SEQ 表3_- \* ARABIC </w:instrText>
      </w:r>
      <w:r>
        <w:fldChar w:fldCharType="separate"/>
      </w:r>
      <w:r>
        <w:t>6</w:t>
      </w:r>
      <w:r>
        <w:fldChar w:fldCharType="end"/>
      </w:r>
      <w:r>
        <w:rPr>
          <w:rFonts w:hint="eastAsia"/>
        </w:rPr>
        <w:t xml:space="preserve"> 历史记录管理用例说明表</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49EFBF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tcBorders>
              <w:bottom w:val="single" w:color="auto" w:sz="6" w:space="0"/>
            </w:tcBorders>
            <w:vAlign w:val="center"/>
          </w:tcPr>
          <w:p w14:paraId="527B5014">
            <w:r>
              <w:t>项目</w:t>
            </w:r>
          </w:p>
        </w:tc>
        <w:tc>
          <w:tcPr>
            <w:tcW w:w="7087" w:type="dxa"/>
            <w:tcBorders>
              <w:bottom w:val="single" w:color="auto" w:sz="6" w:space="0"/>
            </w:tcBorders>
            <w:vAlign w:val="center"/>
          </w:tcPr>
          <w:p w14:paraId="5FBBFD42">
            <w:r>
              <w:t>内容</w:t>
            </w:r>
          </w:p>
        </w:tc>
      </w:tr>
      <w:tr w14:paraId="1369C9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0D99C6AA">
            <w:r>
              <w:t>用例编号</w:t>
            </w:r>
          </w:p>
        </w:tc>
        <w:tc>
          <w:tcPr>
            <w:tcW w:w="7087" w:type="dxa"/>
            <w:tcBorders>
              <w:top w:val="single" w:color="auto" w:sz="6" w:space="0"/>
              <w:tl2br w:val="nil"/>
              <w:tr2bl w:val="nil"/>
            </w:tcBorders>
            <w:vAlign w:val="center"/>
          </w:tcPr>
          <w:p w14:paraId="5F6727AC">
            <w:r>
              <w:t>UC-05</w:t>
            </w:r>
          </w:p>
        </w:tc>
      </w:tr>
      <w:tr w14:paraId="714255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418" w:type="dxa"/>
            <w:tcBorders>
              <w:tl2br w:val="nil"/>
              <w:tr2bl w:val="nil"/>
            </w:tcBorders>
            <w:vAlign w:val="center"/>
          </w:tcPr>
          <w:p w14:paraId="5C50E4D5">
            <w:r>
              <w:t>用例名称</w:t>
            </w:r>
          </w:p>
        </w:tc>
        <w:tc>
          <w:tcPr>
            <w:tcW w:w="7087" w:type="dxa"/>
            <w:tcBorders>
              <w:tl2br w:val="nil"/>
              <w:tr2bl w:val="nil"/>
            </w:tcBorders>
            <w:vAlign w:val="center"/>
          </w:tcPr>
          <w:p w14:paraId="2667A56F">
            <w:r>
              <w:t>历史记录管理</w:t>
            </w:r>
          </w:p>
        </w:tc>
      </w:tr>
      <w:tr w14:paraId="64F70E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8E79E06">
            <w:r>
              <w:t>参与者</w:t>
            </w:r>
          </w:p>
        </w:tc>
        <w:tc>
          <w:tcPr>
            <w:tcW w:w="7087" w:type="dxa"/>
            <w:tcBorders>
              <w:tl2br w:val="nil"/>
              <w:tr2bl w:val="nil"/>
            </w:tcBorders>
            <w:vAlign w:val="center"/>
          </w:tcPr>
          <w:p w14:paraId="08A60AC0">
            <w:r>
              <w:t>注册用户、系统</w:t>
            </w:r>
          </w:p>
        </w:tc>
      </w:tr>
      <w:tr w14:paraId="57B321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4F68798">
            <w:r>
              <w:t>前置条件</w:t>
            </w:r>
          </w:p>
        </w:tc>
        <w:tc>
          <w:tcPr>
            <w:tcW w:w="7087" w:type="dxa"/>
            <w:tcBorders>
              <w:tl2br w:val="nil"/>
              <w:tr2bl w:val="nil"/>
            </w:tcBorders>
            <w:vAlign w:val="center"/>
          </w:tcPr>
          <w:p w14:paraId="30BCD7E4">
            <w:r>
              <w:t>用户已登录系统，数据库中存在当前用户的检测记录</w:t>
            </w:r>
          </w:p>
        </w:tc>
      </w:tr>
      <w:tr w14:paraId="6A82F6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E17B1B1">
            <w:r>
              <w:t>触发条件</w:t>
            </w:r>
          </w:p>
        </w:tc>
        <w:tc>
          <w:tcPr>
            <w:tcW w:w="7087" w:type="dxa"/>
            <w:tcBorders>
              <w:tl2br w:val="nil"/>
              <w:tr2bl w:val="nil"/>
            </w:tcBorders>
          </w:tcPr>
          <w:p w14:paraId="3E089683">
            <w:r>
              <w:t>用户进入历史记录页面并执行查询、查看详情或删除操作</w:t>
            </w:r>
          </w:p>
        </w:tc>
      </w:tr>
      <w:tr w14:paraId="07D513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D432729">
            <w:r>
              <w:t>基本流程</w:t>
            </w:r>
          </w:p>
        </w:tc>
        <w:tc>
          <w:tcPr>
            <w:tcW w:w="7087" w:type="dxa"/>
            <w:tcBorders>
              <w:tl2br w:val="nil"/>
              <w:tr2bl w:val="nil"/>
            </w:tcBorders>
            <w:vAlign w:val="center"/>
          </w:tcPr>
          <w:p w14:paraId="54422011">
            <w:r>
              <w:t>系统分页加载历史检测记录；用户根据时间或关键字段筛选记录；用户打开详情查看检测结果；用户可删除不再需要的记录</w:t>
            </w:r>
          </w:p>
        </w:tc>
      </w:tr>
      <w:tr w14:paraId="67967E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jc w:val="center"/>
        </w:trPr>
        <w:tc>
          <w:tcPr>
            <w:tcW w:w="1418" w:type="dxa"/>
            <w:tcBorders>
              <w:tl2br w:val="nil"/>
              <w:tr2bl w:val="nil"/>
            </w:tcBorders>
            <w:vAlign w:val="center"/>
          </w:tcPr>
          <w:p w14:paraId="145FC197">
            <w:r>
              <w:t>异常流程</w:t>
            </w:r>
          </w:p>
        </w:tc>
        <w:tc>
          <w:tcPr>
            <w:tcW w:w="7087" w:type="dxa"/>
            <w:tcBorders>
              <w:tl2br w:val="nil"/>
              <w:tr2bl w:val="nil"/>
            </w:tcBorders>
            <w:vAlign w:val="center"/>
          </w:tcPr>
          <w:p w14:paraId="3892821E">
            <w:r>
              <w:t>无历史记录时显示空状态提示；筛选条件无匹配结果时提示重新调整条件；删除失败时保留原记录并返回错误信息</w:t>
            </w:r>
          </w:p>
        </w:tc>
      </w:tr>
      <w:tr w14:paraId="55587A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382F120">
            <w:r>
              <w:t>后置条件</w:t>
            </w:r>
          </w:p>
        </w:tc>
        <w:tc>
          <w:tcPr>
            <w:tcW w:w="7087" w:type="dxa"/>
            <w:tcBorders>
              <w:tl2br w:val="nil"/>
              <w:tr2bl w:val="nil"/>
            </w:tcBorders>
          </w:tcPr>
          <w:p w14:paraId="216907AF">
            <w:r>
              <w:t>系统根据用户操作更新历史记录列表，并保持数据库记录的一致性</w:t>
            </w:r>
          </w:p>
        </w:tc>
      </w:tr>
      <w:tr w14:paraId="242403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E69D7BD">
            <w:r>
              <w:t>优先级</w:t>
            </w:r>
          </w:p>
        </w:tc>
        <w:tc>
          <w:tcPr>
            <w:tcW w:w="7087" w:type="dxa"/>
            <w:tcBorders>
              <w:tl2br w:val="nil"/>
              <w:tr2bl w:val="nil"/>
            </w:tcBorders>
          </w:tcPr>
          <w:p w14:paraId="7D864C24">
            <w:r>
              <w:t>中</w:t>
            </w:r>
          </w:p>
        </w:tc>
      </w:tr>
    </w:tbl>
    <w:p w14:paraId="1499D599">
      <w:pPr>
        <w:pStyle w:val="5"/>
        <w:spacing w:line="400" w:lineRule="exact"/>
        <w:ind w:firstLine="482"/>
      </w:pPr>
      <w:r>
        <w:rPr>
          <w:rFonts w:hint="eastAsia" w:ascii="宋体" w:hAnsi="宋体" w:eastAsia="宋体" w:cs="宋体"/>
          <w:sz w:val="24"/>
        </w:rPr>
        <w:t>表3-7是模型管理用例表，服务于算法研究与系统扩展需求。通过模型上传、切换和删除等操作，系统能够支持不同检测模型的对比使用，并为后续算法迭代预留接口。</w:t>
      </w:r>
    </w:p>
    <w:p w14:paraId="6CA40DAB">
      <w:pPr>
        <w:pStyle w:val="44"/>
      </w:pPr>
      <w:r>
        <w:t>表3-</w:t>
      </w:r>
      <w:r>
        <w:fldChar w:fldCharType="begin"/>
      </w:r>
      <w:r>
        <w:instrText xml:space="preserve"> SEQ 表3_- \* ARABIC </w:instrText>
      </w:r>
      <w:r>
        <w:fldChar w:fldCharType="separate"/>
      </w:r>
      <w:r>
        <w:t>7</w:t>
      </w:r>
      <w:r>
        <w:fldChar w:fldCharType="end"/>
      </w:r>
      <w:r>
        <w:rPr>
          <w:rFonts w:hint="eastAsia"/>
        </w:rPr>
        <w:t xml:space="preserve"> 模型管理用例说明表</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7C916D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tcBorders>
              <w:bottom w:val="single" w:color="auto" w:sz="6" w:space="0"/>
            </w:tcBorders>
            <w:vAlign w:val="center"/>
          </w:tcPr>
          <w:p w14:paraId="6CAD5713">
            <w:r>
              <w:t>项目</w:t>
            </w:r>
          </w:p>
        </w:tc>
        <w:tc>
          <w:tcPr>
            <w:tcW w:w="7087" w:type="dxa"/>
            <w:tcBorders>
              <w:bottom w:val="single" w:color="auto" w:sz="6" w:space="0"/>
            </w:tcBorders>
            <w:vAlign w:val="center"/>
          </w:tcPr>
          <w:p w14:paraId="50F25AC7">
            <w:r>
              <w:t>内容</w:t>
            </w:r>
          </w:p>
        </w:tc>
      </w:tr>
      <w:tr w14:paraId="1ECBEB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7219B5E6">
            <w:r>
              <w:t>用例编号</w:t>
            </w:r>
          </w:p>
        </w:tc>
        <w:tc>
          <w:tcPr>
            <w:tcW w:w="7087" w:type="dxa"/>
            <w:tcBorders>
              <w:top w:val="single" w:color="auto" w:sz="6" w:space="0"/>
              <w:tl2br w:val="nil"/>
              <w:tr2bl w:val="nil"/>
            </w:tcBorders>
            <w:vAlign w:val="center"/>
          </w:tcPr>
          <w:p w14:paraId="5F641D7B">
            <w:r>
              <w:t>UC-06</w:t>
            </w:r>
          </w:p>
        </w:tc>
      </w:tr>
      <w:tr w14:paraId="13D6C8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00EA6DE">
            <w:r>
              <w:t>用例名称</w:t>
            </w:r>
          </w:p>
        </w:tc>
        <w:tc>
          <w:tcPr>
            <w:tcW w:w="7087" w:type="dxa"/>
            <w:tcBorders>
              <w:tl2br w:val="nil"/>
              <w:tr2bl w:val="nil"/>
            </w:tcBorders>
            <w:vAlign w:val="center"/>
          </w:tcPr>
          <w:p w14:paraId="1D24477A">
            <w:r>
              <w:t>模型管理</w:t>
            </w:r>
          </w:p>
        </w:tc>
      </w:tr>
      <w:tr w14:paraId="4E7793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1E8AE08">
            <w:r>
              <w:t>参与者</w:t>
            </w:r>
          </w:p>
        </w:tc>
        <w:tc>
          <w:tcPr>
            <w:tcW w:w="7087" w:type="dxa"/>
            <w:tcBorders>
              <w:tl2br w:val="nil"/>
              <w:tr2bl w:val="nil"/>
            </w:tcBorders>
            <w:vAlign w:val="center"/>
          </w:tcPr>
          <w:p w14:paraId="46693DE0">
            <w:r>
              <w:t>注册用户、系统</w:t>
            </w:r>
          </w:p>
        </w:tc>
      </w:tr>
      <w:tr w14:paraId="66A7F6A5">
        <w:tblPrEx>
          <w:tblCellMar>
            <w:top w:w="0" w:type="dxa"/>
            <w:left w:w="108" w:type="dxa"/>
            <w:bottom w:w="0" w:type="dxa"/>
            <w:right w:w="108" w:type="dxa"/>
          </w:tblCellMar>
        </w:tblPrEx>
        <w:trPr>
          <w:jc w:val="center"/>
        </w:trPr>
        <w:tc>
          <w:tcPr>
            <w:tcW w:w="1418" w:type="dxa"/>
            <w:tcBorders>
              <w:tl2br w:val="nil"/>
              <w:tr2bl w:val="nil"/>
            </w:tcBorders>
            <w:vAlign w:val="center"/>
          </w:tcPr>
          <w:p w14:paraId="5C6114F2">
            <w:r>
              <w:t>前置条件</w:t>
            </w:r>
          </w:p>
        </w:tc>
        <w:tc>
          <w:tcPr>
            <w:tcW w:w="7087" w:type="dxa"/>
            <w:tcBorders>
              <w:tl2br w:val="nil"/>
              <w:tr2bl w:val="nil"/>
            </w:tcBorders>
            <w:vAlign w:val="center"/>
          </w:tcPr>
          <w:p w14:paraId="136D6427">
            <w:r>
              <w:t>用户已登录系统，待上传模型文件符合系统约定的权重格式</w:t>
            </w:r>
          </w:p>
        </w:tc>
      </w:tr>
      <w:tr w14:paraId="03B0B013">
        <w:tblPrEx>
          <w:tblCellMar>
            <w:top w:w="0" w:type="dxa"/>
            <w:left w:w="108" w:type="dxa"/>
            <w:bottom w:w="0" w:type="dxa"/>
            <w:right w:w="108" w:type="dxa"/>
          </w:tblCellMar>
        </w:tblPrEx>
        <w:trPr>
          <w:jc w:val="center"/>
        </w:trPr>
        <w:tc>
          <w:tcPr>
            <w:tcW w:w="1418" w:type="dxa"/>
            <w:tcBorders>
              <w:tl2br w:val="nil"/>
              <w:tr2bl w:val="nil"/>
            </w:tcBorders>
            <w:vAlign w:val="center"/>
          </w:tcPr>
          <w:p w14:paraId="54AE06E9">
            <w:r>
              <w:t>触发条件</w:t>
            </w:r>
          </w:p>
        </w:tc>
        <w:tc>
          <w:tcPr>
            <w:tcW w:w="7087" w:type="dxa"/>
            <w:tcBorders>
              <w:tl2br w:val="nil"/>
              <w:tr2bl w:val="nil"/>
            </w:tcBorders>
          </w:tcPr>
          <w:p w14:paraId="334BF2DC">
            <w:r>
              <w:t>用户在模型管理页面上传、选择或删除模型</w:t>
            </w:r>
          </w:p>
        </w:tc>
      </w:tr>
      <w:tr w14:paraId="5E895E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C5F8DB0">
            <w:r>
              <w:t>基本流程</w:t>
            </w:r>
          </w:p>
        </w:tc>
        <w:tc>
          <w:tcPr>
            <w:tcW w:w="7087" w:type="dxa"/>
            <w:tcBorders>
              <w:tl2br w:val="nil"/>
              <w:tr2bl w:val="nil"/>
            </w:tcBorders>
            <w:vAlign w:val="center"/>
          </w:tcPr>
          <w:p w14:paraId="68CB6909">
            <w:r>
              <w:t>用户上传模型权重文件；系统校验文件类型和路径安全性；后端保存模型文件并写入模型信息；用户在检测页面选择目标模型；系统调用对应模型完成检测</w:t>
            </w:r>
          </w:p>
        </w:tc>
      </w:tr>
      <w:tr w14:paraId="104DB6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jc w:val="center"/>
        </w:trPr>
        <w:tc>
          <w:tcPr>
            <w:tcW w:w="1418" w:type="dxa"/>
            <w:tcBorders>
              <w:tl2br w:val="nil"/>
              <w:tr2bl w:val="nil"/>
            </w:tcBorders>
            <w:vAlign w:val="center"/>
          </w:tcPr>
          <w:p w14:paraId="5705D055">
            <w:r>
              <w:t>异常流程</w:t>
            </w:r>
          </w:p>
        </w:tc>
        <w:tc>
          <w:tcPr>
            <w:tcW w:w="7087" w:type="dxa"/>
            <w:tcBorders>
              <w:tl2br w:val="nil"/>
              <w:tr2bl w:val="nil"/>
            </w:tcBorders>
            <w:vAlign w:val="center"/>
          </w:tcPr>
          <w:p w14:paraId="15163721">
            <w:r>
              <w:t>模型格式不符合要求时拒绝上传；同名文件上传时自动重命名；模型被检测记录引用时删除操作需保留历史模型名称</w:t>
            </w:r>
          </w:p>
        </w:tc>
      </w:tr>
      <w:tr w14:paraId="5F9630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0536167">
            <w:r>
              <w:t>后置条件</w:t>
            </w:r>
          </w:p>
        </w:tc>
        <w:tc>
          <w:tcPr>
            <w:tcW w:w="7087" w:type="dxa"/>
            <w:tcBorders>
              <w:tl2br w:val="nil"/>
              <w:tr2bl w:val="nil"/>
            </w:tcBorders>
          </w:tcPr>
          <w:p w14:paraId="69CC5999">
            <w:r>
              <w:t>模型列表完成更新，用户可在后续检测任务中选择可用模型</w:t>
            </w:r>
          </w:p>
        </w:tc>
      </w:tr>
      <w:tr w14:paraId="751D10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FD829DC">
            <w:r>
              <w:t>优先级</w:t>
            </w:r>
          </w:p>
        </w:tc>
        <w:tc>
          <w:tcPr>
            <w:tcW w:w="7087" w:type="dxa"/>
            <w:tcBorders>
              <w:tl2br w:val="nil"/>
              <w:tr2bl w:val="nil"/>
            </w:tcBorders>
          </w:tcPr>
          <w:p w14:paraId="42CAB20A">
            <w:r>
              <w:t>中</w:t>
            </w:r>
          </w:p>
        </w:tc>
      </w:tr>
    </w:tbl>
    <w:p w14:paraId="7714F3DD">
      <w:pPr>
        <w:pStyle w:val="5"/>
        <w:spacing w:line="400" w:lineRule="exact"/>
        <w:ind w:firstLine="482"/>
      </w:pPr>
      <w:r>
        <w:rPr>
          <w:rFonts w:hint="eastAsia" w:ascii="宋体" w:hAnsi="宋体" w:eastAsia="宋体" w:cs="宋体"/>
          <w:sz w:val="24"/>
        </w:rPr>
        <w:t>通过上述用例说明可以看出，系统需求并不局限于单次模型推理，而是覆盖了身份认证、检测任务提交、结果展示、历史追溯和模型扩展等完整业务链路。这些用例共同构成后续概要设计与系统实现的功能边界。</w:t>
      </w:r>
    </w:p>
    <w:p w14:paraId="79DC68C8">
      <w:pPr>
        <w:pStyle w:val="42"/>
      </w:pPr>
      <w:bookmarkStart w:id="28" w:name="_Toc3374"/>
      <w:r>
        <w:rPr>
          <w:rFonts w:hint="eastAsia"/>
        </w:rPr>
        <w:t>非功能性需求</w:t>
      </w:r>
      <w:bookmarkEnd w:id="28"/>
    </w:p>
    <w:p w14:paraId="17ACB878">
      <w:pPr>
        <w:spacing w:line="400" w:lineRule="exact"/>
        <w:ind w:firstLine="482"/>
        <w:rPr>
          <w:sz w:val="24"/>
        </w:rPr>
      </w:pPr>
      <w:r>
        <w:rPr>
          <w:rFonts w:hint="eastAsia"/>
          <w:sz w:val="24"/>
        </w:rPr>
        <w:t>除功能性需求外，系统还需满足若干非功能性需求，以确保在实际部署环境中具备良好的可用性与可靠性。</w:t>
      </w:r>
    </w:p>
    <w:p w14:paraId="582D9827">
      <w:pPr>
        <w:spacing w:line="400" w:lineRule="exact"/>
        <w:ind w:firstLine="482"/>
        <w:rPr>
          <w:sz w:val="24"/>
        </w:rPr>
      </w:pPr>
      <w:r>
        <w:rPr>
          <w:rFonts w:hint="eastAsia"/>
          <w:sz w:val="24"/>
        </w:rPr>
        <w:t>在性能方面，系统在本地部署环境（Intel i7处理器、NVIDIA RTX 3060显卡）下，单用户单图检测的平均响应时间应控制在1秒以内；批量检测模式下，系统应能正确汇总处理结果并返回输出目录路径。对于并发场景，系统在5个用户同时请求检测接口时成功率应保持100%，在10个并发用户场景下成功率不低于98%。此外，前端页面首次加载时间应不超过2秒，历史记录分页查询响应时间应不超过500毫秒，以保障用户交互体验的流畅性。</w:t>
      </w:r>
    </w:p>
    <w:p w14:paraId="6832F1B9">
      <w:pPr>
        <w:spacing w:line="400" w:lineRule="exact"/>
        <w:ind w:firstLine="482"/>
        <w:rPr>
          <w:sz w:val="24"/>
        </w:rPr>
      </w:pPr>
      <w:r>
        <w:rPr>
          <w:rFonts w:hint="eastAsia"/>
          <w:sz w:val="24"/>
        </w:rPr>
        <w:t>在可靠性方面，系统应具备完善的异常处理能力，对于非法图片格式、超大文件上传、模型文件损坏等异常输入，应返回明确的错误提示而非服务崩溃。数据库事务应保证检测记录写入的原子性，即检测结果与文件存储要么同时成功，要么同时失败，避免数据不一致。用户上传的模型权重文件与批量检测输出的标注图片应持久化存储于文件系统，防止服务重启导致数据丢失。</w:t>
      </w:r>
    </w:p>
    <w:p w14:paraId="05703315">
      <w:pPr>
        <w:spacing w:line="400" w:lineRule="exact"/>
        <w:ind w:firstLine="482"/>
        <w:rPr>
          <w:sz w:val="24"/>
        </w:rPr>
      </w:pPr>
      <w:r>
        <w:rPr>
          <w:rFonts w:hint="eastAsia"/>
          <w:sz w:val="24"/>
        </w:rPr>
        <w:t>在安全性方面，用户密码应采用bcrypt算法进行哈希存储，禁止以明文形式保存。后端API接口应实施基于JWT的访问控制，除注册与登录接口外，其余接口均需校验Token有效性，防止未授权访问。模型上传接口应实施文件类型校验（仅允许.pt格式）和路径安全校验（防止目录遍历攻击），同名文件上传时自动重命名以避免覆盖。此外，系统应对SQL注入、跨站脚本攻击（XSS）等常见Web安全威胁具备基本防护能力。</w:t>
      </w:r>
    </w:p>
    <w:p w14:paraId="3C645D2F">
      <w:pPr>
        <w:spacing w:line="400" w:lineRule="exact"/>
        <w:ind w:firstLine="482"/>
        <w:rPr>
          <w:sz w:val="24"/>
        </w:rPr>
      </w:pPr>
      <w:r>
        <w:rPr>
          <w:rFonts w:hint="eastAsia"/>
          <w:sz w:val="24"/>
        </w:rPr>
        <w:t>在可用性方面，前端交互界面应简洁直观，核心操作流程（上传图片、选择模型、执行检测、查看结果）应在三步以内完成。检测页应支持点击上传与拖拽上传两种方式，降低用户操作门槛。历史记录页应支持多维度筛选与详情弹窗查看，满足用户快速定位与回溯分析的需求。系统还应提供交互式API文档（Swagger UI），便于开发者调试与二次集成。</w:t>
      </w:r>
    </w:p>
    <w:p w14:paraId="7157A285">
      <w:pPr>
        <w:spacing w:line="400" w:lineRule="exact"/>
        <w:ind w:firstLine="482"/>
        <w:rPr>
          <w:sz w:val="24"/>
        </w:rPr>
      </w:pPr>
      <w:r>
        <w:rPr>
          <w:rFonts w:hint="eastAsia"/>
          <w:sz w:val="24"/>
        </w:rPr>
        <w:t>在可扩展性方面，系统架构采用前后端分离设计，前端静态资源可独立部署至Nginx等反向代理服务器，后端服务可水平扩展。模型推理层通过全局缓存机制管理已加载的模型实例，新模型接入时无需修改业务代码，仅需上传权重文件并注册模型信息即可。数据库表结构应预留扩展字段，以支撑未来新增的业务属性（如检测耗时、设备编号等）。</w:t>
      </w:r>
    </w:p>
    <w:p w14:paraId="4A02CF56">
      <w:pPr>
        <w:spacing w:line="400" w:lineRule="exact"/>
        <w:ind w:firstLine="482"/>
        <w:rPr>
          <w:sz w:val="24"/>
        </w:rPr>
      </w:pPr>
      <w:r>
        <w:rPr>
          <w:rFonts w:hint="eastAsia"/>
          <w:sz w:val="24"/>
        </w:rPr>
        <w:t>在兼容性方面，前端页面应兼容主流现代浏览器，包括Chrome、Firefox和Edge的最新两个主版本。后端服务应基于Python 3.9及以上版本运行，依赖库版本应在requirements.txt中明确锁定，确保部署环境可复现。系统应支持常见的工业图像格式输入，包括JPEG、PNG和BMP。</w:t>
      </w:r>
    </w:p>
    <w:p w14:paraId="68D8FC5E">
      <w:pPr>
        <w:pStyle w:val="41"/>
      </w:pPr>
      <w:r>
        <w:rPr>
          <w:rFonts w:hint="eastAsia"/>
        </w:rPr>
        <w:t xml:space="preserve"> </w:t>
      </w:r>
      <w:bookmarkStart w:id="29" w:name="_Toc29282"/>
      <w:r>
        <w:rPr>
          <w:rFonts w:hint="eastAsia"/>
        </w:rPr>
        <w:t>系统总体概要设计</w:t>
      </w:r>
      <w:bookmarkEnd w:id="29"/>
    </w:p>
    <w:p w14:paraId="67569217">
      <w:pPr>
        <w:pStyle w:val="42"/>
      </w:pPr>
      <w:bookmarkStart w:id="30" w:name="_Toc2642"/>
      <w:r>
        <w:rPr>
          <w:rFonts w:hint="eastAsia"/>
        </w:rPr>
        <w:t>系统整体架构</w:t>
      </w:r>
      <w:bookmarkEnd w:id="30"/>
    </w:p>
    <w:p w14:paraId="7F2F646D">
      <w:pPr>
        <w:spacing w:line="400" w:lineRule="exact"/>
        <w:ind w:firstLine="420"/>
        <w:rPr>
          <w:sz w:val="24"/>
        </w:rPr>
      </w:pPr>
      <w:r>
        <w:rPr>
          <w:rFonts w:hint="eastAsia"/>
          <w:sz w:val="24"/>
        </w:rPr>
        <w:t>本系统围绕“用户提交检测任务、后端完成业务调度、模型执行缺陷识别、结果持久化并返回前端展示”这一主流程进行架构设计。整体上采用分层组织方式，自上而下划分为前端层、后端服务层、算法推理层、数据存储层和运行环境层，如图3-2所示。各层之间通过标准接口进行交互，前端不直接访问模型和数据库，后端负责统一接收请求并协调推理与存储，算法推理层只关注模型加载和检测计算，数据存储层则负责保存业务数据和文件资源。该设计能够将页面交互、业务逻辑、模型推理和数据管理分开维护，降低系统模块之间的耦合度。</w:t>
      </w:r>
    </w:p>
    <w:p w14:paraId="582CB543">
      <w:pPr>
        <w:rPr>
          <w:sz w:val="24"/>
        </w:rPr>
      </w:pPr>
      <w:r>
        <w:rPr>
          <w:rFonts w:hint="eastAsia"/>
          <w:sz w:val="24"/>
        </w:rPr>
        <w:drawing>
          <wp:inline distT="0" distB="0" distL="114300" distR="114300">
            <wp:extent cx="5749925" cy="1765300"/>
            <wp:effectExtent l="0" t="0" r="3175" b="6350"/>
            <wp:docPr id="49" name="图片 49" descr="技术栈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技术栈架构图"/>
                    <pic:cNvPicPr>
                      <a:picLocks noChangeAspect="1"/>
                    </pic:cNvPicPr>
                  </pic:nvPicPr>
                  <pic:blipFill>
                    <a:blip r:embed="rId20"/>
                    <a:stretch>
                      <a:fillRect/>
                    </a:stretch>
                  </pic:blipFill>
                  <pic:spPr>
                    <a:xfrm>
                      <a:off x="0" y="0"/>
                      <a:ext cx="5749925" cy="1765300"/>
                    </a:xfrm>
                    <a:prstGeom prst="rect">
                      <a:avLst/>
                    </a:prstGeom>
                  </pic:spPr>
                </pic:pic>
              </a:graphicData>
            </a:graphic>
          </wp:inline>
        </w:drawing>
      </w:r>
    </w:p>
    <w:p w14:paraId="4632BB5C">
      <w:pPr>
        <w:pStyle w:val="44"/>
      </w:pPr>
      <w:r>
        <w:t>图3-</w:t>
      </w:r>
      <w:r>
        <w:fldChar w:fldCharType="begin"/>
      </w:r>
      <w:r>
        <w:instrText xml:space="preserve"> SEQ 图3_- \* ARABIC </w:instrText>
      </w:r>
      <w:r>
        <w:fldChar w:fldCharType="separate"/>
      </w:r>
      <w:r>
        <w:t>2</w:t>
      </w:r>
      <w:r>
        <w:fldChar w:fldCharType="end"/>
      </w:r>
      <w:r>
        <w:rPr>
          <w:rFonts w:hint="eastAsia"/>
        </w:rPr>
        <w:t xml:space="preserve"> 系统架构图</w:t>
      </w:r>
    </w:p>
    <w:p w14:paraId="234A811B">
      <w:pPr>
        <w:spacing w:line="400" w:lineRule="exact"/>
        <w:ind w:firstLine="420"/>
      </w:pPr>
      <w:r>
        <w:rPr>
          <w:sz w:val="24"/>
        </w:rPr>
        <w:t>图3-</w:t>
      </w:r>
      <w:r>
        <w:rPr>
          <w:rFonts w:hint="eastAsia"/>
          <w:sz w:val="24"/>
        </w:rPr>
        <w:t>3</w:t>
      </w:r>
      <w:r>
        <w:rPr>
          <w:sz w:val="24"/>
        </w:rPr>
        <w:t>深入解析了后端核心功能模块的详细分布。后端服务层按功能划分为认证模块、检测模块、统计分析模块和模型管理模块四个核心模块。认证模块负责用户注册、登录及基于JWT的无状态身份校验；检测模块提供单张检测与批量检测两种</w:t>
      </w:r>
      <w:r>
        <w:rPr>
          <w:rFonts w:hint="eastAsia"/>
          <w:sz w:val="24"/>
        </w:rPr>
        <w:t>检测</w:t>
      </w:r>
      <w:r>
        <w:rPr>
          <w:sz w:val="24"/>
        </w:rPr>
        <w:t>模式；统计分析模块汇总历史检测数据，为前端仪表盘提供数据支撑；模型管理模块支持用户上传自定义权重文件并管理模型列表。各模块之间职责边界清晰，通过标准API接口协同工作，共同支撑系统的完整业务闭环。</w:t>
      </w:r>
    </w:p>
    <w:p w14:paraId="7C47A3A0">
      <w:pPr>
        <w:rPr>
          <w:sz w:val="24"/>
        </w:rPr>
      </w:pPr>
      <w:r>
        <w:rPr>
          <w:sz w:val="24"/>
        </w:rPr>
        <w:drawing>
          <wp:inline distT="0" distB="0" distL="114300" distR="114300">
            <wp:extent cx="5749925" cy="2057400"/>
            <wp:effectExtent l="0" t="0" r="3175" b="0"/>
            <wp:docPr id="18" name="图片 18" descr="后端架构图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后端架构图3-4"/>
                    <pic:cNvPicPr>
                      <a:picLocks noChangeAspect="1"/>
                    </pic:cNvPicPr>
                  </pic:nvPicPr>
                  <pic:blipFill>
                    <a:blip r:embed="rId21"/>
                    <a:stretch>
                      <a:fillRect/>
                    </a:stretch>
                  </pic:blipFill>
                  <pic:spPr>
                    <a:xfrm>
                      <a:off x="0" y="0"/>
                      <a:ext cx="5749925" cy="2057400"/>
                    </a:xfrm>
                    <a:prstGeom prst="rect">
                      <a:avLst/>
                    </a:prstGeom>
                  </pic:spPr>
                </pic:pic>
              </a:graphicData>
            </a:graphic>
          </wp:inline>
        </w:drawing>
      </w:r>
    </w:p>
    <w:p w14:paraId="635D2184">
      <w:pPr>
        <w:pStyle w:val="44"/>
      </w:pPr>
      <w:r>
        <w:t>图3-</w:t>
      </w:r>
      <w:r>
        <w:fldChar w:fldCharType="begin"/>
      </w:r>
      <w:r>
        <w:instrText xml:space="preserve"> SEQ 图3_- \* ARABIC </w:instrText>
      </w:r>
      <w:r>
        <w:fldChar w:fldCharType="separate"/>
      </w:r>
      <w:r>
        <w:t>3</w:t>
      </w:r>
      <w:r>
        <w:fldChar w:fldCharType="end"/>
      </w:r>
      <w:r>
        <w:rPr>
          <w:rFonts w:hint="eastAsia"/>
        </w:rPr>
        <w:t>后端架构图</w:t>
      </w:r>
    </w:p>
    <w:p w14:paraId="06DBB07B">
      <w:pPr>
        <w:pStyle w:val="42"/>
      </w:pPr>
      <w:bookmarkStart w:id="31" w:name="_Toc21839"/>
      <w:r>
        <w:rPr>
          <w:rFonts w:hint="eastAsia"/>
        </w:rPr>
        <w:t>API接口规划</w:t>
      </w:r>
      <w:bookmarkEnd w:id="31"/>
    </w:p>
    <w:p w14:paraId="350E04E6">
      <w:pPr>
        <w:spacing w:line="400" w:lineRule="exact"/>
        <w:ind w:firstLine="420"/>
        <w:rPr>
          <w:rFonts w:hint="eastAsia" w:asciiTheme="majorEastAsia" w:hAnsiTheme="majorEastAsia" w:eastAsiaTheme="majorEastAsia"/>
          <w:sz w:val="24"/>
          <w:szCs w:val="24"/>
        </w:rPr>
      </w:pPr>
      <w:r>
        <w:rPr>
          <w:sz w:val="24"/>
        </w:rPr>
        <w:t>系统所有接口统一返回JSON格式数据，认证接口返回JWT Token，后续请求通过Authorization请求头携带Token进行身份验证，API文档通过框架自带的交互式文档自动生成。主要接口规划汇总如表3-8所示。</w:t>
      </w:r>
      <w:r>
        <w:rPr>
          <w:rFonts w:asciiTheme="majorEastAsia" w:hAnsiTheme="majorEastAsia" w:eastAsiaTheme="majorEastAsia"/>
          <w:sz w:val="24"/>
          <w:szCs w:val="24"/>
        </w:rPr>
        <w:t xml:space="preserve"> </w:t>
      </w:r>
    </w:p>
    <w:p w14:paraId="75DEB774">
      <w:pPr>
        <w:pStyle w:val="44"/>
      </w:pPr>
      <w:r>
        <w:t>表3-8 接口规划表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9"/>
        <w:gridCol w:w="2256"/>
        <w:gridCol w:w="2221"/>
        <w:gridCol w:w="2221"/>
      </w:tblGrid>
      <w:tr w14:paraId="39318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9" w:type="dxa"/>
            <w:tcBorders>
              <w:top w:val="single" w:color="000000" w:sz="12" w:space="0"/>
              <w:left w:val="nil"/>
              <w:bottom w:val="single" w:color="000000" w:sz="4" w:space="0"/>
              <w:right w:val="nil"/>
              <w:tl2br w:val="nil"/>
            </w:tcBorders>
            <w:shd w:val="clear" w:color="auto" w:fill="FFFFFF"/>
          </w:tcPr>
          <w:p w14:paraId="7C30DD6A">
            <w:pPr>
              <w:jc w:val="center"/>
              <w:rPr>
                <w:b/>
                <w:color w:val="000000"/>
                <w:sz w:val="21"/>
                <w:szCs w:val="21"/>
              </w:rPr>
            </w:pPr>
            <w:r>
              <w:rPr>
                <w:b/>
                <w:color w:val="000000"/>
                <w:sz w:val="21"/>
                <w:szCs w:val="21"/>
              </w:rPr>
              <w:t>接口路径</w:t>
            </w:r>
          </w:p>
        </w:tc>
        <w:tc>
          <w:tcPr>
            <w:tcW w:w="2256" w:type="dxa"/>
            <w:tcBorders>
              <w:top w:val="single" w:color="000000" w:sz="12" w:space="0"/>
              <w:left w:val="nil"/>
              <w:bottom w:val="single" w:color="000000" w:sz="4" w:space="0"/>
              <w:right w:val="nil"/>
            </w:tcBorders>
            <w:shd w:val="clear" w:color="auto" w:fill="FFFFFF"/>
          </w:tcPr>
          <w:p w14:paraId="79AB2A82">
            <w:pPr>
              <w:jc w:val="center"/>
              <w:rPr>
                <w:b/>
                <w:color w:val="000000"/>
                <w:sz w:val="21"/>
                <w:szCs w:val="21"/>
              </w:rPr>
            </w:pPr>
            <w:r>
              <w:rPr>
                <w:b/>
                <w:color w:val="000000"/>
                <w:sz w:val="21"/>
                <w:szCs w:val="21"/>
              </w:rPr>
              <w:t>方法</w:t>
            </w:r>
          </w:p>
        </w:tc>
        <w:tc>
          <w:tcPr>
            <w:tcW w:w="2221" w:type="dxa"/>
            <w:tcBorders>
              <w:top w:val="single" w:color="000000" w:sz="12" w:space="0"/>
              <w:left w:val="nil"/>
              <w:bottom w:val="single" w:color="000000" w:sz="4" w:space="0"/>
              <w:right w:val="nil"/>
            </w:tcBorders>
            <w:shd w:val="clear" w:color="auto" w:fill="FFFFFF"/>
          </w:tcPr>
          <w:p w14:paraId="368AB8EF">
            <w:pPr>
              <w:jc w:val="center"/>
              <w:rPr>
                <w:b/>
                <w:color w:val="000000"/>
                <w:sz w:val="21"/>
                <w:szCs w:val="21"/>
              </w:rPr>
            </w:pPr>
            <w:r>
              <w:rPr>
                <w:b/>
                <w:color w:val="000000"/>
                <w:sz w:val="21"/>
                <w:szCs w:val="21"/>
              </w:rPr>
              <w:t>功能</w:t>
            </w:r>
          </w:p>
        </w:tc>
        <w:tc>
          <w:tcPr>
            <w:tcW w:w="2221" w:type="dxa"/>
            <w:tcBorders>
              <w:top w:val="single" w:color="000000" w:sz="12" w:space="0"/>
              <w:left w:val="nil"/>
              <w:bottom w:val="single" w:color="000000" w:sz="4" w:space="0"/>
              <w:right w:val="nil"/>
            </w:tcBorders>
            <w:shd w:val="clear" w:color="auto" w:fill="FFFFFF"/>
          </w:tcPr>
          <w:p w14:paraId="02E57E79">
            <w:pPr>
              <w:jc w:val="center"/>
              <w:rPr>
                <w:b/>
                <w:color w:val="000000"/>
                <w:sz w:val="21"/>
                <w:szCs w:val="21"/>
              </w:rPr>
            </w:pPr>
            <w:r>
              <w:rPr>
                <w:b/>
                <w:color w:val="000000"/>
                <w:sz w:val="21"/>
                <w:szCs w:val="21"/>
              </w:rPr>
              <w:t>认证</w:t>
            </w:r>
          </w:p>
        </w:tc>
      </w:tr>
      <w:tr w14:paraId="50B31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9" w:type="dxa"/>
            <w:tcBorders>
              <w:top w:val="single" w:color="000000" w:sz="4" w:space="0"/>
              <w:left w:val="nil"/>
              <w:bottom w:val="nil"/>
              <w:right w:val="nil"/>
            </w:tcBorders>
            <w:shd w:val="clear" w:color="auto" w:fill="FFFFFF"/>
          </w:tcPr>
          <w:p w14:paraId="3CEE7C7A">
            <w:pPr>
              <w:jc w:val="center"/>
              <w:rPr>
                <w:color w:val="000000"/>
                <w:sz w:val="21"/>
                <w:szCs w:val="21"/>
              </w:rPr>
            </w:pPr>
            <w:r>
              <w:rPr>
                <w:color w:val="000000"/>
                <w:sz w:val="21"/>
                <w:szCs w:val="21"/>
              </w:rPr>
              <w:t>/api/auth/register</w:t>
            </w:r>
          </w:p>
        </w:tc>
        <w:tc>
          <w:tcPr>
            <w:tcW w:w="2256" w:type="dxa"/>
            <w:tcBorders>
              <w:top w:val="single" w:color="000000" w:sz="4" w:space="0"/>
              <w:left w:val="nil"/>
              <w:bottom w:val="nil"/>
              <w:right w:val="nil"/>
            </w:tcBorders>
            <w:shd w:val="clear" w:color="auto" w:fill="FFFFFF"/>
          </w:tcPr>
          <w:p w14:paraId="242A2492">
            <w:pPr>
              <w:jc w:val="center"/>
              <w:rPr>
                <w:color w:val="000000"/>
                <w:sz w:val="21"/>
                <w:szCs w:val="21"/>
              </w:rPr>
            </w:pPr>
            <w:r>
              <w:rPr>
                <w:color w:val="000000"/>
                <w:sz w:val="21"/>
                <w:szCs w:val="21"/>
              </w:rPr>
              <w:t>POST</w:t>
            </w:r>
          </w:p>
        </w:tc>
        <w:tc>
          <w:tcPr>
            <w:tcW w:w="2221" w:type="dxa"/>
            <w:tcBorders>
              <w:top w:val="single" w:color="000000" w:sz="4" w:space="0"/>
              <w:left w:val="nil"/>
              <w:bottom w:val="nil"/>
              <w:right w:val="nil"/>
            </w:tcBorders>
            <w:shd w:val="clear" w:color="auto" w:fill="FFFFFF"/>
          </w:tcPr>
          <w:p w14:paraId="7FC9BD1E">
            <w:pPr>
              <w:jc w:val="center"/>
              <w:rPr>
                <w:color w:val="000000"/>
                <w:sz w:val="21"/>
                <w:szCs w:val="21"/>
              </w:rPr>
            </w:pPr>
            <w:r>
              <w:rPr>
                <w:color w:val="000000"/>
                <w:sz w:val="21"/>
                <w:szCs w:val="21"/>
              </w:rPr>
              <w:t>用户注册</w:t>
            </w:r>
          </w:p>
        </w:tc>
        <w:tc>
          <w:tcPr>
            <w:tcW w:w="2221" w:type="dxa"/>
            <w:tcBorders>
              <w:top w:val="single" w:color="000000" w:sz="4" w:space="0"/>
              <w:left w:val="nil"/>
              <w:bottom w:val="nil"/>
              <w:right w:val="nil"/>
            </w:tcBorders>
            <w:shd w:val="clear" w:color="auto" w:fill="FFFFFF"/>
          </w:tcPr>
          <w:p w14:paraId="79691E0F">
            <w:pPr>
              <w:jc w:val="center"/>
              <w:rPr>
                <w:color w:val="000000"/>
                <w:sz w:val="21"/>
                <w:szCs w:val="21"/>
              </w:rPr>
            </w:pPr>
            <w:r>
              <w:rPr>
                <w:color w:val="000000"/>
                <w:sz w:val="21"/>
                <w:szCs w:val="21"/>
              </w:rPr>
              <w:t>否</w:t>
            </w:r>
          </w:p>
        </w:tc>
      </w:tr>
      <w:tr w14:paraId="6911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89" w:type="dxa"/>
            <w:tcBorders>
              <w:top w:val="nil"/>
              <w:left w:val="nil"/>
              <w:bottom w:val="nil"/>
              <w:right w:val="nil"/>
            </w:tcBorders>
            <w:shd w:val="clear" w:color="auto" w:fill="FFFFFF"/>
          </w:tcPr>
          <w:p w14:paraId="008DADE4">
            <w:pPr>
              <w:jc w:val="center"/>
              <w:rPr>
                <w:color w:val="000000"/>
                <w:sz w:val="21"/>
                <w:szCs w:val="21"/>
              </w:rPr>
            </w:pPr>
            <w:r>
              <w:rPr>
                <w:color w:val="000000"/>
                <w:sz w:val="21"/>
                <w:szCs w:val="21"/>
              </w:rPr>
              <w:t>/api/auth/login</w:t>
            </w:r>
          </w:p>
        </w:tc>
        <w:tc>
          <w:tcPr>
            <w:tcW w:w="2256" w:type="dxa"/>
            <w:tcBorders>
              <w:top w:val="nil"/>
              <w:left w:val="nil"/>
              <w:bottom w:val="nil"/>
              <w:right w:val="nil"/>
            </w:tcBorders>
            <w:shd w:val="clear" w:color="auto" w:fill="FFFFFF"/>
          </w:tcPr>
          <w:p w14:paraId="5654A2B3">
            <w:pPr>
              <w:jc w:val="center"/>
              <w:rPr>
                <w:color w:val="000000"/>
                <w:sz w:val="21"/>
                <w:szCs w:val="21"/>
              </w:rPr>
            </w:pPr>
            <w:r>
              <w:rPr>
                <w:color w:val="000000"/>
                <w:sz w:val="21"/>
                <w:szCs w:val="21"/>
              </w:rPr>
              <w:t>POST</w:t>
            </w:r>
          </w:p>
        </w:tc>
        <w:tc>
          <w:tcPr>
            <w:tcW w:w="2221" w:type="dxa"/>
            <w:tcBorders>
              <w:top w:val="nil"/>
              <w:left w:val="nil"/>
              <w:bottom w:val="nil"/>
              <w:right w:val="nil"/>
            </w:tcBorders>
            <w:shd w:val="clear" w:color="auto" w:fill="FFFFFF"/>
          </w:tcPr>
          <w:p w14:paraId="07F28094">
            <w:pPr>
              <w:jc w:val="center"/>
              <w:rPr>
                <w:color w:val="000000"/>
                <w:sz w:val="21"/>
                <w:szCs w:val="21"/>
              </w:rPr>
            </w:pPr>
            <w:r>
              <w:rPr>
                <w:color w:val="000000"/>
                <w:sz w:val="21"/>
                <w:szCs w:val="21"/>
              </w:rPr>
              <w:t>用户登录</w:t>
            </w:r>
          </w:p>
        </w:tc>
        <w:tc>
          <w:tcPr>
            <w:tcW w:w="2221" w:type="dxa"/>
            <w:tcBorders>
              <w:top w:val="nil"/>
              <w:left w:val="nil"/>
              <w:bottom w:val="nil"/>
              <w:right w:val="nil"/>
            </w:tcBorders>
            <w:shd w:val="clear" w:color="auto" w:fill="FFFFFF"/>
          </w:tcPr>
          <w:p w14:paraId="7D3B5AA5">
            <w:pPr>
              <w:jc w:val="center"/>
              <w:rPr>
                <w:color w:val="000000"/>
                <w:sz w:val="21"/>
                <w:szCs w:val="21"/>
              </w:rPr>
            </w:pPr>
            <w:r>
              <w:rPr>
                <w:color w:val="000000"/>
                <w:sz w:val="21"/>
                <w:szCs w:val="21"/>
              </w:rPr>
              <w:t>否</w:t>
            </w:r>
          </w:p>
        </w:tc>
      </w:tr>
      <w:tr w14:paraId="50F78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89" w:type="dxa"/>
            <w:tcBorders>
              <w:top w:val="nil"/>
              <w:left w:val="nil"/>
              <w:bottom w:val="nil"/>
              <w:right w:val="nil"/>
            </w:tcBorders>
            <w:shd w:val="clear" w:color="auto" w:fill="FFFFFF"/>
          </w:tcPr>
          <w:p w14:paraId="5B4C4653">
            <w:pPr>
              <w:jc w:val="center"/>
              <w:rPr>
                <w:color w:val="000000"/>
                <w:sz w:val="21"/>
                <w:szCs w:val="21"/>
              </w:rPr>
            </w:pPr>
            <w:r>
              <w:rPr>
                <w:color w:val="000000"/>
                <w:sz w:val="21"/>
                <w:szCs w:val="21"/>
              </w:rPr>
              <w:t>/api/detections/predict</w:t>
            </w:r>
          </w:p>
        </w:tc>
        <w:tc>
          <w:tcPr>
            <w:tcW w:w="2256" w:type="dxa"/>
            <w:tcBorders>
              <w:top w:val="nil"/>
              <w:left w:val="nil"/>
              <w:bottom w:val="nil"/>
              <w:right w:val="nil"/>
            </w:tcBorders>
            <w:shd w:val="clear" w:color="auto" w:fill="FFFFFF"/>
          </w:tcPr>
          <w:p w14:paraId="1832BFB6">
            <w:pPr>
              <w:jc w:val="center"/>
              <w:rPr>
                <w:color w:val="000000"/>
                <w:sz w:val="21"/>
                <w:szCs w:val="21"/>
              </w:rPr>
            </w:pPr>
            <w:r>
              <w:rPr>
                <w:color w:val="000000"/>
                <w:sz w:val="21"/>
                <w:szCs w:val="21"/>
              </w:rPr>
              <w:t>POST</w:t>
            </w:r>
          </w:p>
        </w:tc>
        <w:tc>
          <w:tcPr>
            <w:tcW w:w="2221" w:type="dxa"/>
            <w:tcBorders>
              <w:top w:val="nil"/>
              <w:left w:val="nil"/>
              <w:bottom w:val="nil"/>
              <w:right w:val="nil"/>
            </w:tcBorders>
            <w:shd w:val="clear" w:color="auto" w:fill="FFFFFF"/>
          </w:tcPr>
          <w:p w14:paraId="6DF16F9F">
            <w:pPr>
              <w:jc w:val="center"/>
              <w:rPr>
                <w:color w:val="000000"/>
                <w:sz w:val="21"/>
                <w:szCs w:val="21"/>
              </w:rPr>
            </w:pPr>
            <w:r>
              <w:rPr>
                <w:color w:val="000000"/>
                <w:sz w:val="21"/>
                <w:szCs w:val="21"/>
              </w:rPr>
              <w:t>单张图片检测</w:t>
            </w:r>
          </w:p>
        </w:tc>
        <w:tc>
          <w:tcPr>
            <w:tcW w:w="2221" w:type="dxa"/>
            <w:tcBorders>
              <w:top w:val="nil"/>
              <w:left w:val="nil"/>
              <w:bottom w:val="nil"/>
              <w:right w:val="nil"/>
            </w:tcBorders>
            <w:shd w:val="clear" w:color="auto" w:fill="FFFFFF"/>
          </w:tcPr>
          <w:p w14:paraId="6254240A">
            <w:pPr>
              <w:jc w:val="center"/>
              <w:rPr>
                <w:color w:val="000000"/>
                <w:sz w:val="21"/>
                <w:szCs w:val="21"/>
              </w:rPr>
            </w:pPr>
            <w:r>
              <w:rPr>
                <w:color w:val="000000"/>
                <w:sz w:val="21"/>
                <w:szCs w:val="21"/>
              </w:rPr>
              <w:t>是</w:t>
            </w:r>
          </w:p>
        </w:tc>
      </w:tr>
      <w:tr w14:paraId="77DD4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9" w:type="dxa"/>
            <w:tcBorders>
              <w:top w:val="nil"/>
              <w:left w:val="nil"/>
              <w:bottom w:val="nil"/>
              <w:right w:val="nil"/>
            </w:tcBorders>
            <w:shd w:val="clear" w:color="auto" w:fill="FFFFFF"/>
          </w:tcPr>
          <w:p w14:paraId="433A5E12">
            <w:pPr>
              <w:jc w:val="center"/>
              <w:rPr>
                <w:color w:val="000000"/>
                <w:sz w:val="21"/>
                <w:szCs w:val="21"/>
              </w:rPr>
            </w:pPr>
            <w:r>
              <w:rPr>
                <w:color w:val="000000"/>
                <w:sz w:val="21"/>
                <w:szCs w:val="21"/>
              </w:rPr>
              <w:t>/api/detections/batch</w:t>
            </w:r>
          </w:p>
        </w:tc>
        <w:tc>
          <w:tcPr>
            <w:tcW w:w="2256" w:type="dxa"/>
            <w:tcBorders>
              <w:top w:val="nil"/>
              <w:left w:val="nil"/>
              <w:bottom w:val="nil"/>
              <w:right w:val="nil"/>
            </w:tcBorders>
            <w:shd w:val="clear" w:color="auto" w:fill="FFFFFF"/>
          </w:tcPr>
          <w:p w14:paraId="3137BE85">
            <w:pPr>
              <w:jc w:val="center"/>
              <w:rPr>
                <w:color w:val="000000"/>
                <w:sz w:val="21"/>
                <w:szCs w:val="21"/>
              </w:rPr>
            </w:pPr>
            <w:r>
              <w:rPr>
                <w:color w:val="000000"/>
                <w:sz w:val="21"/>
                <w:szCs w:val="21"/>
              </w:rPr>
              <w:t>POST</w:t>
            </w:r>
          </w:p>
        </w:tc>
        <w:tc>
          <w:tcPr>
            <w:tcW w:w="2221" w:type="dxa"/>
            <w:tcBorders>
              <w:top w:val="nil"/>
              <w:left w:val="nil"/>
              <w:bottom w:val="nil"/>
              <w:right w:val="nil"/>
            </w:tcBorders>
            <w:shd w:val="clear" w:color="auto" w:fill="FFFFFF"/>
          </w:tcPr>
          <w:p w14:paraId="4294AFF6">
            <w:pPr>
              <w:jc w:val="center"/>
              <w:rPr>
                <w:color w:val="000000"/>
                <w:sz w:val="21"/>
                <w:szCs w:val="21"/>
              </w:rPr>
            </w:pPr>
            <w:r>
              <w:rPr>
                <w:color w:val="000000"/>
                <w:sz w:val="21"/>
                <w:szCs w:val="21"/>
              </w:rPr>
              <w:t>批量图片检测</w:t>
            </w:r>
          </w:p>
        </w:tc>
        <w:tc>
          <w:tcPr>
            <w:tcW w:w="2221" w:type="dxa"/>
            <w:tcBorders>
              <w:top w:val="nil"/>
              <w:left w:val="nil"/>
              <w:bottom w:val="nil"/>
              <w:right w:val="nil"/>
            </w:tcBorders>
            <w:shd w:val="clear" w:color="auto" w:fill="FFFFFF"/>
          </w:tcPr>
          <w:p w14:paraId="5D2F3A52">
            <w:pPr>
              <w:jc w:val="center"/>
              <w:rPr>
                <w:color w:val="000000"/>
                <w:sz w:val="21"/>
                <w:szCs w:val="21"/>
              </w:rPr>
            </w:pPr>
            <w:r>
              <w:rPr>
                <w:color w:val="000000"/>
                <w:sz w:val="21"/>
                <w:szCs w:val="21"/>
              </w:rPr>
              <w:t>是</w:t>
            </w:r>
          </w:p>
        </w:tc>
      </w:tr>
      <w:tr w14:paraId="7FA8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9" w:type="dxa"/>
            <w:tcBorders>
              <w:top w:val="nil"/>
              <w:left w:val="nil"/>
              <w:bottom w:val="nil"/>
              <w:right w:val="nil"/>
            </w:tcBorders>
            <w:shd w:val="clear" w:color="auto" w:fill="FFFFFF"/>
          </w:tcPr>
          <w:p w14:paraId="7DFA40AA">
            <w:pPr>
              <w:jc w:val="center"/>
              <w:rPr>
                <w:color w:val="000000"/>
                <w:sz w:val="21"/>
                <w:szCs w:val="21"/>
              </w:rPr>
            </w:pPr>
            <w:r>
              <w:rPr>
                <w:color w:val="000000"/>
                <w:sz w:val="21"/>
                <w:szCs w:val="21"/>
              </w:rPr>
              <w:t>/api/detections</w:t>
            </w:r>
          </w:p>
        </w:tc>
        <w:tc>
          <w:tcPr>
            <w:tcW w:w="2256" w:type="dxa"/>
            <w:tcBorders>
              <w:top w:val="nil"/>
              <w:left w:val="nil"/>
              <w:bottom w:val="nil"/>
              <w:right w:val="nil"/>
            </w:tcBorders>
            <w:shd w:val="clear" w:color="auto" w:fill="FFFFFF"/>
          </w:tcPr>
          <w:p w14:paraId="048FABBA">
            <w:pPr>
              <w:jc w:val="center"/>
              <w:rPr>
                <w:color w:val="000000"/>
                <w:sz w:val="21"/>
                <w:szCs w:val="21"/>
              </w:rPr>
            </w:pPr>
            <w:r>
              <w:rPr>
                <w:color w:val="000000"/>
                <w:sz w:val="21"/>
                <w:szCs w:val="21"/>
              </w:rPr>
              <w:t>GET</w:t>
            </w:r>
          </w:p>
        </w:tc>
        <w:tc>
          <w:tcPr>
            <w:tcW w:w="2221" w:type="dxa"/>
            <w:tcBorders>
              <w:top w:val="nil"/>
              <w:left w:val="nil"/>
              <w:bottom w:val="nil"/>
              <w:right w:val="nil"/>
            </w:tcBorders>
            <w:shd w:val="clear" w:color="auto" w:fill="FFFFFF"/>
          </w:tcPr>
          <w:p w14:paraId="16BBBCB0">
            <w:pPr>
              <w:jc w:val="center"/>
              <w:rPr>
                <w:color w:val="000000"/>
                <w:sz w:val="21"/>
                <w:szCs w:val="21"/>
              </w:rPr>
            </w:pPr>
            <w:r>
              <w:rPr>
                <w:color w:val="000000"/>
                <w:sz w:val="21"/>
                <w:szCs w:val="21"/>
              </w:rPr>
              <w:t>历史记录查询</w:t>
            </w:r>
          </w:p>
        </w:tc>
        <w:tc>
          <w:tcPr>
            <w:tcW w:w="2221" w:type="dxa"/>
            <w:tcBorders>
              <w:top w:val="nil"/>
              <w:left w:val="nil"/>
              <w:bottom w:val="nil"/>
              <w:right w:val="nil"/>
            </w:tcBorders>
            <w:shd w:val="clear" w:color="auto" w:fill="FFFFFF"/>
          </w:tcPr>
          <w:p w14:paraId="3B4275AB">
            <w:pPr>
              <w:jc w:val="center"/>
              <w:rPr>
                <w:color w:val="000000"/>
                <w:sz w:val="21"/>
                <w:szCs w:val="21"/>
              </w:rPr>
            </w:pPr>
            <w:r>
              <w:rPr>
                <w:color w:val="000000"/>
                <w:sz w:val="21"/>
                <w:szCs w:val="21"/>
              </w:rPr>
              <w:t>是</w:t>
            </w:r>
          </w:p>
        </w:tc>
      </w:tr>
      <w:tr w14:paraId="3E92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9" w:type="dxa"/>
            <w:tcBorders>
              <w:top w:val="nil"/>
              <w:left w:val="nil"/>
              <w:bottom w:val="nil"/>
              <w:right w:val="nil"/>
            </w:tcBorders>
            <w:shd w:val="clear" w:color="auto" w:fill="FFFFFF"/>
          </w:tcPr>
          <w:p w14:paraId="0F2992A1">
            <w:pPr>
              <w:jc w:val="center"/>
              <w:rPr>
                <w:color w:val="000000"/>
                <w:sz w:val="21"/>
                <w:szCs w:val="21"/>
              </w:rPr>
            </w:pPr>
            <w:r>
              <w:rPr>
                <w:color w:val="000000"/>
                <w:sz w:val="21"/>
                <w:szCs w:val="21"/>
              </w:rPr>
              <w:t>/api/detections/{id}</w:t>
            </w:r>
          </w:p>
        </w:tc>
        <w:tc>
          <w:tcPr>
            <w:tcW w:w="2256" w:type="dxa"/>
            <w:tcBorders>
              <w:top w:val="nil"/>
              <w:left w:val="nil"/>
              <w:bottom w:val="nil"/>
              <w:right w:val="nil"/>
            </w:tcBorders>
            <w:shd w:val="clear" w:color="auto" w:fill="FFFFFF"/>
          </w:tcPr>
          <w:p w14:paraId="48EAF50B">
            <w:pPr>
              <w:jc w:val="center"/>
              <w:rPr>
                <w:color w:val="000000"/>
                <w:sz w:val="21"/>
                <w:szCs w:val="21"/>
              </w:rPr>
            </w:pPr>
            <w:r>
              <w:rPr>
                <w:color w:val="000000"/>
                <w:sz w:val="21"/>
                <w:szCs w:val="21"/>
              </w:rPr>
              <w:t>GET</w:t>
            </w:r>
          </w:p>
        </w:tc>
        <w:tc>
          <w:tcPr>
            <w:tcW w:w="2221" w:type="dxa"/>
            <w:tcBorders>
              <w:top w:val="nil"/>
              <w:left w:val="nil"/>
              <w:bottom w:val="nil"/>
              <w:right w:val="nil"/>
            </w:tcBorders>
            <w:shd w:val="clear" w:color="auto" w:fill="FFFFFF"/>
          </w:tcPr>
          <w:p w14:paraId="78C77691">
            <w:pPr>
              <w:jc w:val="center"/>
              <w:rPr>
                <w:color w:val="000000"/>
                <w:sz w:val="21"/>
                <w:szCs w:val="21"/>
              </w:rPr>
            </w:pPr>
            <w:r>
              <w:rPr>
                <w:color w:val="000000"/>
                <w:sz w:val="21"/>
                <w:szCs w:val="21"/>
              </w:rPr>
              <w:t>记录详情</w:t>
            </w:r>
          </w:p>
        </w:tc>
        <w:tc>
          <w:tcPr>
            <w:tcW w:w="2221" w:type="dxa"/>
            <w:tcBorders>
              <w:top w:val="nil"/>
              <w:left w:val="nil"/>
              <w:bottom w:val="nil"/>
              <w:right w:val="nil"/>
            </w:tcBorders>
            <w:shd w:val="clear" w:color="auto" w:fill="FFFFFF"/>
          </w:tcPr>
          <w:p w14:paraId="171C9522">
            <w:pPr>
              <w:jc w:val="center"/>
              <w:rPr>
                <w:color w:val="000000"/>
                <w:sz w:val="21"/>
                <w:szCs w:val="21"/>
              </w:rPr>
            </w:pPr>
            <w:r>
              <w:rPr>
                <w:color w:val="000000"/>
                <w:sz w:val="21"/>
                <w:szCs w:val="21"/>
              </w:rPr>
              <w:t>是</w:t>
            </w:r>
          </w:p>
        </w:tc>
      </w:tr>
      <w:tr w14:paraId="2487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89" w:type="dxa"/>
            <w:tcBorders>
              <w:top w:val="nil"/>
              <w:left w:val="nil"/>
              <w:bottom w:val="nil"/>
              <w:right w:val="nil"/>
            </w:tcBorders>
            <w:shd w:val="clear" w:color="auto" w:fill="FFFFFF"/>
          </w:tcPr>
          <w:p w14:paraId="0347E3E0">
            <w:pPr>
              <w:jc w:val="center"/>
              <w:rPr>
                <w:color w:val="000000"/>
                <w:sz w:val="21"/>
                <w:szCs w:val="21"/>
              </w:rPr>
            </w:pPr>
            <w:r>
              <w:rPr>
                <w:color w:val="000000"/>
                <w:sz w:val="21"/>
                <w:szCs w:val="21"/>
              </w:rPr>
              <w:t>/api/detections/clear</w:t>
            </w:r>
          </w:p>
        </w:tc>
        <w:tc>
          <w:tcPr>
            <w:tcW w:w="2256" w:type="dxa"/>
            <w:tcBorders>
              <w:top w:val="nil"/>
              <w:left w:val="nil"/>
              <w:bottom w:val="nil"/>
              <w:right w:val="nil"/>
            </w:tcBorders>
            <w:shd w:val="clear" w:color="auto" w:fill="FFFFFF"/>
          </w:tcPr>
          <w:p w14:paraId="77FDBFBE">
            <w:pPr>
              <w:jc w:val="center"/>
              <w:rPr>
                <w:color w:val="000000"/>
                <w:sz w:val="21"/>
                <w:szCs w:val="21"/>
              </w:rPr>
            </w:pPr>
            <w:r>
              <w:rPr>
                <w:color w:val="000000"/>
                <w:sz w:val="21"/>
                <w:szCs w:val="21"/>
              </w:rPr>
              <w:t>DELETE</w:t>
            </w:r>
          </w:p>
        </w:tc>
        <w:tc>
          <w:tcPr>
            <w:tcW w:w="2221" w:type="dxa"/>
            <w:tcBorders>
              <w:top w:val="nil"/>
              <w:left w:val="nil"/>
              <w:bottom w:val="nil"/>
              <w:right w:val="nil"/>
            </w:tcBorders>
            <w:shd w:val="clear" w:color="auto" w:fill="FFFFFF"/>
          </w:tcPr>
          <w:p w14:paraId="5CB1E525">
            <w:pPr>
              <w:jc w:val="center"/>
              <w:rPr>
                <w:color w:val="000000"/>
                <w:sz w:val="21"/>
                <w:szCs w:val="21"/>
              </w:rPr>
            </w:pPr>
            <w:r>
              <w:rPr>
                <w:color w:val="000000"/>
                <w:sz w:val="21"/>
                <w:szCs w:val="21"/>
              </w:rPr>
              <w:t>清空历史记录</w:t>
            </w:r>
          </w:p>
        </w:tc>
        <w:tc>
          <w:tcPr>
            <w:tcW w:w="2221" w:type="dxa"/>
            <w:tcBorders>
              <w:top w:val="nil"/>
              <w:left w:val="nil"/>
              <w:bottom w:val="nil"/>
              <w:right w:val="nil"/>
            </w:tcBorders>
            <w:shd w:val="clear" w:color="auto" w:fill="FFFFFF"/>
          </w:tcPr>
          <w:p w14:paraId="2FB0966E">
            <w:pPr>
              <w:jc w:val="center"/>
              <w:rPr>
                <w:color w:val="000000"/>
                <w:sz w:val="21"/>
                <w:szCs w:val="21"/>
              </w:rPr>
            </w:pPr>
            <w:r>
              <w:rPr>
                <w:color w:val="000000"/>
                <w:sz w:val="21"/>
                <w:szCs w:val="21"/>
              </w:rPr>
              <w:t>是</w:t>
            </w:r>
          </w:p>
        </w:tc>
      </w:tr>
      <w:tr w14:paraId="37C0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9" w:type="dxa"/>
            <w:tcBorders>
              <w:top w:val="nil"/>
              <w:left w:val="nil"/>
              <w:bottom w:val="nil"/>
              <w:right w:val="nil"/>
            </w:tcBorders>
            <w:shd w:val="clear" w:color="auto" w:fill="FFFFFF"/>
          </w:tcPr>
          <w:p w14:paraId="0AB28731">
            <w:pPr>
              <w:jc w:val="center"/>
              <w:rPr>
                <w:color w:val="000000"/>
                <w:sz w:val="21"/>
                <w:szCs w:val="21"/>
              </w:rPr>
            </w:pPr>
            <w:r>
              <w:rPr>
                <w:color w:val="000000"/>
                <w:sz w:val="21"/>
                <w:szCs w:val="21"/>
              </w:rPr>
              <w:t>/api/models</w:t>
            </w:r>
          </w:p>
        </w:tc>
        <w:tc>
          <w:tcPr>
            <w:tcW w:w="2256" w:type="dxa"/>
            <w:tcBorders>
              <w:top w:val="nil"/>
              <w:left w:val="nil"/>
              <w:bottom w:val="nil"/>
              <w:right w:val="nil"/>
            </w:tcBorders>
            <w:shd w:val="clear" w:color="auto" w:fill="FFFFFF"/>
          </w:tcPr>
          <w:p w14:paraId="7DF90B69">
            <w:pPr>
              <w:jc w:val="center"/>
              <w:rPr>
                <w:color w:val="000000"/>
                <w:sz w:val="21"/>
                <w:szCs w:val="21"/>
              </w:rPr>
            </w:pPr>
            <w:r>
              <w:rPr>
                <w:color w:val="000000"/>
                <w:sz w:val="21"/>
                <w:szCs w:val="21"/>
              </w:rPr>
              <w:t>GET</w:t>
            </w:r>
          </w:p>
        </w:tc>
        <w:tc>
          <w:tcPr>
            <w:tcW w:w="2221" w:type="dxa"/>
            <w:tcBorders>
              <w:top w:val="nil"/>
              <w:left w:val="nil"/>
              <w:bottom w:val="nil"/>
              <w:right w:val="nil"/>
            </w:tcBorders>
            <w:shd w:val="clear" w:color="auto" w:fill="FFFFFF"/>
          </w:tcPr>
          <w:p w14:paraId="5637A637">
            <w:pPr>
              <w:jc w:val="center"/>
              <w:rPr>
                <w:color w:val="000000"/>
                <w:sz w:val="21"/>
                <w:szCs w:val="21"/>
              </w:rPr>
            </w:pPr>
            <w:r>
              <w:rPr>
                <w:color w:val="000000"/>
                <w:sz w:val="21"/>
                <w:szCs w:val="21"/>
              </w:rPr>
              <w:t>模型列表查询</w:t>
            </w:r>
          </w:p>
        </w:tc>
        <w:tc>
          <w:tcPr>
            <w:tcW w:w="2221" w:type="dxa"/>
            <w:tcBorders>
              <w:top w:val="nil"/>
              <w:left w:val="nil"/>
              <w:bottom w:val="nil"/>
              <w:right w:val="nil"/>
            </w:tcBorders>
            <w:shd w:val="clear" w:color="auto" w:fill="FFFFFF"/>
          </w:tcPr>
          <w:p w14:paraId="2FF07B8D">
            <w:pPr>
              <w:jc w:val="center"/>
              <w:rPr>
                <w:color w:val="000000"/>
                <w:sz w:val="21"/>
                <w:szCs w:val="21"/>
              </w:rPr>
            </w:pPr>
            <w:r>
              <w:rPr>
                <w:color w:val="000000"/>
                <w:sz w:val="21"/>
                <w:szCs w:val="21"/>
              </w:rPr>
              <w:t>是</w:t>
            </w:r>
          </w:p>
        </w:tc>
      </w:tr>
      <w:tr w14:paraId="3530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9" w:type="dxa"/>
            <w:tcBorders>
              <w:top w:val="nil"/>
              <w:left w:val="nil"/>
              <w:bottom w:val="nil"/>
              <w:right w:val="nil"/>
            </w:tcBorders>
            <w:shd w:val="clear" w:color="auto" w:fill="FFFFFF"/>
          </w:tcPr>
          <w:p w14:paraId="72327D0C">
            <w:pPr>
              <w:jc w:val="center"/>
              <w:rPr>
                <w:color w:val="000000"/>
                <w:sz w:val="21"/>
                <w:szCs w:val="21"/>
              </w:rPr>
            </w:pPr>
            <w:r>
              <w:rPr>
                <w:color w:val="000000"/>
                <w:sz w:val="21"/>
                <w:szCs w:val="21"/>
              </w:rPr>
              <w:t>/api/models/upload</w:t>
            </w:r>
          </w:p>
        </w:tc>
        <w:tc>
          <w:tcPr>
            <w:tcW w:w="2256" w:type="dxa"/>
            <w:tcBorders>
              <w:top w:val="nil"/>
              <w:left w:val="nil"/>
              <w:bottom w:val="nil"/>
              <w:right w:val="nil"/>
            </w:tcBorders>
            <w:shd w:val="clear" w:color="auto" w:fill="FFFFFF"/>
          </w:tcPr>
          <w:p w14:paraId="15F42382">
            <w:pPr>
              <w:jc w:val="center"/>
              <w:rPr>
                <w:color w:val="000000"/>
                <w:sz w:val="21"/>
                <w:szCs w:val="21"/>
              </w:rPr>
            </w:pPr>
            <w:r>
              <w:rPr>
                <w:color w:val="000000"/>
                <w:sz w:val="21"/>
                <w:szCs w:val="21"/>
              </w:rPr>
              <w:t>POST</w:t>
            </w:r>
          </w:p>
        </w:tc>
        <w:tc>
          <w:tcPr>
            <w:tcW w:w="2221" w:type="dxa"/>
            <w:tcBorders>
              <w:top w:val="nil"/>
              <w:left w:val="nil"/>
              <w:bottom w:val="nil"/>
              <w:right w:val="nil"/>
            </w:tcBorders>
            <w:shd w:val="clear" w:color="auto" w:fill="FFFFFF"/>
          </w:tcPr>
          <w:p w14:paraId="5202E64D">
            <w:pPr>
              <w:jc w:val="center"/>
              <w:rPr>
                <w:color w:val="000000"/>
                <w:sz w:val="21"/>
                <w:szCs w:val="21"/>
              </w:rPr>
            </w:pPr>
            <w:r>
              <w:rPr>
                <w:color w:val="000000"/>
                <w:sz w:val="21"/>
                <w:szCs w:val="21"/>
              </w:rPr>
              <w:t>模型文件上传</w:t>
            </w:r>
          </w:p>
        </w:tc>
        <w:tc>
          <w:tcPr>
            <w:tcW w:w="2221" w:type="dxa"/>
            <w:tcBorders>
              <w:top w:val="nil"/>
              <w:left w:val="nil"/>
              <w:bottom w:val="nil"/>
              <w:right w:val="nil"/>
            </w:tcBorders>
            <w:shd w:val="clear" w:color="auto" w:fill="FFFFFF"/>
          </w:tcPr>
          <w:p w14:paraId="5449FB07">
            <w:pPr>
              <w:jc w:val="center"/>
              <w:rPr>
                <w:color w:val="000000"/>
                <w:sz w:val="21"/>
                <w:szCs w:val="21"/>
              </w:rPr>
            </w:pPr>
            <w:r>
              <w:rPr>
                <w:color w:val="000000"/>
                <w:sz w:val="21"/>
                <w:szCs w:val="21"/>
              </w:rPr>
              <w:t>是</w:t>
            </w:r>
          </w:p>
        </w:tc>
      </w:tr>
      <w:tr w14:paraId="7F8C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9" w:type="dxa"/>
            <w:tcBorders>
              <w:top w:val="nil"/>
              <w:left w:val="nil"/>
              <w:bottom w:val="nil"/>
              <w:right w:val="nil"/>
            </w:tcBorders>
            <w:shd w:val="clear" w:color="auto" w:fill="FFFFFF"/>
          </w:tcPr>
          <w:p w14:paraId="116ED9BE">
            <w:pPr>
              <w:jc w:val="center"/>
              <w:rPr>
                <w:color w:val="000000"/>
                <w:sz w:val="21"/>
                <w:szCs w:val="21"/>
              </w:rPr>
            </w:pPr>
            <w:r>
              <w:rPr>
                <w:color w:val="000000"/>
                <w:sz w:val="21"/>
                <w:szCs w:val="21"/>
              </w:rPr>
              <w:t>/api/models/{id}</w:t>
            </w:r>
          </w:p>
        </w:tc>
        <w:tc>
          <w:tcPr>
            <w:tcW w:w="2256" w:type="dxa"/>
            <w:tcBorders>
              <w:top w:val="nil"/>
              <w:left w:val="nil"/>
              <w:bottom w:val="nil"/>
              <w:right w:val="nil"/>
            </w:tcBorders>
            <w:shd w:val="clear" w:color="auto" w:fill="FFFFFF"/>
          </w:tcPr>
          <w:p w14:paraId="64A3FD9A">
            <w:pPr>
              <w:jc w:val="center"/>
              <w:rPr>
                <w:color w:val="000000"/>
                <w:sz w:val="21"/>
                <w:szCs w:val="21"/>
              </w:rPr>
            </w:pPr>
            <w:r>
              <w:rPr>
                <w:color w:val="000000"/>
                <w:sz w:val="21"/>
                <w:szCs w:val="21"/>
              </w:rPr>
              <w:t>DELETE</w:t>
            </w:r>
          </w:p>
        </w:tc>
        <w:tc>
          <w:tcPr>
            <w:tcW w:w="2221" w:type="dxa"/>
            <w:tcBorders>
              <w:top w:val="nil"/>
              <w:left w:val="nil"/>
              <w:bottom w:val="nil"/>
              <w:right w:val="nil"/>
            </w:tcBorders>
            <w:shd w:val="clear" w:color="auto" w:fill="FFFFFF"/>
          </w:tcPr>
          <w:p w14:paraId="0244E3E7">
            <w:pPr>
              <w:jc w:val="center"/>
              <w:rPr>
                <w:color w:val="000000"/>
                <w:sz w:val="21"/>
                <w:szCs w:val="21"/>
              </w:rPr>
            </w:pPr>
            <w:r>
              <w:rPr>
                <w:color w:val="000000"/>
                <w:sz w:val="21"/>
                <w:szCs w:val="21"/>
              </w:rPr>
              <w:t>删除模型</w:t>
            </w:r>
          </w:p>
        </w:tc>
        <w:tc>
          <w:tcPr>
            <w:tcW w:w="2221" w:type="dxa"/>
            <w:tcBorders>
              <w:top w:val="nil"/>
              <w:left w:val="nil"/>
              <w:bottom w:val="nil"/>
              <w:right w:val="nil"/>
            </w:tcBorders>
            <w:shd w:val="clear" w:color="auto" w:fill="FFFFFF"/>
          </w:tcPr>
          <w:p w14:paraId="27E7B810">
            <w:pPr>
              <w:jc w:val="center"/>
              <w:rPr>
                <w:color w:val="000000"/>
                <w:sz w:val="21"/>
                <w:szCs w:val="21"/>
              </w:rPr>
            </w:pPr>
            <w:r>
              <w:rPr>
                <w:color w:val="000000"/>
                <w:sz w:val="21"/>
                <w:szCs w:val="21"/>
              </w:rPr>
              <w:t>是</w:t>
            </w:r>
          </w:p>
        </w:tc>
      </w:tr>
      <w:tr w14:paraId="268F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9" w:type="dxa"/>
            <w:tcBorders>
              <w:top w:val="nil"/>
              <w:left w:val="nil"/>
              <w:bottom w:val="single" w:color="000000" w:sz="12" w:space="0"/>
              <w:right w:val="nil"/>
            </w:tcBorders>
            <w:shd w:val="clear" w:color="auto" w:fill="FFFFFF"/>
          </w:tcPr>
          <w:p w14:paraId="5E286003">
            <w:pPr>
              <w:jc w:val="center"/>
              <w:rPr>
                <w:color w:val="000000"/>
                <w:sz w:val="21"/>
                <w:szCs w:val="21"/>
              </w:rPr>
            </w:pPr>
            <w:r>
              <w:rPr>
                <w:color w:val="000000"/>
                <w:sz w:val="21"/>
                <w:szCs w:val="21"/>
              </w:rPr>
              <w:t>/api/dashboard/summary</w:t>
            </w:r>
          </w:p>
        </w:tc>
        <w:tc>
          <w:tcPr>
            <w:tcW w:w="2256" w:type="dxa"/>
            <w:tcBorders>
              <w:top w:val="nil"/>
              <w:left w:val="nil"/>
              <w:bottom w:val="single" w:color="000000" w:sz="12" w:space="0"/>
              <w:right w:val="nil"/>
            </w:tcBorders>
            <w:shd w:val="clear" w:color="auto" w:fill="FFFFFF"/>
          </w:tcPr>
          <w:p w14:paraId="4DF839D1">
            <w:pPr>
              <w:jc w:val="center"/>
              <w:rPr>
                <w:color w:val="000000"/>
                <w:sz w:val="21"/>
                <w:szCs w:val="21"/>
              </w:rPr>
            </w:pPr>
            <w:r>
              <w:rPr>
                <w:color w:val="000000"/>
                <w:sz w:val="21"/>
                <w:szCs w:val="21"/>
              </w:rPr>
              <w:t>GET</w:t>
            </w:r>
          </w:p>
        </w:tc>
        <w:tc>
          <w:tcPr>
            <w:tcW w:w="2221" w:type="dxa"/>
            <w:tcBorders>
              <w:top w:val="nil"/>
              <w:left w:val="nil"/>
              <w:bottom w:val="single" w:color="000000" w:sz="12" w:space="0"/>
              <w:right w:val="nil"/>
            </w:tcBorders>
            <w:shd w:val="clear" w:color="auto" w:fill="FFFFFF"/>
          </w:tcPr>
          <w:p w14:paraId="46CEE1E3">
            <w:pPr>
              <w:jc w:val="center"/>
              <w:rPr>
                <w:color w:val="000000"/>
                <w:sz w:val="21"/>
                <w:szCs w:val="21"/>
              </w:rPr>
            </w:pPr>
            <w:r>
              <w:rPr>
                <w:color w:val="000000"/>
                <w:sz w:val="21"/>
                <w:szCs w:val="21"/>
              </w:rPr>
              <w:t>统计数据</w:t>
            </w:r>
          </w:p>
        </w:tc>
        <w:tc>
          <w:tcPr>
            <w:tcW w:w="2221" w:type="dxa"/>
            <w:tcBorders>
              <w:top w:val="nil"/>
              <w:left w:val="nil"/>
              <w:bottom w:val="single" w:color="000000" w:sz="12" w:space="0"/>
              <w:right w:val="nil"/>
            </w:tcBorders>
            <w:shd w:val="clear" w:color="auto" w:fill="FFFFFF"/>
          </w:tcPr>
          <w:p w14:paraId="09BCAEF0">
            <w:pPr>
              <w:jc w:val="center"/>
              <w:rPr>
                <w:color w:val="000000"/>
                <w:sz w:val="21"/>
                <w:szCs w:val="21"/>
              </w:rPr>
            </w:pPr>
            <w:r>
              <w:rPr>
                <w:color w:val="000000"/>
                <w:sz w:val="21"/>
                <w:szCs w:val="21"/>
              </w:rPr>
              <w:t>是</w:t>
            </w:r>
          </w:p>
        </w:tc>
      </w:tr>
    </w:tbl>
    <w:p w14:paraId="7AD57277">
      <w:pPr>
        <w:spacing w:line="400" w:lineRule="exact"/>
        <w:ind w:firstLine="420"/>
        <w:rPr>
          <w:sz w:val="24"/>
        </w:rPr>
      </w:pPr>
      <w:r>
        <w:rPr>
          <w:sz w:val="24"/>
        </w:rPr>
        <w:t>上述接口设计完全符合需求分析阶段的功能规范要求：认证模块负责用户注册与身份验证的实施；检测模块具备处理单样本及批量数据分析的能力；历史记录相关的查询与展示功能便于追溯过往检测数据；统计接口生成直观的数据可视化图表以呈现趋势分析结果；模型管理模块实现自定义模型的</w:t>
      </w:r>
      <w:r>
        <w:rPr>
          <w:rFonts w:hint="eastAsia"/>
          <w:sz w:val="24"/>
        </w:rPr>
        <w:t>上传</w:t>
      </w:r>
      <w:r>
        <w:rPr>
          <w:sz w:val="24"/>
        </w:rPr>
        <w:t>与</w:t>
      </w:r>
      <w:r>
        <w:rPr>
          <w:rFonts w:hint="eastAsia"/>
          <w:sz w:val="24"/>
        </w:rPr>
        <w:t>删除</w:t>
      </w:r>
      <w:r>
        <w:rPr>
          <w:sz w:val="24"/>
        </w:rPr>
        <w:t>操作。</w:t>
      </w:r>
      <w:r>
        <w:rPr>
          <w:rFonts w:hint="eastAsia"/>
          <w:sz w:val="24"/>
        </w:rPr>
        <w:t>系统所有接口均返回JSON格式数据，API接口文档可通过Swagger UI访问（`/docs`），界面如图3-4所示。</w:t>
      </w:r>
    </w:p>
    <w:p w14:paraId="6995493F">
      <w:pPr>
        <w:rPr>
          <w:sz w:val="24"/>
        </w:rPr>
      </w:pPr>
      <w:r>
        <w:rPr>
          <w:sz w:val="24"/>
        </w:rPr>
        <w:drawing>
          <wp:inline distT="0" distB="0" distL="114300" distR="114300">
            <wp:extent cx="5752465" cy="3131820"/>
            <wp:effectExtent l="0" t="0" r="635" b="5080"/>
            <wp:docPr id="24" name="图片 24" descr="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wagger UI"/>
                    <pic:cNvPicPr>
                      <a:picLocks noChangeAspect="1"/>
                    </pic:cNvPicPr>
                  </pic:nvPicPr>
                  <pic:blipFill>
                    <a:blip r:embed="rId22"/>
                    <a:stretch>
                      <a:fillRect/>
                    </a:stretch>
                  </pic:blipFill>
                  <pic:spPr>
                    <a:xfrm>
                      <a:off x="0" y="0"/>
                      <a:ext cx="5752465" cy="3131820"/>
                    </a:xfrm>
                    <a:prstGeom prst="rect">
                      <a:avLst/>
                    </a:prstGeom>
                  </pic:spPr>
                </pic:pic>
              </a:graphicData>
            </a:graphic>
          </wp:inline>
        </w:drawing>
      </w:r>
    </w:p>
    <w:p w14:paraId="1F27E635">
      <w:pPr>
        <w:pStyle w:val="44"/>
      </w:pPr>
      <w:r>
        <w:t>图3-</w:t>
      </w:r>
      <w:r>
        <w:fldChar w:fldCharType="begin"/>
      </w:r>
      <w:r>
        <w:instrText xml:space="preserve"> SEQ 图3_- \* ARABIC </w:instrText>
      </w:r>
      <w:r>
        <w:fldChar w:fldCharType="separate"/>
      </w:r>
      <w:r>
        <w:t>4</w:t>
      </w:r>
      <w:r>
        <w:fldChar w:fldCharType="end"/>
      </w:r>
      <w:r>
        <w:t xml:space="preserve"> Swagger UI</w:t>
      </w:r>
    </w:p>
    <w:p w14:paraId="58B73D71">
      <w:pPr>
        <w:pStyle w:val="41"/>
      </w:pPr>
      <w:r>
        <w:rPr>
          <w:rFonts w:hint="eastAsia"/>
        </w:rPr>
        <w:t xml:space="preserve"> </w:t>
      </w:r>
      <w:bookmarkStart w:id="32" w:name="_Toc16288"/>
      <w:r>
        <w:rPr>
          <w:rFonts w:hint="eastAsia"/>
        </w:rPr>
        <w:t>数据库概要设计</w:t>
      </w:r>
      <w:bookmarkEnd w:id="32"/>
    </w:p>
    <w:p w14:paraId="08BD0F1E">
      <w:pPr>
        <w:spacing w:line="400" w:lineRule="exact"/>
        <w:ind w:firstLine="420"/>
        <w:rPr>
          <w:sz w:val="24"/>
        </w:rPr>
      </w:pPr>
      <w:r>
        <w:rPr>
          <w:rFonts w:hint="eastAsia"/>
          <w:sz w:val="24"/>
        </w:rPr>
        <w:t>本节对系统涉及的数据库进行概要设计，明确数据表的划分、各表的作用以及表间的关联关系。</w:t>
      </w:r>
    </w:p>
    <w:p w14:paraId="57F99710">
      <w:pPr>
        <w:pStyle w:val="42"/>
      </w:pPr>
      <w:bookmarkStart w:id="33" w:name="_Toc21441"/>
      <w:r>
        <w:rPr>
          <w:rFonts w:hint="eastAsia"/>
        </w:rPr>
        <w:t>数据表划分</w:t>
      </w:r>
      <w:bookmarkEnd w:id="33"/>
    </w:p>
    <w:p w14:paraId="1D251E40">
      <w:pPr>
        <w:spacing w:line="400" w:lineRule="exact"/>
        <w:ind w:firstLine="420"/>
        <w:rPr>
          <w:sz w:val="24"/>
        </w:rPr>
      </w:pPr>
      <w:r>
        <w:rPr>
          <w:rFonts w:hint="eastAsia"/>
          <w:sz w:val="24"/>
        </w:rPr>
        <w:t>根据第3.1节需求分析可知，系统在数据存储方面需具备对用户账户信息、任务日志及模型资源等三大类核心数据的持久化能力。基于此，数据库体系结构设计为三个相互独立的表实体：用户信息表、任务日志表以及模型管理表。</w:t>
      </w:r>
    </w:p>
    <w:p w14:paraId="34064422">
      <w:pPr>
        <w:spacing w:line="400" w:lineRule="exact"/>
        <w:ind w:firstLine="420"/>
        <w:rPr>
          <w:sz w:val="24"/>
        </w:rPr>
      </w:pPr>
      <w:r>
        <w:rPr>
          <w:rFonts w:hint="eastAsia"/>
          <w:sz w:val="24"/>
        </w:rPr>
        <w:t>用户信息表专门用于存储注册账户的各类数据，包括经加密处理的密码字段以及注册时间等关键属性。作为系统进行身份验证的基础模块，该表能够精确关联所有检测记录、模型上传操作与对应的用户实体信息。</w:t>
      </w:r>
    </w:p>
    <w:p w14:paraId="6F709FBF">
      <w:pPr>
        <w:spacing w:line="400" w:lineRule="exact"/>
        <w:ind w:firstLine="420"/>
        <w:rPr>
          <w:sz w:val="24"/>
        </w:rPr>
      </w:pPr>
      <w:r>
        <w:rPr>
          <w:rFonts w:hint="eastAsia"/>
          <w:sz w:val="24"/>
        </w:rPr>
        <w:t>作为核心数据载体，检测记录表致力于汇总各类任务的元数据与成果信息。该表单包含用户标识、文件编号、模型版本号、检测参数、识别结论、图像原始规格、标注内容以及操作时长等关键要素。其严谨的数据设计为历史查询与统计分析提供了稳固的技术支撑。</w:t>
      </w:r>
    </w:p>
    <w:p w14:paraId="4EAD4298">
      <w:pPr>
        <w:spacing w:line="400" w:lineRule="exact"/>
        <w:ind w:firstLine="420"/>
        <w:rPr>
          <w:sz w:val="24"/>
        </w:rPr>
      </w:pPr>
      <w:r>
        <w:rPr>
          <w:rFonts w:hint="eastAsia"/>
          <w:sz w:val="24"/>
        </w:rPr>
        <w:t>作为管理信息系统中用于存储和调用模型元数据的基础实体表，模型表整合了展示名称、权重文件路径、内置属性标记、上传者信息以及生成时间等核心字段。该表的主要作用在于优化模型库的数据查询效率，并为用户自行部署新模型提供了便利的操作界面。</w:t>
      </w:r>
    </w:p>
    <w:p w14:paraId="67E0A3BF">
      <w:pPr>
        <w:pStyle w:val="42"/>
      </w:pPr>
      <w:bookmarkStart w:id="34" w:name="_Toc16203"/>
      <w:r>
        <w:rPr>
          <w:rFonts w:hint="eastAsia"/>
        </w:rPr>
        <w:t>表间关系</w:t>
      </w:r>
      <w:bookmarkEnd w:id="34"/>
    </w:p>
    <w:p w14:paraId="2FF6D11F">
      <w:pPr>
        <w:spacing w:line="400" w:lineRule="exact"/>
        <w:ind w:firstLine="420"/>
        <w:rPr>
          <w:sz w:val="24"/>
        </w:rPr>
      </w:pPr>
      <w:r>
        <w:rPr>
          <w:rFonts w:hint="eastAsia"/>
          <w:sz w:val="24"/>
        </w:rPr>
        <w:t>用户表、检测记录表和模型表之间的关联关系如下：</w:t>
      </w:r>
    </w:p>
    <w:p w14:paraId="2AC159F8">
      <w:pPr>
        <w:spacing w:line="400" w:lineRule="exact"/>
        <w:ind w:firstLine="420"/>
        <w:rPr>
          <w:sz w:val="24"/>
        </w:rPr>
      </w:pPr>
      <w:r>
        <w:rPr>
          <w:rFonts w:hint="eastAsia"/>
          <w:sz w:val="24"/>
        </w:rPr>
        <w:t>用户表与检测记录表建立了典型的一对多关联关系（1：N），单个用户实体可生成多项检测记录，而每一项检测记录均对应唯一用户的标识信息。通过引入外键约束机制，不仅实现了数据的精确映射及分类组织，还有效强化了基于身份认证的访问权限管控功能。</w:t>
      </w:r>
    </w:p>
    <w:p w14:paraId="56A5526A">
      <w:pPr>
        <w:spacing w:line="400" w:lineRule="exact"/>
        <w:ind w:firstLine="420"/>
        <w:rPr>
          <w:sz w:val="24"/>
        </w:rPr>
      </w:pPr>
      <w:r>
        <w:rPr>
          <w:rFonts w:hint="eastAsia"/>
          <w:sz w:val="24"/>
        </w:rPr>
        <w:t>该系统框架中，用户表与模型表通过一对多的关系进行关联（即1：N结构）。单一用户可创建并管理多个自定义模型实例，每个模型均严格对应特定的用户记录；而平台预设的标准模型未指定所有权归属，在外键字段设计上支持空值赋值以体现这一特性。</w:t>
      </w:r>
    </w:p>
    <w:p w14:paraId="1F5785C0">
      <w:pPr>
        <w:spacing w:line="400" w:lineRule="exact"/>
        <w:ind w:firstLine="420"/>
        <w:rPr>
          <w:sz w:val="24"/>
        </w:rPr>
      </w:pPr>
      <w:r>
        <w:rPr>
          <w:rFonts w:hint="eastAsia"/>
          <w:sz w:val="24"/>
        </w:rPr>
        <w:t>模型表与记录检测表呈现出典型的“一对多”关联特性，即具有明确的一对多映射关系。在该架构下，每条检测记录均唯一对应某一特定模型实例，而同一模型却可生成多个独立的检测日志条目。为实现基于模型的追溯功能，在数据库设计中引入外键约束机制：当目标模型被移除时，涉及的相关检测记录将自动更新外键指针为空，并保留原始模型名称作为历史痕迹，以便后续查询调用。</w:t>
      </w:r>
    </w:p>
    <w:p w14:paraId="7BB2D709">
      <w:pPr>
        <w:spacing w:line="400" w:lineRule="exact"/>
        <w:ind w:firstLine="420"/>
        <w:rPr>
          <w:sz w:val="24"/>
        </w:rPr>
      </w:pPr>
      <w:r>
        <w:rPr>
          <w:rFonts w:hint="eastAsia"/>
          <w:sz w:val="24"/>
        </w:rPr>
        <w:t>数据库E-R图如图3-5所示。各表的详细字段定义与索引设计详见5.6节。</w:t>
      </w:r>
    </w:p>
    <w:p w14:paraId="16F06EA1">
      <w:pPr>
        <w:spacing w:line="400" w:lineRule="exact"/>
        <w:ind w:firstLine="420"/>
        <w:rPr>
          <w:sz w:val="24"/>
        </w:rPr>
      </w:pPr>
      <w:r>
        <w:rPr>
          <w:rFonts w:hint="eastAsia"/>
          <w:sz w:val="24"/>
        </w:rPr>
        <w:t>说明：展示users、detection_records、uploaded_models三张表的主键、外键和表间关系。users与detection_records为1：N，users与uploaded_models为1：N，uploaded_models与detection_records为1：N。</w:t>
      </w:r>
    </w:p>
    <w:p w14:paraId="20D0E1CB">
      <w:pPr>
        <w:rPr>
          <w:sz w:val="24"/>
        </w:rPr>
      </w:pPr>
      <w:r>
        <w:rPr>
          <w:rFonts w:hint="eastAsia"/>
          <w:sz w:val="24"/>
        </w:rPr>
        <w:drawing>
          <wp:inline distT="0" distB="0" distL="114300" distR="114300">
            <wp:extent cx="5735320" cy="1949450"/>
            <wp:effectExtent l="0" t="0" r="0" b="0"/>
            <wp:docPr id="45" name="图片 45" descr="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数据库E-R图"/>
                    <pic:cNvPicPr>
                      <a:picLocks noChangeAspect="1"/>
                    </pic:cNvPicPr>
                  </pic:nvPicPr>
                  <pic:blipFill>
                    <a:blip r:embed="rId23"/>
                    <a:stretch>
                      <a:fillRect/>
                    </a:stretch>
                  </pic:blipFill>
                  <pic:spPr>
                    <a:xfrm>
                      <a:off x="0" y="0"/>
                      <a:ext cx="5735320" cy="1949450"/>
                    </a:xfrm>
                    <a:prstGeom prst="rect">
                      <a:avLst/>
                    </a:prstGeom>
                  </pic:spPr>
                </pic:pic>
              </a:graphicData>
            </a:graphic>
          </wp:inline>
        </w:drawing>
      </w:r>
    </w:p>
    <w:p w14:paraId="0872F148">
      <w:pPr>
        <w:pStyle w:val="44"/>
        <w:rPr>
          <w:sz w:val="24"/>
        </w:rPr>
      </w:pPr>
      <w:r>
        <w:t>图3-</w:t>
      </w:r>
      <w:r>
        <w:fldChar w:fldCharType="begin"/>
      </w:r>
      <w:r>
        <w:instrText xml:space="preserve"> SEQ 图3_- \* ARABIC </w:instrText>
      </w:r>
      <w:r>
        <w:fldChar w:fldCharType="separate"/>
      </w:r>
      <w:r>
        <w:t>5</w:t>
      </w:r>
      <w:r>
        <w:fldChar w:fldCharType="end"/>
      </w:r>
      <w:r>
        <w:rPr>
          <w:rFonts w:hint="eastAsia"/>
        </w:rPr>
        <w:t xml:space="preserve"> 数据库E-R图</w:t>
      </w:r>
    </w:p>
    <w:p w14:paraId="3C9F040A">
      <w:pPr>
        <w:pStyle w:val="41"/>
      </w:pPr>
      <w:r>
        <w:rPr>
          <w:rFonts w:hint="eastAsia"/>
        </w:rPr>
        <w:t xml:space="preserve"> </w:t>
      </w:r>
      <w:bookmarkStart w:id="35" w:name="_Toc24921"/>
      <w:r>
        <w:rPr>
          <w:rFonts w:hint="eastAsia"/>
        </w:rPr>
        <w:t>数据集设计</w:t>
      </w:r>
      <w:bookmarkEnd w:id="35"/>
    </w:p>
    <w:p w14:paraId="3B6AC5E8">
      <w:pPr>
        <w:spacing w:line="400" w:lineRule="exact"/>
        <w:ind w:firstLine="420"/>
        <w:rPr>
          <w:sz w:val="24"/>
        </w:rPr>
      </w:pPr>
      <w:r>
        <w:rPr>
          <w:rFonts w:hint="eastAsia"/>
          <w:sz w:val="24"/>
        </w:rPr>
        <w:t>NEU-DET是由东北大学发布的钢铁表面缺陷检测数据集</w:t>
      </w:r>
      <w:r>
        <w:rPr>
          <w:rFonts w:hint="eastAsia"/>
          <w:sz w:val="24"/>
          <w:vertAlign w:val="superscript"/>
        </w:rPr>
        <w:fldChar w:fldCharType="begin"/>
      </w:r>
      <w:r>
        <w:instrText xml:space="preserve"> REF _Ref11534 \r \h  \* MERGEFORMAT</w:instrText>
      </w:r>
      <w:r>
        <w:rPr>
          <w:rFonts w:hint="eastAsia"/>
          <w:sz w:val="24"/>
          <w:vertAlign w:val="superscript"/>
        </w:rPr>
        <w:fldChar w:fldCharType="separate"/>
      </w:r>
      <w:r>
        <w:rPr>
          <w:rFonts w:hint="eastAsia"/>
          <w:sz w:val="24"/>
          <w:vertAlign w:val="superscript"/>
        </w:rPr>
        <w:t>[18]</w:t>
      </w:r>
      <w:r>
        <w:rPr>
          <w:rFonts w:hint="eastAsia"/>
          <w:sz w:val="24"/>
          <w:vertAlign w:val="superscript"/>
        </w:rPr>
        <w:fldChar w:fldCharType="end"/>
      </w:r>
      <w:r>
        <w:rPr>
          <w:rFonts w:hint="eastAsia"/>
          <w:sz w:val="24"/>
        </w:rPr>
        <w:t>，采集自热轧钢板表面，是目前工业缺陷检测领域最具影响力的公开基准数据集之一。该数据集包含6类典型缺陷：裂纹（crazing）、夹杂（inclusion）、斑块（patches）、点蚀表面（pitted_surface）、氧化皮（rolled-in_scale）和划痕（scratches），涵盖了在热轧过程中常见的多种缺陷类型。</w:t>
      </w:r>
    </w:p>
    <w:p w14:paraId="0A3719B2">
      <w:pPr>
        <w:spacing w:line="400" w:lineRule="exact"/>
        <w:ind w:firstLine="420"/>
        <w:rPr>
          <w:sz w:val="24"/>
        </w:rPr>
      </w:pPr>
      <w:r>
        <w:rPr>
          <w:rFonts w:hint="eastAsia"/>
          <w:sz w:val="24"/>
        </w:rPr>
        <w:t>该数据集包含1800幅标准化图像，所有图像统一调整至固定分辨率（200×200像素）。基于传统的数据划分原则（训练集：验证集：测试集=7：2：1），各类样本的数量分别设定为：训练集1260张、验证集360张以及测试集180张。图像中可能同时存在多种类型的缺陷区域，并借助规范化TXT格式的标注文件详细记录各目标的位置坐标及类别信息。作为工业检测领域的经典基准库，NEU-DET数据集因其权威性而在YOLO系列算法的研究中被广泛应用，用于性能评估与对比分析，为本研究中的模型构建与测试提供了重要的参考依据和技术支持</w:t>
      </w:r>
      <w:r>
        <w:rPr>
          <w:rFonts w:hint="eastAsia"/>
          <w:sz w:val="24"/>
          <w:vertAlign w:val="superscript"/>
        </w:rPr>
        <w:fldChar w:fldCharType="begin"/>
      </w:r>
      <w:r>
        <w:instrText xml:space="preserve"> REF _Ref10809 \r \h  \* MERGEFORMAT</w:instrText>
      </w:r>
      <w:r>
        <w:rPr>
          <w:rFonts w:hint="eastAsia"/>
          <w:sz w:val="24"/>
          <w:vertAlign w:val="superscript"/>
        </w:rPr>
        <w:fldChar w:fldCharType="separate"/>
      </w:r>
      <w:r>
        <w:rPr>
          <w:rFonts w:hint="eastAsia"/>
          <w:sz w:val="24"/>
          <w:vertAlign w:val="superscript"/>
        </w:rPr>
        <w:t>[11]</w:t>
      </w:r>
      <w:r>
        <w:rPr>
          <w:rFonts w:hint="eastAsia"/>
          <w:sz w:val="24"/>
          <w:vertAlign w:val="superscript"/>
        </w:rPr>
        <w:fldChar w:fldCharType="end"/>
      </w:r>
      <w:r>
        <w:rPr>
          <w:rFonts w:hint="eastAsia"/>
          <w:sz w:val="24"/>
          <w:vertAlign w:val="superscript"/>
        </w:rPr>
        <w:fldChar w:fldCharType="begin"/>
      </w:r>
      <w:r>
        <w:instrText xml:space="preserve"> REF _Ref11580 \r \h  \* MERGEFORMAT</w:instrText>
      </w:r>
      <w:r>
        <w:rPr>
          <w:rFonts w:hint="eastAsia"/>
          <w:sz w:val="24"/>
          <w:vertAlign w:val="superscript"/>
        </w:rPr>
        <w:fldChar w:fldCharType="separate"/>
      </w:r>
      <w:r>
        <w:rPr>
          <w:rFonts w:hint="eastAsia"/>
          <w:sz w:val="24"/>
          <w:vertAlign w:val="superscript"/>
        </w:rPr>
        <w:t>[19]</w:t>
      </w:r>
      <w:r>
        <w:rPr>
          <w:rFonts w:hint="eastAsia"/>
          <w:sz w:val="24"/>
          <w:vertAlign w:val="superscript"/>
        </w:rPr>
        <w:fldChar w:fldCharType="end"/>
      </w:r>
      <w:r>
        <w:rPr>
          <w:rFonts w:hint="eastAsia"/>
          <w:sz w:val="24"/>
          <w:vertAlign w:val="superscript"/>
        </w:rPr>
        <w:fldChar w:fldCharType="begin"/>
      </w:r>
      <w:r>
        <w:instrText xml:space="preserve"> REF _Ref11586 \r \h  \* MERGEFORMAT</w:instrText>
      </w:r>
      <w:r>
        <w:rPr>
          <w:rFonts w:hint="eastAsia"/>
          <w:sz w:val="24"/>
          <w:vertAlign w:val="superscript"/>
        </w:rPr>
        <w:fldChar w:fldCharType="separate"/>
      </w:r>
      <w:r>
        <w:rPr>
          <w:rFonts w:hint="eastAsia"/>
          <w:sz w:val="24"/>
          <w:vertAlign w:val="superscript"/>
        </w:rPr>
        <w:t>[20]</w:t>
      </w:r>
      <w:r>
        <w:rPr>
          <w:rFonts w:hint="eastAsia"/>
          <w:sz w:val="24"/>
          <w:vertAlign w:val="superscript"/>
        </w:rPr>
        <w:fldChar w:fldCharType="end"/>
      </w:r>
      <w:r>
        <w:rPr>
          <w:rFonts w:hint="eastAsia"/>
          <w:sz w:val="24"/>
        </w:rPr>
        <w:t>。缺陷类型如图3-6所示。</w:t>
      </w:r>
    </w:p>
    <w:p w14:paraId="7EE16EEB">
      <w:pPr>
        <w:ind w:firstLine="420"/>
        <w:rPr>
          <w:sz w:val="24"/>
        </w:rPr>
      </w:pPr>
      <w:r>
        <w:rPr>
          <w:sz w:val="24"/>
        </w:rPr>
        <w:drawing>
          <wp:inline distT="0" distB="0" distL="114300" distR="114300">
            <wp:extent cx="5238750" cy="2872740"/>
            <wp:effectExtent l="0" t="0" r="6350" b="10160"/>
            <wp:docPr id="14" name="图片 14" descr="NEU-DET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NEU-DET3-1"/>
                    <pic:cNvPicPr>
                      <a:picLocks noChangeAspect="1"/>
                    </pic:cNvPicPr>
                  </pic:nvPicPr>
                  <pic:blipFill>
                    <a:blip r:embed="rId24"/>
                    <a:stretch>
                      <a:fillRect/>
                    </a:stretch>
                  </pic:blipFill>
                  <pic:spPr>
                    <a:xfrm>
                      <a:off x="0" y="0"/>
                      <a:ext cx="5238750" cy="2872740"/>
                    </a:xfrm>
                    <a:prstGeom prst="rect">
                      <a:avLst/>
                    </a:prstGeom>
                  </pic:spPr>
                </pic:pic>
              </a:graphicData>
            </a:graphic>
          </wp:inline>
        </w:drawing>
      </w:r>
    </w:p>
    <w:p w14:paraId="2969227C">
      <w:pPr>
        <w:pStyle w:val="44"/>
      </w:pPr>
      <w:r>
        <w:t>图3-</w:t>
      </w:r>
      <w:r>
        <w:fldChar w:fldCharType="begin"/>
      </w:r>
      <w:r>
        <w:instrText xml:space="preserve"> SEQ 图3_- \* ARABIC </w:instrText>
      </w:r>
      <w:r>
        <w:fldChar w:fldCharType="separate"/>
      </w:r>
      <w:r>
        <w:t>6</w:t>
      </w:r>
      <w:r>
        <w:fldChar w:fldCharType="end"/>
      </w:r>
      <w:r>
        <w:rPr>
          <w:rFonts w:hint="eastAsia"/>
        </w:rPr>
        <w:t xml:space="preserve"> NEU-DET缺陷类型</w:t>
      </w:r>
    </w:p>
    <w:p w14:paraId="415CC54A">
      <w:pPr>
        <w:pStyle w:val="41"/>
        <w:rPr>
          <w:sz w:val="24"/>
        </w:rPr>
      </w:pPr>
      <w:r>
        <w:rPr>
          <w:rFonts w:hint="eastAsia"/>
        </w:rPr>
        <w:t xml:space="preserve"> </w:t>
      </w:r>
      <w:bookmarkStart w:id="36" w:name="_Toc30685"/>
      <w:r>
        <w:rPr>
          <w:rFonts w:hint="eastAsia"/>
        </w:rPr>
        <w:t>本章小结</w:t>
      </w:r>
      <w:bookmarkEnd w:id="36"/>
    </w:p>
    <w:p w14:paraId="1F098459">
      <w:pPr>
        <w:spacing w:line="400" w:lineRule="exact"/>
        <w:ind w:firstLine="482"/>
        <w:rPr>
          <w:sz w:val="24"/>
        </w:rPr>
      </w:pPr>
      <w:r>
        <w:rPr>
          <w:rFonts w:hint="eastAsia"/>
          <w:sz w:val="24"/>
        </w:rPr>
        <w:t>本章围绕钢材表面缺陷检测系统的开发，着重展开需求调研与整体架构的设计工作。在深入剖析应用场景及目标定位的基础上，确立了功能需求与性能评估的标准框架，并将其细化为模型构建与检测实施两个核心子模块。依据三层架构理论（即表现层、业务逻辑层和数据访问层），制定了详细的技术路线图，并对各层级间的交互协议进行了规范化定义。针对数据库设计环节，构建了包含用户管理、任务记录及参数配置等主要功能模块的实体关系模型，并明确了各表间的数据关联规则。在数据资源准备阶段，详述了NEU-DET基准数据集的内容组成、样本分布特征及标签编码方式。关于机器学习算法的选择与优化，重点探讨了CBAM注意力模块的集成策略及其改进方案，同时结合残差网络特征提取组件与自适应交叉熵损失函数的实际效果进行分析与验证。</w:t>
      </w:r>
    </w:p>
    <w:p w14:paraId="4B27035A">
      <w:pPr>
        <w:spacing w:line="400" w:lineRule="exact"/>
        <w:ind w:firstLine="482"/>
        <w:rPr>
          <w:sz w:val="24"/>
        </w:rPr>
      </w:pPr>
      <w:r>
        <w:rPr>
          <w:rFonts w:hint="eastAsia"/>
          <w:sz w:val="24"/>
        </w:rPr>
        <w:t>本章的框架设计为后续各部分的详细实施奠定了关键基础：第4章着重于算法的具体实现和实验分析，而第5章将重点阐述系统的具体规划与技术实现细节。</w:t>
      </w:r>
    </w:p>
    <w:p w14:paraId="32B8764D">
      <w:pPr>
        <w:pStyle w:val="40"/>
      </w:pPr>
      <w:bookmarkStart w:id="37" w:name="_Toc32308"/>
      <w:r>
        <w:rPr>
          <w:rFonts w:hint="eastAsia"/>
        </w:rPr>
        <w:t>检测算法的详细设计与实验</w:t>
      </w:r>
      <w:bookmarkEnd w:id="37"/>
    </w:p>
    <w:p w14:paraId="699F434F">
      <w:pPr>
        <w:spacing w:line="400" w:lineRule="exact"/>
        <w:ind w:firstLine="420"/>
        <w:rPr>
          <w:sz w:val="24"/>
        </w:rPr>
      </w:pPr>
      <w:r>
        <w:rPr>
          <w:rFonts w:hint="eastAsia"/>
          <w:sz w:val="24"/>
        </w:rPr>
        <w:t>本章在内容组织上分为两大部分，分别详细说明算法的详细设计以及实验情况：4.1节介绍模型的改进方案设计，4.2节介绍实验所用的硬件环境、软件依赖与数据集配置；4.3节说明模型性能评价指标的定义与计算方式；4.4节首先建立YOLOv8s基线模型，确定训练配置与数据增强策略，在此基础上，设计并实现了简化版CBAM注意力机制，通过消融实验确定P2+P3+P4三阶段集成策略，并介绍了其它优化策略；4.5开展CBAM注意力机制的消融实验，验证其有效性并对比不同集成位置的性能差异，同时综合分析各项优化策略对模型性能的影响，并探讨测试时增强技术的作用机制；4.6节对本章进行总结。上述算法改进为第5章的缺陷检测系统提供了完整的模型设计与实现。</w:t>
      </w:r>
    </w:p>
    <w:p w14:paraId="1DE617A6">
      <w:pPr>
        <w:pStyle w:val="41"/>
      </w:pPr>
      <w:r>
        <w:rPr>
          <w:rFonts w:hint="eastAsia"/>
        </w:rPr>
        <w:t xml:space="preserve"> </w:t>
      </w:r>
      <w:bookmarkStart w:id="38" w:name="_Toc3511"/>
      <w:r>
        <w:rPr>
          <w:rFonts w:hint="eastAsia"/>
        </w:rPr>
        <w:t>模型改进方案概要设计</w:t>
      </w:r>
      <w:bookmarkEnd w:id="38"/>
    </w:p>
    <w:p w14:paraId="1F260F00">
      <w:pPr>
        <w:spacing w:line="400" w:lineRule="exact"/>
        <w:ind w:firstLine="420"/>
      </w:pPr>
      <w:r>
        <w:rPr>
          <w:rFonts w:hint="eastAsia"/>
          <w:sz w:val="24"/>
        </w:rPr>
        <w:t>本节对缺陷检测模型的改进方案进行概要设计，包括基线模型选择、注意力机制引入和综合优化策略三个部分。</w:t>
      </w:r>
    </w:p>
    <w:p w14:paraId="121A48B9">
      <w:pPr>
        <w:pStyle w:val="42"/>
        <w:tabs>
          <w:tab w:val="clear" w:pos="1080"/>
        </w:tabs>
        <w:rPr>
          <w:sz w:val="24"/>
        </w:rPr>
      </w:pPr>
      <w:bookmarkStart w:id="39" w:name="_Toc14084"/>
      <w:r>
        <w:rPr>
          <w:rFonts w:hint="eastAsia"/>
        </w:rPr>
        <w:t>基线模型概要设计</w:t>
      </w:r>
      <w:bookmarkEnd w:id="39"/>
    </w:p>
    <w:p w14:paraId="15648CE5">
      <w:pPr>
        <w:spacing w:line="400" w:lineRule="exact"/>
        <w:ind w:firstLine="420"/>
        <w:rPr>
          <w:sz w:val="24"/>
        </w:rPr>
      </w:pPr>
      <w:r>
        <w:rPr>
          <w:rFonts w:hint="eastAsia"/>
          <w:sz w:val="24"/>
        </w:rPr>
        <w:t>本研究选用YOLOv8s（小尺寸版本）作为钢材表面缺陷检测的核心模型，主要基于以下原因：在工业生产环境中，钢材表面缺陷检测任务对模型实时性要求极高，同时需具备高效处理多样化目标的能力，涵盖细小微裂纹与大面积瑕疵等多种尺寸类别。YOLOv8s以其紧凑的参数结构、卓越的运算效率以及相对较高的识别精度，在多尺度特征提取方面表现出突出的优势；其依托COCO数据集构建的预训练权重不仅实现了良好的泛化能力，还为快速适配实际应用场景提供了技术保障，并有效降低了硬件资源占用和能耗水平。</w:t>
      </w:r>
    </w:p>
    <w:p w14:paraId="4D7DDCB2">
      <w:pPr>
        <w:spacing w:line="400" w:lineRule="exact"/>
        <w:ind w:firstLine="420"/>
        <w:rPr>
          <w:sz w:val="24"/>
        </w:rPr>
      </w:pPr>
      <w:r>
        <w:rPr>
          <w:rFonts w:hint="eastAsia"/>
          <w:sz w:val="24"/>
        </w:rPr>
        <w:t>关于输入分辨率的选取问题，在考虑NEU-DET原始图像200×200像素的低解析度特性时，为同时确保细节信息的有效保留并满足预训练权重框架的应用需求，建议选择特定分辨率进行处理。该配置能够促进特征提取模块高效利用预训练模型的知识积累机制。基线模型的详细训练配置与实现详见4.4.1节。</w:t>
      </w:r>
    </w:p>
    <w:p w14:paraId="708878A5">
      <w:pPr>
        <w:pStyle w:val="42"/>
        <w:tabs>
          <w:tab w:val="clear" w:pos="1080"/>
        </w:tabs>
        <w:rPr>
          <w:sz w:val="24"/>
        </w:rPr>
      </w:pPr>
      <w:bookmarkStart w:id="40" w:name="_Toc13648"/>
      <w:r>
        <w:rPr>
          <w:rFonts w:hint="eastAsia"/>
        </w:rPr>
        <w:t>CBAM注意力机制改进概要设计</w:t>
      </w:r>
      <w:bookmarkEnd w:id="40"/>
    </w:p>
    <w:p w14:paraId="3E8945EE">
      <w:pPr>
        <w:spacing w:line="400" w:lineRule="exact"/>
        <w:ind w:firstLine="420"/>
        <w:rPr>
          <w:rFonts w:hint="eastAsia" w:ascii="宋体" w:hAnsi="宋体" w:cs="宋体"/>
          <w:sz w:val="24"/>
        </w:rPr>
      </w:pPr>
      <w:r>
        <w:rPr>
          <w:rFonts w:hint="eastAsia" w:ascii="宋体" w:hAnsi="宋体" w:cs="宋体"/>
          <w:sz w:val="24"/>
        </w:rPr>
        <w:t>钢材表面缺陷表现出显著的多样化特征，其表现形式包括线状裂纹、大范围斑块以及分散的夹杂点等。在基线框架中，初始骨干网络对通道和空间维度的信息融合主要依赖均衡权重策略，未能充分突出关键细粒度特征。基于此局限性，本研究引入CBAM模块（含通道与空间注意力机制），旨在增强对特定缺陷细节的高度敏感性及精准识别能力。</w:t>
      </w:r>
    </w:p>
    <w:p w14:paraId="334C9C32">
      <w:pPr>
        <w:spacing w:line="400" w:lineRule="exact"/>
        <w:ind w:firstLine="420"/>
        <w:rPr>
          <w:rFonts w:hint="eastAsia" w:ascii="宋体" w:hAnsi="宋体" w:cs="宋体"/>
          <w:sz w:val="24"/>
        </w:rPr>
      </w:pPr>
      <w:r>
        <w:rPr>
          <w:rFonts w:hint="eastAsia" w:ascii="宋体" w:hAnsi="宋体" w:cs="宋体"/>
          <w:sz w:val="24"/>
        </w:rPr>
        <w:t>CBAM框架将注意力机制细分为通道注意力与空间注意力两个核心部分，并采用串行方式嵌入神经网络的卷积层中。其突出特点在于利用少量参数有效增强特征提取能力。本研究构建了一种精简版CBAM结构：通过全局平均池化生成初始通道特征表示，再借助线性变换和Sigmoid激活函数完成标准化处理，以此确定每个通道的重要性权值；同时对通道注意力结果进行特定维度的下采样操作并执行编码流程，从而提炼出空间关注权重。该设计去除了原始模型中的冗余降维步骤，不仅大幅降低了计算复杂度，还在目标检测等应用场景中实现了更高的精度提升效果。</w:t>
      </w:r>
    </w:p>
    <w:p w14:paraId="1D10F0C0">
      <w:pPr>
        <w:spacing w:line="400" w:lineRule="exact"/>
        <w:ind w:firstLine="420"/>
        <w:rPr>
          <w:rFonts w:hint="eastAsia" w:ascii="宋体" w:hAnsi="宋体" w:cs="宋体"/>
          <w:sz w:val="24"/>
        </w:rPr>
      </w:pPr>
      <w:r>
        <w:rPr>
          <w:rFonts w:hint="eastAsia" w:ascii="宋体" w:hAnsi="宋体" w:cs="宋体"/>
          <w:sz w:val="24"/>
        </w:rPr>
        <w:t>在集成位置决策过程中，YOLOv8s骨干网络经多级下采样操作后，依次生成P2/4、P3/8、P4/16及P5/32四个层次的关键特征提取模块。其中，P2模块以高分辨率优势突出局部空间细节，但其特征通道数相对有限；P3模块作为结构化特征解析与全局语义理解间的过渡层，兼具局部精度与宏观抽象特性；P4模块侧重于丰富语义信息的表达，同时兼顾较高的空间定位准确性；而P5模块虽具备最强的高层语义表征能力，但在空间几何定位上略显不足。针对各阶段在网络整体性能中的作用机理，本研究设计了三项消融性实验来系统评估其影响：一是单模块独立运行效果分析；二是双模块协同配置验证；三是四模块全连接框架测试。实验结果显示，采用P2+P3+P4三阶融合架构，并引入CBAM注意力机制优化特征提取效率，在保持高分辨率的同时强化跨尺度特征整合能力，显著提升了目标检测任务的整体精度水平。实验结果详见4.5节。最优策略的网络架构图如图4-1所示。</w:t>
      </w:r>
    </w:p>
    <w:p w14:paraId="2DF0AD46">
      <w:pPr>
        <w:rPr>
          <w:rFonts w:hint="eastAsia" w:ascii="宋体" w:hAnsi="宋体" w:cs="宋体"/>
          <w:sz w:val="24"/>
        </w:rPr>
      </w:pPr>
      <w:r>
        <w:rPr>
          <w:rFonts w:ascii="宋体" w:hAnsi="宋体" w:cs="宋体"/>
          <w:sz w:val="24"/>
        </w:rPr>
        <w:drawing>
          <wp:inline distT="0" distB="0" distL="114300" distR="114300">
            <wp:extent cx="5821045" cy="1419860"/>
            <wp:effectExtent l="0" t="0" r="8255" b="2540"/>
            <wp:docPr id="28" name="图片 28" descr="网络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网络架构图"/>
                    <pic:cNvPicPr>
                      <a:picLocks noChangeAspect="1"/>
                    </pic:cNvPicPr>
                  </pic:nvPicPr>
                  <pic:blipFill>
                    <a:blip r:embed="rId25"/>
                    <a:srcRect l="5971" t="13302"/>
                    <a:stretch>
                      <a:fillRect/>
                    </a:stretch>
                  </pic:blipFill>
                  <pic:spPr>
                    <a:xfrm>
                      <a:off x="0" y="0"/>
                      <a:ext cx="5821045" cy="1419860"/>
                    </a:xfrm>
                    <a:prstGeom prst="rect">
                      <a:avLst/>
                    </a:prstGeom>
                  </pic:spPr>
                </pic:pic>
              </a:graphicData>
            </a:graphic>
          </wp:inline>
        </w:drawing>
      </w:r>
    </w:p>
    <w:p w14:paraId="053420C3">
      <w:pPr>
        <w:pStyle w:val="44"/>
        <w:rPr>
          <w:rFonts w:hint="eastAsia" w:ascii="宋体" w:hAnsi="宋体" w:cs="宋体"/>
          <w:sz w:val="24"/>
        </w:rPr>
      </w:pPr>
      <w:r>
        <w:t>图4-</w:t>
      </w:r>
      <w:r>
        <w:fldChar w:fldCharType="begin"/>
      </w:r>
      <w:r>
        <w:instrText xml:space="preserve"> SEQ 图_4- \* ARABIC </w:instrText>
      </w:r>
      <w:r>
        <w:fldChar w:fldCharType="separate"/>
      </w:r>
      <w:r>
        <w:t>1</w:t>
      </w:r>
      <w:r>
        <w:fldChar w:fldCharType="end"/>
      </w:r>
      <w:r>
        <w:rPr>
          <w:rFonts w:hint="eastAsia"/>
        </w:rPr>
        <w:t xml:space="preserve"> 网络架构图</w:t>
      </w:r>
    </w:p>
    <w:p w14:paraId="3BD99382">
      <w:pPr>
        <w:pStyle w:val="42"/>
        <w:tabs>
          <w:tab w:val="clear" w:pos="1080"/>
        </w:tabs>
        <w:rPr>
          <w:sz w:val="24"/>
        </w:rPr>
      </w:pPr>
      <w:bookmarkStart w:id="41" w:name="_Toc1733"/>
      <w:r>
        <w:rPr>
          <w:rFonts w:hint="eastAsia"/>
        </w:rPr>
        <w:t>综合优化策略概要设计</w:t>
      </w:r>
      <w:bookmarkEnd w:id="41"/>
    </w:p>
    <w:p w14:paraId="24FCC4AF">
      <w:pPr>
        <w:spacing w:line="400" w:lineRule="exact"/>
        <w:ind w:firstLine="420"/>
        <w:rPr>
          <w:rFonts w:hint="eastAsia" w:ascii="宋体" w:hAnsi="宋体" w:cs="宋体"/>
          <w:sz w:val="24"/>
        </w:rPr>
      </w:pPr>
      <w:r>
        <w:rPr>
          <w:rFonts w:hint="eastAsia" w:ascii="宋体" w:hAnsi="宋体" w:cs="宋体"/>
          <w:sz w:val="24"/>
        </w:rPr>
        <w:t>本研究基于CBAM注意力机制进行改进，在检测模块与损失函数两方面实施优化设计。</w:t>
      </w:r>
    </w:p>
    <w:p w14:paraId="10123AFA">
      <w:pPr>
        <w:spacing w:line="400" w:lineRule="exact"/>
        <w:ind w:firstLine="420"/>
        <w:rPr>
          <w:rFonts w:hint="eastAsia" w:ascii="宋体" w:hAnsi="宋体" w:cs="宋体"/>
          <w:sz w:val="24"/>
        </w:rPr>
      </w:pPr>
      <w:r>
        <w:rPr>
          <w:rFonts w:hint="eastAsia" w:ascii="宋体" w:hAnsi="宋体" w:cs="宋体"/>
          <w:sz w:val="24"/>
        </w:rPr>
        <w:t>基线模型通常依托P3、P4及P5三个检测层级，运用多尺度特征融合策略达成目标检测任务。在NEU-DET数据集的应用场景中，由于细小缺陷（如裂纹与夹杂物）的存在，现有架构中P3层设置的最低下采样率为8倍，可能导致局部空间细节信息的丢失。为此，本文提出一种改进方案：新增一个聚焦更高分辨率区域的P2检测层级，其对应原始图像四分之一分辨率的目标识别过程，并将其纳入整体框架设计。通过该模块，检测分支扩展至包含四个层次的空间分布结构，以覆盖从微观到宏观范围内的潜在目标区域。所提P2模块基于主干网络浅层特征构建，借助neck模块实施上采样操作，融合深层语义信息的同时，显著提升了空间定位精度与清晰度表现。</w:t>
      </w:r>
    </w:p>
    <w:p w14:paraId="266D54A6">
      <w:pPr>
        <w:spacing w:line="400" w:lineRule="exact"/>
        <w:ind w:firstLine="420"/>
        <w:rPr>
          <w:rFonts w:hint="eastAsia" w:ascii="宋体" w:hAnsi="宋体" w:cs="宋体"/>
          <w:sz w:val="24"/>
        </w:rPr>
      </w:pPr>
      <w:r>
        <w:rPr>
          <w:rFonts w:hint="eastAsia" w:ascii="宋体" w:hAnsi="宋体" w:cs="宋体"/>
          <w:sz w:val="24"/>
        </w:rPr>
        <w:t>WIoU损失函数的优化设计研究：本研究以基线模型所采用的CIoU损失函数为分析对象，深入探讨其在计算交并比（Intersection over Union，IoU）时如何融合覆盖重合度、中心坐标偏差及长宽比一致性的评估维度，并通过引入针对长宽比异常的调节项来强化约束效果。该机制在处理极端长宽比目标（如crazing）时可能导致梯度消失或弥散现象，影响训练过程的稳定性与收敛性能。为此，提出一种改进型WIoU v3损失函数，在传统框架基础上新增自适应动态权重机制，通过对低质量样本参与梯度更新的比例进行可控抑制，同时确保关键信息的有效传递，引导网络更聚焦于具有较高预测价值的目标实例，从而显著提高定位精度与整体泛化能力。</w:t>
      </w:r>
    </w:p>
    <w:p w14:paraId="4B553740">
      <w:pPr>
        <w:spacing w:line="400" w:lineRule="exact"/>
        <w:ind w:firstLine="420"/>
        <w:rPr>
          <w:sz w:val="24"/>
        </w:rPr>
      </w:pPr>
      <w:r>
        <w:rPr>
          <w:rFonts w:hint="eastAsia" w:ascii="宋体" w:hAnsi="宋体" w:cs="宋体"/>
          <w:sz w:val="24"/>
        </w:rPr>
        <w:t>上述综合优化策略的详细实现详见4.4节，实验结果详见4.5节。</w:t>
      </w:r>
    </w:p>
    <w:p w14:paraId="1F356F03">
      <w:pPr>
        <w:pStyle w:val="41"/>
      </w:pPr>
      <w:r>
        <w:rPr>
          <w:rFonts w:hint="eastAsia"/>
        </w:rPr>
        <w:t xml:space="preserve"> </w:t>
      </w:r>
      <w:bookmarkStart w:id="42" w:name="_Toc15496"/>
      <w:r>
        <w:rPr>
          <w:rFonts w:hint="eastAsia"/>
        </w:rPr>
        <w:t>实验环境与配置</w:t>
      </w:r>
      <w:bookmarkEnd w:id="42"/>
    </w:p>
    <w:p w14:paraId="5FF09AFB">
      <w:pPr>
        <w:spacing w:line="400" w:lineRule="exact"/>
        <w:ind w:firstLine="420"/>
        <w:rPr>
          <w:sz w:val="24"/>
        </w:rPr>
      </w:pPr>
      <w:r>
        <w:rPr>
          <w:rFonts w:hint="eastAsia"/>
          <w:sz w:val="24"/>
        </w:rPr>
        <w:t>本研究的模型训练与检测均基于深度学习环境执行。硬件方面，训练任务在配备NVIDIA GPU的工作站上运行，利用GPU加速卷积运算；开发环境为Windows操作系统，配备多核CPU用于数据预处理。软件依赖主要包括Python 3.8+、PyTorch深度学习框架、Ultralytics YOLOv8目标检测框架以及OpenCV、Matplotlib等计算机视觉常用库。详细环境配置如表4-1所示。</w:t>
      </w:r>
    </w:p>
    <w:p w14:paraId="2C7687AB">
      <w:pPr>
        <w:pStyle w:val="44"/>
      </w:pPr>
      <w:r>
        <w:t>表4-</w:t>
      </w:r>
      <w:r>
        <w:fldChar w:fldCharType="begin"/>
      </w:r>
      <w:r>
        <w:instrText xml:space="preserve"> SEQ 表_4- \* ARABIC </w:instrText>
      </w:r>
      <w:r>
        <w:fldChar w:fldCharType="separate"/>
      </w:r>
      <w:r>
        <w:t>1</w:t>
      </w:r>
      <w:r>
        <w:fldChar w:fldCharType="end"/>
      </w:r>
      <w:r>
        <w:rPr>
          <w:rFonts w:hint="eastAsia"/>
        </w:rPr>
        <w:t xml:space="preserve"> 环境配置表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53681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000000" w:sz="12" w:space="0"/>
              <w:left w:val="nil"/>
              <w:bottom w:val="single" w:color="000000" w:sz="4" w:space="0"/>
              <w:right w:val="nil"/>
              <w:tl2br w:val="nil"/>
            </w:tcBorders>
            <w:shd w:val="clear" w:color="auto" w:fill="FFFFFF"/>
            <w:vAlign w:val="center"/>
          </w:tcPr>
          <w:p w14:paraId="5A3F87F5">
            <w:pPr>
              <w:widowControl/>
              <w:jc w:val="center"/>
              <w:rPr>
                <w:b/>
                <w:color w:val="000000"/>
                <w:sz w:val="21"/>
                <w:szCs w:val="21"/>
              </w:rPr>
            </w:pPr>
            <w:r>
              <w:rPr>
                <w:rFonts w:ascii="宋体" w:hAnsi="宋体" w:cs="宋体"/>
                <w:b/>
                <w:color w:val="000000"/>
                <w:sz w:val="21"/>
                <w:szCs w:val="21"/>
                <w:lang w:bidi="ar"/>
              </w:rPr>
              <w:t>配置项</w:t>
            </w:r>
          </w:p>
        </w:tc>
        <w:tc>
          <w:tcPr>
            <w:tcW w:w="4644" w:type="dxa"/>
            <w:tcBorders>
              <w:top w:val="single" w:color="000000" w:sz="12" w:space="0"/>
              <w:left w:val="nil"/>
              <w:bottom w:val="single" w:color="000000" w:sz="4" w:space="0"/>
              <w:right w:val="nil"/>
            </w:tcBorders>
            <w:shd w:val="clear" w:color="auto" w:fill="FFFFFF"/>
            <w:vAlign w:val="center"/>
          </w:tcPr>
          <w:p w14:paraId="524F9DDD">
            <w:pPr>
              <w:widowControl/>
              <w:jc w:val="center"/>
              <w:rPr>
                <w:b/>
                <w:color w:val="000000"/>
                <w:sz w:val="21"/>
                <w:szCs w:val="21"/>
              </w:rPr>
            </w:pPr>
            <w:r>
              <w:rPr>
                <w:rFonts w:ascii="宋体" w:hAnsi="宋体" w:cs="宋体"/>
                <w:b/>
                <w:color w:val="000000"/>
                <w:sz w:val="21"/>
                <w:szCs w:val="21"/>
                <w:lang w:bidi="ar"/>
              </w:rPr>
              <w:t>内容</w:t>
            </w:r>
          </w:p>
        </w:tc>
      </w:tr>
      <w:tr w14:paraId="34FD2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000000" w:sz="4" w:space="0"/>
              <w:left w:val="nil"/>
              <w:bottom w:val="nil"/>
              <w:right w:val="nil"/>
            </w:tcBorders>
            <w:shd w:val="clear" w:color="auto" w:fill="FFFFFF"/>
            <w:vAlign w:val="center"/>
          </w:tcPr>
          <w:p w14:paraId="5BF98C84">
            <w:pPr>
              <w:widowControl/>
              <w:jc w:val="center"/>
              <w:rPr>
                <w:color w:val="000000"/>
                <w:sz w:val="21"/>
                <w:szCs w:val="21"/>
              </w:rPr>
            </w:pPr>
            <w:r>
              <w:rPr>
                <w:rFonts w:ascii="宋体" w:hAnsi="宋体" w:cs="宋体"/>
                <w:color w:val="000000"/>
                <w:sz w:val="21"/>
                <w:szCs w:val="21"/>
                <w:lang w:bidi="ar"/>
              </w:rPr>
              <w:t>操作系统</w:t>
            </w:r>
          </w:p>
        </w:tc>
        <w:tc>
          <w:tcPr>
            <w:tcW w:w="4644" w:type="dxa"/>
            <w:tcBorders>
              <w:top w:val="single" w:color="000000" w:sz="4" w:space="0"/>
              <w:left w:val="nil"/>
              <w:bottom w:val="nil"/>
              <w:right w:val="nil"/>
            </w:tcBorders>
            <w:shd w:val="clear" w:color="auto" w:fill="FFFFFF"/>
            <w:vAlign w:val="center"/>
          </w:tcPr>
          <w:p w14:paraId="0F907C4C">
            <w:pPr>
              <w:widowControl/>
              <w:jc w:val="center"/>
              <w:rPr>
                <w:color w:val="000000"/>
                <w:sz w:val="21"/>
                <w:szCs w:val="21"/>
              </w:rPr>
            </w:pPr>
            <w:r>
              <w:rPr>
                <w:rFonts w:ascii="宋体" w:hAnsi="宋体" w:cs="宋体"/>
                <w:color w:val="000000"/>
                <w:sz w:val="21"/>
                <w:szCs w:val="21"/>
                <w:lang w:bidi="ar"/>
              </w:rPr>
              <w:t>Windows</w:t>
            </w:r>
          </w:p>
        </w:tc>
      </w:tr>
      <w:tr w14:paraId="1A36D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6F1AEA72">
            <w:pPr>
              <w:widowControl/>
              <w:jc w:val="center"/>
              <w:rPr>
                <w:color w:val="000000"/>
                <w:sz w:val="21"/>
                <w:szCs w:val="21"/>
              </w:rPr>
            </w:pPr>
            <w:r>
              <w:rPr>
                <w:rFonts w:ascii="宋体" w:hAnsi="宋体" w:cs="宋体"/>
                <w:color w:val="000000"/>
                <w:sz w:val="21"/>
                <w:szCs w:val="21"/>
                <w:lang w:bidi="ar"/>
              </w:rPr>
              <w:t>Python版本</w:t>
            </w:r>
          </w:p>
        </w:tc>
        <w:tc>
          <w:tcPr>
            <w:tcW w:w="4644" w:type="dxa"/>
            <w:tcBorders>
              <w:top w:val="nil"/>
              <w:left w:val="nil"/>
              <w:bottom w:val="nil"/>
              <w:right w:val="nil"/>
            </w:tcBorders>
            <w:shd w:val="clear" w:color="auto" w:fill="FFFFFF"/>
            <w:vAlign w:val="center"/>
          </w:tcPr>
          <w:p w14:paraId="76A10482">
            <w:pPr>
              <w:widowControl/>
              <w:jc w:val="center"/>
              <w:rPr>
                <w:color w:val="000000"/>
                <w:sz w:val="21"/>
                <w:szCs w:val="21"/>
              </w:rPr>
            </w:pPr>
            <w:r>
              <w:rPr>
                <w:rFonts w:ascii="宋体" w:hAnsi="宋体" w:cs="宋体"/>
                <w:color w:val="000000"/>
                <w:sz w:val="21"/>
                <w:szCs w:val="21"/>
                <w:lang w:bidi="ar"/>
              </w:rPr>
              <w:t>3.8+</w:t>
            </w:r>
          </w:p>
        </w:tc>
      </w:tr>
      <w:tr w14:paraId="31290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457E43E2">
            <w:pPr>
              <w:widowControl/>
              <w:jc w:val="center"/>
              <w:rPr>
                <w:color w:val="000000"/>
                <w:sz w:val="21"/>
                <w:szCs w:val="21"/>
              </w:rPr>
            </w:pPr>
            <w:r>
              <w:rPr>
                <w:rFonts w:ascii="宋体" w:hAnsi="宋体" w:cs="宋体"/>
                <w:color w:val="000000"/>
                <w:sz w:val="21"/>
                <w:szCs w:val="21"/>
                <w:lang w:bidi="ar"/>
              </w:rPr>
              <w:t>深度学习框架</w:t>
            </w:r>
          </w:p>
        </w:tc>
        <w:tc>
          <w:tcPr>
            <w:tcW w:w="4644" w:type="dxa"/>
            <w:tcBorders>
              <w:top w:val="nil"/>
              <w:left w:val="nil"/>
              <w:bottom w:val="nil"/>
              <w:right w:val="nil"/>
            </w:tcBorders>
            <w:shd w:val="clear" w:color="auto" w:fill="FFFFFF"/>
            <w:vAlign w:val="center"/>
          </w:tcPr>
          <w:p w14:paraId="17FF1DDB">
            <w:pPr>
              <w:widowControl/>
              <w:jc w:val="center"/>
              <w:rPr>
                <w:color w:val="000000"/>
                <w:sz w:val="21"/>
                <w:szCs w:val="21"/>
              </w:rPr>
            </w:pPr>
            <w:r>
              <w:rPr>
                <w:rFonts w:ascii="宋体" w:hAnsi="宋体" w:cs="宋体"/>
                <w:color w:val="000000"/>
                <w:sz w:val="21"/>
                <w:szCs w:val="21"/>
                <w:lang w:bidi="ar"/>
              </w:rPr>
              <w:t>PyTorch (torch&gt;=1.10.0, torchvision&gt;=0.11.0)</w:t>
            </w:r>
          </w:p>
        </w:tc>
      </w:tr>
      <w:tr w14:paraId="6C39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0EAA8557">
            <w:pPr>
              <w:widowControl/>
              <w:jc w:val="center"/>
              <w:rPr>
                <w:color w:val="000000"/>
                <w:sz w:val="21"/>
                <w:szCs w:val="21"/>
              </w:rPr>
            </w:pPr>
            <w:r>
              <w:rPr>
                <w:rFonts w:ascii="宋体" w:hAnsi="宋体" w:cs="宋体"/>
                <w:color w:val="000000"/>
                <w:sz w:val="21"/>
                <w:szCs w:val="21"/>
                <w:lang w:bidi="ar"/>
              </w:rPr>
              <w:t>检测框架</w:t>
            </w:r>
          </w:p>
        </w:tc>
        <w:tc>
          <w:tcPr>
            <w:tcW w:w="4644" w:type="dxa"/>
            <w:tcBorders>
              <w:top w:val="nil"/>
              <w:left w:val="nil"/>
              <w:bottom w:val="nil"/>
              <w:right w:val="nil"/>
            </w:tcBorders>
            <w:shd w:val="clear" w:color="auto" w:fill="FFFFFF"/>
            <w:vAlign w:val="center"/>
          </w:tcPr>
          <w:p w14:paraId="3ECA26A8">
            <w:pPr>
              <w:widowControl/>
              <w:jc w:val="center"/>
              <w:rPr>
                <w:color w:val="000000"/>
                <w:sz w:val="21"/>
                <w:szCs w:val="21"/>
              </w:rPr>
            </w:pPr>
            <w:r>
              <w:rPr>
                <w:rFonts w:ascii="宋体" w:hAnsi="宋体" w:cs="宋体"/>
                <w:color w:val="000000"/>
                <w:sz w:val="21"/>
                <w:szCs w:val="21"/>
                <w:lang w:bidi="ar"/>
              </w:rPr>
              <w:t>Ultralytics YOLOv8 (本地源码)</w:t>
            </w:r>
          </w:p>
        </w:tc>
      </w:tr>
      <w:tr w14:paraId="722B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03C1C881">
            <w:pPr>
              <w:widowControl/>
              <w:jc w:val="center"/>
              <w:rPr>
                <w:color w:val="000000"/>
                <w:sz w:val="21"/>
                <w:szCs w:val="21"/>
              </w:rPr>
            </w:pPr>
            <w:r>
              <w:rPr>
                <w:rFonts w:ascii="宋体" w:hAnsi="宋体" w:cs="宋体"/>
                <w:color w:val="000000"/>
                <w:sz w:val="21"/>
                <w:szCs w:val="21"/>
                <w:lang w:bidi="ar"/>
              </w:rPr>
              <w:t>图像处理</w:t>
            </w:r>
          </w:p>
        </w:tc>
        <w:tc>
          <w:tcPr>
            <w:tcW w:w="4644" w:type="dxa"/>
            <w:tcBorders>
              <w:top w:val="nil"/>
              <w:left w:val="nil"/>
              <w:bottom w:val="nil"/>
              <w:right w:val="nil"/>
            </w:tcBorders>
            <w:shd w:val="clear" w:color="auto" w:fill="FFFFFF"/>
            <w:vAlign w:val="center"/>
          </w:tcPr>
          <w:p w14:paraId="3C35AC98">
            <w:pPr>
              <w:widowControl/>
              <w:jc w:val="center"/>
              <w:rPr>
                <w:color w:val="000000"/>
                <w:sz w:val="21"/>
                <w:szCs w:val="21"/>
              </w:rPr>
            </w:pPr>
            <w:r>
              <w:rPr>
                <w:rFonts w:ascii="宋体" w:hAnsi="宋体" w:cs="宋体"/>
                <w:color w:val="000000"/>
                <w:sz w:val="21"/>
                <w:szCs w:val="21"/>
                <w:lang w:bidi="ar"/>
              </w:rPr>
              <w:t>OpenCV (opencv-python&gt;=4.5.0)</w:t>
            </w:r>
          </w:p>
        </w:tc>
      </w:tr>
      <w:tr w14:paraId="75151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79548DA5">
            <w:pPr>
              <w:widowControl/>
              <w:jc w:val="center"/>
              <w:rPr>
                <w:color w:val="000000"/>
                <w:sz w:val="21"/>
                <w:szCs w:val="21"/>
              </w:rPr>
            </w:pPr>
            <w:r>
              <w:rPr>
                <w:rFonts w:ascii="宋体" w:hAnsi="宋体" w:cs="宋体"/>
                <w:color w:val="000000"/>
                <w:sz w:val="21"/>
                <w:szCs w:val="21"/>
                <w:lang w:bidi="ar"/>
              </w:rPr>
              <w:t>可视化</w:t>
            </w:r>
          </w:p>
        </w:tc>
        <w:tc>
          <w:tcPr>
            <w:tcW w:w="4644" w:type="dxa"/>
            <w:tcBorders>
              <w:top w:val="nil"/>
              <w:left w:val="nil"/>
              <w:bottom w:val="nil"/>
              <w:right w:val="nil"/>
            </w:tcBorders>
            <w:shd w:val="clear" w:color="auto" w:fill="FFFFFF"/>
            <w:vAlign w:val="center"/>
          </w:tcPr>
          <w:p w14:paraId="3BCAFB3D">
            <w:pPr>
              <w:widowControl/>
              <w:jc w:val="center"/>
              <w:rPr>
                <w:color w:val="000000"/>
                <w:sz w:val="21"/>
                <w:szCs w:val="21"/>
              </w:rPr>
            </w:pPr>
            <w:r>
              <w:rPr>
                <w:rFonts w:ascii="宋体" w:hAnsi="宋体" w:cs="宋体"/>
                <w:color w:val="000000"/>
                <w:sz w:val="21"/>
                <w:szCs w:val="21"/>
                <w:lang w:bidi="ar"/>
              </w:rPr>
              <w:t>Matplotlib&gt;=3.4.0, Seaborn&gt;=0.11.0</w:t>
            </w:r>
          </w:p>
        </w:tc>
      </w:tr>
      <w:tr w14:paraId="5725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450251FD">
            <w:pPr>
              <w:widowControl/>
              <w:jc w:val="center"/>
              <w:rPr>
                <w:color w:val="000000"/>
                <w:sz w:val="21"/>
                <w:szCs w:val="21"/>
              </w:rPr>
            </w:pPr>
            <w:r>
              <w:rPr>
                <w:rFonts w:ascii="宋体" w:hAnsi="宋体" w:cs="宋体"/>
                <w:color w:val="000000"/>
                <w:sz w:val="21"/>
                <w:szCs w:val="21"/>
                <w:lang w:bidi="ar"/>
              </w:rPr>
              <w:t>数据处理</w:t>
            </w:r>
          </w:p>
        </w:tc>
        <w:tc>
          <w:tcPr>
            <w:tcW w:w="4644" w:type="dxa"/>
            <w:tcBorders>
              <w:top w:val="nil"/>
              <w:left w:val="nil"/>
              <w:bottom w:val="nil"/>
              <w:right w:val="nil"/>
            </w:tcBorders>
            <w:shd w:val="clear" w:color="auto" w:fill="FFFFFF"/>
            <w:vAlign w:val="center"/>
          </w:tcPr>
          <w:p w14:paraId="05102344">
            <w:pPr>
              <w:widowControl/>
              <w:jc w:val="center"/>
              <w:rPr>
                <w:color w:val="000000"/>
                <w:sz w:val="21"/>
                <w:szCs w:val="21"/>
              </w:rPr>
            </w:pPr>
            <w:r>
              <w:rPr>
                <w:rFonts w:ascii="宋体" w:hAnsi="宋体" w:cs="宋体"/>
                <w:color w:val="000000"/>
                <w:sz w:val="21"/>
                <w:szCs w:val="21"/>
                <w:lang w:bidi="ar"/>
              </w:rPr>
              <w:t>Pandas&gt;=1.3.0, NumPy&gt;=1.19.0, SciPy&gt;=1.7.0</w:t>
            </w:r>
          </w:p>
        </w:tc>
      </w:tr>
      <w:tr w14:paraId="1511E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59461F4E">
            <w:pPr>
              <w:widowControl/>
              <w:jc w:val="center"/>
              <w:rPr>
                <w:color w:val="000000"/>
                <w:sz w:val="21"/>
                <w:szCs w:val="21"/>
              </w:rPr>
            </w:pPr>
            <w:r>
              <w:rPr>
                <w:rFonts w:ascii="宋体" w:hAnsi="宋体" w:cs="宋体"/>
                <w:color w:val="000000"/>
                <w:sz w:val="21"/>
                <w:szCs w:val="21"/>
                <w:lang w:bidi="ar"/>
              </w:rPr>
              <w:t>训练追踪</w:t>
            </w:r>
          </w:p>
        </w:tc>
        <w:tc>
          <w:tcPr>
            <w:tcW w:w="4644" w:type="dxa"/>
            <w:tcBorders>
              <w:top w:val="nil"/>
              <w:left w:val="nil"/>
              <w:bottom w:val="nil"/>
              <w:right w:val="nil"/>
            </w:tcBorders>
            <w:shd w:val="clear" w:color="auto" w:fill="FFFFFF"/>
            <w:vAlign w:val="center"/>
          </w:tcPr>
          <w:p w14:paraId="722BCAD9">
            <w:pPr>
              <w:widowControl/>
              <w:jc w:val="center"/>
              <w:rPr>
                <w:color w:val="000000"/>
                <w:sz w:val="21"/>
                <w:szCs w:val="21"/>
              </w:rPr>
            </w:pPr>
            <w:r>
              <w:rPr>
                <w:rFonts w:ascii="宋体" w:hAnsi="宋体" w:cs="宋体"/>
                <w:color w:val="000000"/>
                <w:sz w:val="21"/>
                <w:szCs w:val="21"/>
                <w:lang w:bidi="ar"/>
              </w:rPr>
              <w:t>WandB (wandb&gt;=0.12.0)</w:t>
            </w:r>
          </w:p>
        </w:tc>
      </w:tr>
      <w:tr w14:paraId="0A90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single" w:color="000000" w:sz="12" w:space="0"/>
              <w:right w:val="nil"/>
            </w:tcBorders>
            <w:shd w:val="clear" w:color="auto" w:fill="FFFFFF"/>
            <w:vAlign w:val="center"/>
          </w:tcPr>
          <w:p w14:paraId="6BBF0BAB">
            <w:pPr>
              <w:widowControl/>
              <w:jc w:val="center"/>
              <w:rPr>
                <w:color w:val="000000"/>
                <w:sz w:val="21"/>
                <w:szCs w:val="21"/>
              </w:rPr>
            </w:pPr>
            <w:r>
              <w:rPr>
                <w:rFonts w:ascii="宋体" w:hAnsi="宋体" w:cs="宋体"/>
                <w:color w:val="000000"/>
                <w:sz w:val="21"/>
                <w:szCs w:val="21"/>
                <w:lang w:bidi="ar"/>
              </w:rPr>
              <w:t>GPU加速</w:t>
            </w:r>
          </w:p>
        </w:tc>
        <w:tc>
          <w:tcPr>
            <w:tcW w:w="4644" w:type="dxa"/>
            <w:tcBorders>
              <w:top w:val="nil"/>
              <w:left w:val="nil"/>
              <w:bottom w:val="single" w:color="000000" w:sz="12" w:space="0"/>
              <w:right w:val="nil"/>
            </w:tcBorders>
            <w:shd w:val="clear" w:color="auto" w:fill="FFFFFF"/>
            <w:vAlign w:val="center"/>
          </w:tcPr>
          <w:p w14:paraId="1B2F8F11">
            <w:pPr>
              <w:widowControl/>
              <w:jc w:val="center"/>
              <w:rPr>
                <w:color w:val="000000"/>
                <w:sz w:val="21"/>
                <w:szCs w:val="21"/>
              </w:rPr>
            </w:pPr>
            <w:r>
              <w:rPr>
                <w:rFonts w:ascii="宋体" w:hAnsi="宋体" w:cs="宋体"/>
                <w:color w:val="000000"/>
                <w:sz w:val="21"/>
                <w:szCs w:val="21"/>
                <w:lang w:bidi="ar"/>
              </w:rPr>
              <w:t>CUDA (由PyTorch自动检测启用)</w:t>
            </w:r>
          </w:p>
        </w:tc>
      </w:tr>
    </w:tbl>
    <w:p w14:paraId="5B1BE982">
      <w:pPr>
        <w:spacing w:line="400" w:lineRule="exact"/>
        <w:ind w:firstLine="420"/>
        <w:rPr>
          <w:rFonts w:hint="eastAsia" w:ascii="宋体" w:hAnsi="宋体" w:cs="宋体"/>
          <w:sz w:val="24"/>
          <w:szCs w:val="32"/>
        </w:rPr>
      </w:pPr>
      <w:r>
        <w:rPr>
          <w:rFonts w:hint="eastAsia" w:ascii="宋体" w:hAnsi="宋体" w:cs="宋体"/>
          <w:sz w:val="24"/>
          <w:szCs w:val="32"/>
        </w:rPr>
        <w:t>实验数据采用项目 data/NEU-DET 数据集配置，类别包括 crazing、inclusion、patches、pitted_surface、rolled-in_scale 和 scratches 六类。训练集、验证集和测试集分别包含 1260、360 和 180 幅图像。训练阶段统一使用 640×640 输入尺寸，主要实验保持 batch size=4、epochs=200、patience=50；数据增强参数与项目训练配置一致，包含 Mosaic=1.0、HSV 色彩扰动、平移、缩放以及水平翻转等操作。</w:t>
      </w:r>
    </w:p>
    <w:p w14:paraId="58DA0800">
      <w:pPr>
        <w:pStyle w:val="41"/>
        <w:rPr>
          <w:sz w:val="24"/>
        </w:rPr>
      </w:pPr>
      <w:r>
        <w:rPr>
          <w:rFonts w:hint="eastAsia"/>
        </w:rPr>
        <w:t xml:space="preserve"> </w:t>
      </w:r>
      <w:bookmarkStart w:id="43" w:name="_Toc12106"/>
      <w:r>
        <w:rPr>
          <w:rFonts w:hint="eastAsia"/>
        </w:rPr>
        <w:t>评价指标</w:t>
      </w:r>
      <w:bookmarkEnd w:id="43"/>
    </w:p>
    <w:p w14:paraId="3F71D7CB">
      <w:pPr>
        <w:spacing w:line="400" w:lineRule="exact"/>
        <w:ind w:firstLine="420"/>
        <w:rPr>
          <w:sz w:val="24"/>
        </w:rPr>
      </w:pPr>
      <w:r>
        <w:rPr>
          <w:rFonts w:hint="eastAsia"/>
          <w:sz w:val="24"/>
        </w:rPr>
        <w:t>目标检测任务中，预测框与真实框的匹配程度由IoU（Intersection over Union，交并比）衡量，其计算公式为：</w:t>
      </w:r>
    </w:p>
    <w:p w14:paraId="0D7060E3">
      <w:pPr>
        <w:spacing w:line="240" w:lineRule="atLeast"/>
        <w:rPr>
          <w:rFonts w:hAnsi="Cambria Math"/>
          <w:sz w:val="24"/>
        </w:rPr>
      </w:pPr>
      <m:oMathPara>
        <m:oMath>
          <m:eqArr>
            <m:eqArrPr>
              <m:maxDist m:val="1"/>
              <m:ctrlPr>
                <w:rPr>
                  <w:rFonts w:ascii="Cambria Math" w:hAnsi="Cambria Math"/>
                  <w:i/>
                  <w:sz w:val="24"/>
                </w:rPr>
              </m:ctrlPr>
            </m:eqArrPr>
            <m:e>
              <m:r>
                <m:rPr/>
                <w:rPr>
                  <w:rFonts w:ascii="Cambria Math"/>
                  <w:sz w:val="24"/>
                </w:rPr>
                <m:t>IoU=</m:t>
              </m:r>
              <m:f>
                <m:fPr>
                  <m:ctrlPr>
                    <w:rPr>
                      <w:rFonts w:ascii="Cambria Math" w:hAnsi="Cambria Math"/>
                      <w:i/>
                      <w:sz w:val="24"/>
                    </w:rPr>
                  </m:ctrlPr>
                </m:fPr>
                <m:num>
                  <m:r>
                    <m:rPr/>
                    <w:rPr>
                      <w:rFonts w:ascii="Cambria Math"/>
                      <w:sz w:val="24"/>
                    </w:rPr>
                    <m:t>Intersection</m:t>
                  </m:r>
                  <m:ctrlPr>
                    <w:rPr>
                      <w:rFonts w:ascii="Cambria Math" w:hAnsi="Cambria Math"/>
                      <w:sz w:val="24"/>
                    </w:rPr>
                  </m:ctrlPr>
                </m:num>
                <m:den>
                  <m:r>
                    <m:rPr/>
                    <w:rPr>
                      <w:rFonts w:ascii="Cambria Math"/>
                      <w:sz w:val="24"/>
                    </w:rPr>
                    <m:t>Union</m:t>
                  </m:r>
                  <m:ctrlPr>
                    <w:rPr>
                      <w:rFonts w:ascii="Cambria Math" w:hAnsi="Cambria Math"/>
                      <w:sz w:val="24"/>
                    </w:rPr>
                  </m:ctrlPr>
                </m:den>
              </m:f>
              <m:r>
                <m:rPr/>
                <w:rPr>
                  <w:rFonts w:ascii="Cambria Math"/>
                  <w:sz w:val="24"/>
                </w:rPr>
                <m:t>=</m:t>
              </m:r>
              <m:f>
                <m:fPr>
                  <m:ctrlPr>
                    <w:rPr>
                      <w:rFonts w:ascii="Cambria Math" w:hAnsi="Cambria Math"/>
                      <w:i/>
                      <w:sz w:val="24"/>
                    </w:rPr>
                  </m:ctrlPr>
                </m:fPr>
                <m:num>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p</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gt</m:t>
                      </m:r>
                      <m:ctrlPr>
                        <w:rPr>
                          <w:rFonts w:ascii="Cambria Math" w:hAnsi="Cambria Math"/>
                          <w:sz w:val="24"/>
                        </w:rPr>
                      </m:ctrlPr>
                    </m:sub>
                  </m:sSub>
                  <m:r>
                    <m:rPr/>
                    <w:rPr>
                      <w:rFonts w:ascii="Cambria Math"/>
                      <w:sz w:val="24"/>
                    </w:rPr>
                    <m:t>|</m:t>
                  </m:r>
                  <m:ctrlPr>
                    <w:rPr>
                      <w:rFonts w:ascii="Cambria Math" w:hAnsi="Cambria Math"/>
                      <w:sz w:val="24"/>
                    </w:rPr>
                  </m:ctrlPr>
                </m:num>
                <m:den>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p</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gt</m:t>
                      </m:r>
                      <m:ctrlPr>
                        <w:rPr>
                          <w:rFonts w:ascii="Cambria Math" w:hAnsi="Cambria Math"/>
                          <w:sz w:val="24"/>
                        </w:rPr>
                      </m:ctrlPr>
                    </m:sub>
                  </m:sSub>
                  <m:r>
                    <m:rPr/>
                    <w:rPr>
                      <w:rFonts w:ascii="Cambria Math"/>
                      <w:sz w:val="24"/>
                    </w:rPr>
                    <m:t>|</m:t>
                  </m:r>
                  <m:ctrlPr>
                    <w:rPr>
                      <w:rFonts w:ascii="Cambria Math" w:hAnsi="Cambria Math"/>
                      <w:sz w:val="24"/>
                    </w:rPr>
                  </m:ctrlPr>
                </m:den>
              </m:f>
              <m:r>
                <m:rPr/>
                <w:rPr>
                  <w:rFonts w:ascii="Cambria Math"/>
                  <w:sz w:val="24"/>
                </w:rPr>
                <m:t>#</m:t>
              </m:r>
              <m:d>
                <m:dPr>
                  <m:begChr m:val="（"/>
                  <m:endChr m:val="）"/>
                  <m:ctrlPr>
                    <w:rPr>
                      <w:rFonts w:ascii="Cambria Math" w:hAnsi="Cambria Math"/>
                      <w:i/>
                      <w:sz w:val="24"/>
                    </w:rPr>
                  </m:ctrlPr>
                </m:dPr>
                <m:e>
                  <m:r>
                    <m:rPr/>
                    <w:rPr>
                      <w:rFonts w:hint="eastAsia" w:ascii="Cambria Math" w:hAnsi="Cambria Math"/>
                      <w:sz w:val="24"/>
                    </w:rPr>
                    <m:t>1</m:t>
                  </m:r>
                  <m:ctrlPr>
                    <w:rPr>
                      <w:rFonts w:ascii="Cambria Math" w:hAnsi="Cambria Math"/>
                      <w:i/>
                      <w:sz w:val="24"/>
                    </w:rPr>
                  </m:ctrlPr>
                </m:e>
              </m:d>
              <m:ctrlPr>
                <w:rPr>
                  <w:rFonts w:ascii="Cambria Math" w:hAnsi="Cambria Math"/>
                  <w:i/>
                  <w:sz w:val="24"/>
                </w:rPr>
              </m:ctrlPr>
            </m:e>
          </m:eqArr>
        </m:oMath>
      </m:oMathPara>
    </w:p>
    <w:p w14:paraId="2B41ABA6">
      <w:pPr>
        <w:spacing w:line="400" w:lineRule="exact"/>
        <w:ind w:firstLine="420"/>
        <w:rPr>
          <w:sz w:val="24"/>
        </w:rPr>
      </w:pPr>
      <w:r>
        <w:rPr>
          <w:rFonts w:hint="eastAsia"/>
          <w:sz w:val="24"/>
        </w:rPr>
        <w:t>其中</w:t>
      </w:r>
      <m:oMath>
        <m:sSub>
          <m:sSubPr>
            <m:ctrlPr>
              <w:rPr>
                <w:rFonts w:ascii="Cambria Math" w:hAnsi="Cambria Math"/>
                <w:sz w:val="24"/>
              </w:rPr>
            </m:ctrlPr>
          </m:sSubPr>
          <m:e>
            <m:r>
              <m:rPr/>
              <w:rPr>
                <w:rFonts w:ascii="Cambria Math" w:hAnsi="Cambria Math"/>
                <w:sz w:val="24"/>
              </w:rPr>
              <m:t>B</m:t>
            </m:r>
            <m:ctrlPr>
              <w:rPr>
                <w:rFonts w:ascii="Cambria Math" w:hAnsi="Cambria Math"/>
                <w:sz w:val="24"/>
              </w:rPr>
            </m:ctrlPr>
          </m:e>
          <m:sub>
            <m:r>
              <m:rPr/>
              <w:rPr>
                <w:rFonts w:ascii="Cambria Math" w:hAnsi="Cambria Math"/>
                <w:sz w:val="24"/>
              </w:rPr>
              <m:t>p</m:t>
            </m:r>
            <m:ctrlPr>
              <w:rPr>
                <w:rFonts w:ascii="Cambria Math" w:hAnsi="Cambria Math"/>
                <w:sz w:val="24"/>
              </w:rPr>
            </m:ctrlPr>
          </m:sub>
        </m:sSub>
      </m:oMath>
      <w:r>
        <w:rPr>
          <w:rFonts w:hint="eastAsia"/>
          <w:sz w:val="24"/>
        </w:rPr>
        <w:t>为预测边界框，</w:t>
      </w:r>
      <m:oMath>
        <m:sSub>
          <m:sSubPr>
            <m:ctrlPr>
              <w:rPr>
                <w:rFonts w:ascii="Cambria Math" w:hAnsi="Cambria Math"/>
                <w:sz w:val="24"/>
              </w:rPr>
            </m:ctrlPr>
          </m:sSubPr>
          <m:e>
            <m:r>
              <m:rPr/>
              <w:rPr>
                <w:rFonts w:ascii="Cambria Math" w:hAnsi="Cambria Math"/>
                <w:sz w:val="24"/>
              </w:rPr>
              <m:t>B</m:t>
            </m:r>
            <m:ctrlPr>
              <w:rPr>
                <w:rFonts w:ascii="Cambria Math" w:hAnsi="Cambria Math"/>
                <w:sz w:val="24"/>
              </w:rPr>
            </m:ctrlPr>
          </m:e>
          <m:sub>
            <m:r>
              <m:rPr/>
              <w:rPr>
                <w:rFonts w:ascii="Cambria Math" w:hAnsi="Cambria Math"/>
                <w:sz w:val="24"/>
              </w:rPr>
              <m:t>gt</m:t>
            </m:r>
            <m:ctrlPr>
              <w:rPr>
                <w:rFonts w:ascii="Cambria Math" w:hAnsi="Cambria Math"/>
                <w:sz w:val="24"/>
              </w:rPr>
            </m:ctrlPr>
          </m:sub>
        </m:sSub>
      </m:oMath>
      <w:r>
        <w:rPr>
          <w:rFonts w:hint="eastAsia"/>
          <w:sz w:val="24"/>
        </w:rPr>
        <w:t>为真实边界框。当某预测框的IoU不低于设定阈值时，记为真正例（TP），否则为假正例（FP），漏检的真实框记为假负例（FN）。基于TP、FP、FN三者，可定义精确率与召回率：</w:t>
      </w:r>
    </w:p>
    <w:p w14:paraId="1162C837">
      <w:pPr>
        <w:spacing w:line="240" w:lineRule="atLeast"/>
        <w:jc w:val="center"/>
        <w:rPr>
          <w:rFonts w:hAnsi="Cambria Math"/>
          <w:sz w:val="24"/>
        </w:rPr>
      </w:pPr>
      <m:oMathPara>
        <m:oMath>
          <m:eqArr>
            <m:eqArrPr>
              <m:maxDist m:val="1"/>
              <m:ctrlPr>
                <w:rPr>
                  <w:rFonts w:ascii="Cambria Math" w:hAnsi="Cambria Math"/>
                  <w:i/>
                  <w:sz w:val="24"/>
                </w:rPr>
              </m:ctrlPr>
            </m:eqArrPr>
            <m:e>
              <m:r>
                <m:rPr/>
                <w:rPr>
                  <w:rFonts w:ascii="Cambria Math" w:hAnsi="Cambria Math"/>
                  <w:sz w:val="24"/>
                </w:rPr>
                <m:t>P=</m:t>
              </m:r>
              <m:f>
                <m:fPr>
                  <m:ctrlPr>
                    <w:rPr>
                      <w:rFonts w:ascii="Cambria Math" w:hAnsi="Cambria Math"/>
                      <w:i/>
                      <w:sz w:val="24"/>
                    </w:rPr>
                  </m:ctrlPr>
                </m:fPr>
                <m:num>
                  <m:r>
                    <m:rPr/>
                    <w:rPr>
                      <w:rFonts w:ascii="Cambria Math" w:hAnsi="Cambria Math"/>
                      <w:sz w:val="24"/>
                    </w:rPr>
                    <m:t>TP</m:t>
                  </m:r>
                  <m:ctrlPr>
                    <w:rPr>
                      <w:rFonts w:ascii="Cambria Math" w:hAnsi="Cambria Math"/>
                      <w:sz w:val="24"/>
                    </w:rPr>
                  </m:ctrlPr>
                </m:num>
                <m:den>
                  <m:r>
                    <m:rPr/>
                    <w:rPr>
                      <w:rFonts w:ascii="Cambria Math" w:hAnsi="Cambria Math"/>
                      <w:sz w:val="24"/>
                    </w:rPr>
                    <m:t>TP+FP</m:t>
                  </m:r>
                  <m:ctrlPr>
                    <w:rPr>
                      <w:rFonts w:ascii="Cambria Math" w:hAnsi="Cambria Math"/>
                      <w:sz w:val="24"/>
                    </w:rPr>
                  </m:ctrlPr>
                </m:den>
              </m:f>
              <m:r>
                <m:rPr/>
                <w:rPr>
                  <w:rFonts w:ascii="Cambria Math" w:hAnsi="Cambria Math"/>
                  <w:sz w:val="24"/>
                </w:rPr>
                <m:t>#</m:t>
              </m:r>
              <m:d>
                <m:dPr>
                  <m:begChr m:val="（"/>
                  <m:endChr m:val="）"/>
                  <m:ctrlPr>
                    <w:rPr>
                      <w:rFonts w:ascii="Cambria Math" w:hAnsi="Cambria Math"/>
                      <w:i/>
                      <w:sz w:val="24"/>
                    </w:rPr>
                  </m:ctrlPr>
                </m:dPr>
                <m:e>
                  <m:r>
                    <m:rPr/>
                    <w:rPr>
                      <w:rFonts w:hint="eastAsia" w:ascii="Cambria Math" w:hAnsi="Cambria Math"/>
                      <w:sz w:val="24"/>
                    </w:rPr>
                    <m:t>2</m:t>
                  </m:r>
                  <m:ctrlPr>
                    <w:rPr>
                      <w:rFonts w:ascii="Cambria Math" w:hAnsi="Cambria Math"/>
                      <w:i/>
                      <w:sz w:val="24"/>
                    </w:rPr>
                  </m:ctrlPr>
                </m:e>
              </m:d>
              <m:ctrlPr>
                <w:rPr>
                  <w:rFonts w:ascii="Cambria Math" w:hAnsi="Cambria Math"/>
                  <w:i/>
                  <w:sz w:val="24"/>
                </w:rPr>
              </m:ctrlPr>
            </m:e>
          </m:eqArr>
        </m:oMath>
      </m:oMathPara>
    </w:p>
    <w:p w14:paraId="15A78F58">
      <w:pPr>
        <w:spacing w:line="240" w:lineRule="atLeast"/>
        <w:jc w:val="center"/>
        <w:rPr>
          <w:rFonts w:hAnsi="Cambria Math"/>
          <w:sz w:val="24"/>
        </w:rPr>
      </w:pPr>
      <m:oMathPara>
        <m:oMath>
          <m:eqArr>
            <m:eqArrPr>
              <m:maxDist m:val="1"/>
              <m:ctrlPr>
                <w:rPr>
                  <w:rFonts w:ascii="Cambria Math" w:hAnsi="Cambria Math"/>
                  <w:i/>
                  <w:sz w:val="24"/>
                </w:rPr>
              </m:ctrlPr>
            </m:eqArrPr>
            <m:e>
              <m:r>
                <m:rPr/>
                <w:rPr>
                  <w:rFonts w:ascii="Cambria Math" w:hAnsi="Cambria Math"/>
                  <w:sz w:val="24"/>
                </w:rPr>
                <m:t>R=</m:t>
              </m:r>
              <m:f>
                <m:fPr>
                  <m:ctrlPr>
                    <w:rPr>
                      <w:rFonts w:ascii="Cambria Math" w:hAnsi="Cambria Math"/>
                      <w:i/>
                      <w:sz w:val="24"/>
                    </w:rPr>
                  </m:ctrlPr>
                </m:fPr>
                <m:num>
                  <m:r>
                    <m:rPr/>
                    <w:rPr>
                      <w:rFonts w:ascii="Cambria Math" w:hAnsi="Cambria Math"/>
                      <w:sz w:val="24"/>
                    </w:rPr>
                    <m:t>TP</m:t>
                  </m:r>
                  <m:ctrlPr>
                    <w:rPr>
                      <w:rFonts w:ascii="Cambria Math" w:hAnsi="Cambria Math"/>
                      <w:sz w:val="24"/>
                    </w:rPr>
                  </m:ctrlPr>
                </m:num>
                <m:den>
                  <m:r>
                    <m:rPr/>
                    <w:rPr>
                      <w:rFonts w:ascii="Cambria Math" w:hAnsi="Cambria Math"/>
                      <w:sz w:val="24"/>
                    </w:rPr>
                    <m:t>TP+FN</m:t>
                  </m:r>
                  <m:ctrlPr>
                    <w:rPr>
                      <w:rFonts w:ascii="Cambria Math" w:hAnsi="Cambria Math"/>
                      <w:sz w:val="24"/>
                    </w:rPr>
                  </m:ctrlPr>
                </m:den>
              </m:f>
              <m:r>
                <m:rPr/>
                <w:rPr>
                  <w:rFonts w:ascii="Cambria Math" w:hAnsi="Cambria Math"/>
                  <w:sz w:val="24"/>
                </w:rPr>
                <m:t>#</m:t>
              </m:r>
              <m:d>
                <m:dPr>
                  <m:begChr m:val="（"/>
                  <m:endChr m:val="）"/>
                  <m:ctrlPr>
                    <w:rPr>
                      <w:rFonts w:ascii="Cambria Math" w:hAnsi="Cambria Math"/>
                      <w:i/>
                      <w:sz w:val="24"/>
                    </w:rPr>
                  </m:ctrlPr>
                </m:dPr>
                <m:e>
                  <m:r>
                    <m:rPr/>
                    <w:rPr>
                      <w:rFonts w:hint="eastAsia" w:ascii="Cambria Math" w:hAnsi="Cambria Math"/>
                      <w:sz w:val="24"/>
                    </w:rPr>
                    <m:t>3</m:t>
                  </m:r>
                  <m:ctrlPr>
                    <w:rPr>
                      <w:rFonts w:ascii="Cambria Math" w:hAnsi="Cambria Math"/>
                      <w:i/>
                      <w:sz w:val="24"/>
                    </w:rPr>
                  </m:ctrlPr>
                </m:e>
              </m:d>
              <m:ctrlPr>
                <w:rPr>
                  <w:rFonts w:ascii="Cambria Math" w:hAnsi="Cambria Math"/>
                  <w:i/>
                  <w:sz w:val="24"/>
                </w:rPr>
              </m:ctrlPr>
            </m:e>
          </m:eqArr>
        </m:oMath>
      </m:oMathPara>
    </w:p>
    <w:p w14:paraId="5832E0A2">
      <w:pPr>
        <w:spacing w:line="400" w:lineRule="exact"/>
        <w:ind w:firstLine="420"/>
        <w:rPr>
          <w:sz w:val="24"/>
        </w:rPr>
      </w:pPr>
      <w:r>
        <w:rPr>
          <w:rFonts w:hint="eastAsia"/>
          <w:sz w:val="24"/>
        </w:rPr>
        <w:t>精确率P衡量预测的准确程度，召回率R衡量正样本的检出比例。两者此消彼长，单独使用难以全面评价模型性能。为综合考量Precision与Recall，引入AP（Average Precision）作为评价指标。AP为P-R曲线下面积的近似，AP值越高代表模型效果越好。对于多类别检测任务，各类别AP的均值即为mAP（mean Average Precision）。实际应用中，IoU阈值的选择直接影响AP数值：mAP@0.5以固定IoU=0.5进行计算，mAP@0.5:0.95则在IoU从0.5至0.95的区间内以0.05为步长分别计算后取平均，后者对定位精度要求更严格</w:t>
      </w:r>
      <w:r>
        <w:rPr>
          <w:rFonts w:hint="eastAsia"/>
          <w:sz w:val="24"/>
          <w:vertAlign w:val="superscript"/>
        </w:rPr>
        <w:fldChar w:fldCharType="begin"/>
      </w:r>
      <w:r>
        <w:instrText xml:space="preserve"> REF _Ref11580 \r \h  \* MERGEFORMAT</w:instrText>
      </w:r>
      <w:r>
        <w:rPr>
          <w:rFonts w:hint="eastAsia"/>
          <w:sz w:val="24"/>
          <w:vertAlign w:val="superscript"/>
        </w:rPr>
        <w:fldChar w:fldCharType="separate"/>
      </w:r>
      <w:r>
        <w:rPr>
          <w:rFonts w:hint="eastAsia"/>
          <w:sz w:val="24"/>
          <w:vertAlign w:val="superscript"/>
        </w:rPr>
        <w:t>[19]</w:t>
      </w:r>
      <w:r>
        <w:rPr>
          <w:rFonts w:hint="eastAsia"/>
          <w:sz w:val="24"/>
          <w:vertAlign w:val="superscript"/>
        </w:rPr>
        <w:fldChar w:fldCharType="end"/>
      </w:r>
      <w:r>
        <w:rPr>
          <w:rFonts w:hint="eastAsia"/>
          <w:sz w:val="24"/>
        </w:rPr>
        <w:t>。</w:t>
      </w:r>
    </w:p>
    <w:p w14:paraId="32E09380">
      <w:pPr>
        <w:spacing w:line="240" w:lineRule="atLeast"/>
        <w:rPr>
          <w:rFonts w:hAnsi="Cambria Math"/>
          <w:sz w:val="24"/>
        </w:rPr>
      </w:pPr>
      <m:oMathPara>
        <m:oMath>
          <m:eqArr>
            <m:eqArrPr>
              <m:maxDist m:val="1"/>
              <m:ctrlPr>
                <w:rPr>
                  <w:rFonts w:ascii="Cambria Math" w:hAnsi="Cambria Math"/>
                  <w:i/>
                  <w:sz w:val="24"/>
                </w:rPr>
              </m:ctrlPr>
            </m:eqArrPr>
            <m:e>
              <m:r>
                <m:rPr/>
                <w:rPr>
                  <w:rFonts w:ascii="Cambria Math" w:hAnsi="Cambria Math"/>
                  <w:sz w:val="24"/>
                </w:rPr>
                <m:t>mAP@0.5=</m:t>
              </m:r>
              <m:f>
                <m:fPr>
                  <m:ctrlPr>
                    <w:rPr>
                      <w:rFonts w:ascii="Cambria Math" w:hAnsi="Cambria Math"/>
                      <w:i/>
                      <w:sz w:val="24"/>
                    </w:rPr>
                  </m:ctrlPr>
                </m:fPr>
                <m:num>
                  <m:r>
                    <m:rPr/>
                    <w:rPr>
                      <w:rFonts w:ascii="Cambria Math" w:hAnsi="Cambria Math"/>
                      <w:sz w:val="24"/>
                    </w:rPr>
                    <m:t>1</m:t>
                  </m:r>
                  <m:ctrlPr>
                    <w:rPr>
                      <w:rFonts w:ascii="Cambria Math" w:hAnsi="Cambria Math"/>
                      <w:sz w:val="24"/>
                    </w:rPr>
                  </m:ctrlPr>
                </m:num>
                <m:den>
                  <m:r>
                    <m:rPr/>
                    <w:rPr>
                      <w:rFonts w:ascii="Cambria Math" w:hAnsi="Cambria Math"/>
                      <w:sz w:val="24"/>
                    </w:rPr>
                    <m:t>C</m:t>
                  </m:r>
                  <m:ctrlPr>
                    <w:rPr>
                      <w:rFonts w:ascii="Cambria Math" w:hAnsi="Cambria Math"/>
                      <w:sz w:val="24"/>
                    </w:rPr>
                  </m:ctrlPr>
                </m:den>
              </m:f>
              <m:nary>
                <m:naryPr>
                  <m:chr m:val="∑"/>
                  <m:limLoc m:val="undOvr"/>
                  <m:ctrlPr>
                    <w:rPr>
                      <w:rFonts w:ascii="Cambria Math" w:hAnsi="Cambria Math"/>
                      <w:i/>
                      <w:sz w:val="24"/>
                    </w:rPr>
                  </m:ctrlPr>
                </m:naryPr>
                <m:sub>
                  <m:r>
                    <m:rPr/>
                    <w:rPr>
                      <w:rFonts w:ascii="Cambria Math" w:hAnsi="Cambria Math"/>
                      <w:sz w:val="24"/>
                    </w:rPr>
                    <m:t>c=1</m:t>
                  </m:r>
                  <m:ctrlPr>
                    <w:rPr>
                      <w:rFonts w:ascii="Cambria Math" w:hAnsi="Cambria Math"/>
                      <w:sz w:val="24"/>
                    </w:rPr>
                  </m:ctrlPr>
                </m:sub>
                <m:sup>
                  <m:r>
                    <m:rPr/>
                    <w:rPr>
                      <w:rFonts w:ascii="Cambria Math" w:hAnsi="Cambria Math"/>
                      <w:sz w:val="24"/>
                    </w:rPr>
                    <m:t>C</m:t>
                  </m:r>
                  <m:ctrlPr>
                    <w:rPr>
                      <w:rFonts w:ascii="Cambria Math" w:hAnsi="Cambria Math"/>
                      <w:sz w:val="24"/>
                    </w:rPr>
                  </m:ctrlPr>
                </m:sup>
                <m:e>
                  <m:r>
                    <m:rPr/>
                    <w:rPr>
                      <w:rFonts w:ascii="Cambria Math" w:hAnsi="Cambria Math"/>
                      <w:sz w:val="24"/>
                    </w:rPr>
                    <m:t>A</m:t>
                  </m:r>
                  <m:ctrlPr>
                    <w:rPr>
                      <w:rFonts w:ascii="Cambria Math" w:hAnsi="Cambria Math"/>
                      <w:sz w:val="24"/>
                    </w:rPr>
                  </m:ctrlPr>
                </m:e>
              </m:nary>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c</m:t>
                  </m:r>
                  <m:ctrlPr>
                    <w:rPr>
                      <w:rFonts w:ascii="Cambria Math" w:hAnsi="Cambria Math"/>
                      <w:sz w:val="24"/>
                    </w:rPr>
                  </m:ctrlPr>
                </m:sub>
              </m:sSub>
              <m:r>
                <m:rPr/>
                <w:rPr>
                  <w:rFonts w:ascii="Cambria Math" w:hAnsi="Cambria Math"/>
                  <w:sz w:val="24"/>
                </w:rPr>
                <m:t>(IoU=0.5)</m:t>
              </m:r>
              <m:r>
                <m:rPr>
                  <m:sty m:val="p"/>
                </m:rPr>
                <w:rPr>
                  <w:rFonts w:hint="eastAsia" w:ascii="Cambria Math" w:hAnsi="Cambria Math"/>
                  <w:sz w:val="24"/>
                </w:rPr>
                <m:t>#（4）</m:t>
              </m:r>
              <m:ctrlPr>
                <w:rPr>
                  <w:rFonts w:ascii="Cambria Math" w:hAnsi="Cambria Math"/>
                  <w:i/>
                  <w:sz w:val="24"/>
                </w:rPr>
              </m:ctrlPr>
            </m:e>
          </m:eqArr>
        </m:oMath>
      </m:oMathPara>
    </w:p>
    <w:p w14:paraId="6C875782">
      <w:pPr>
        <w:spacing w:line="240" w:lineRule="atLeast"/>
        <w:rPr>
          <w:rFonts w:hAnsi="Cambria Math"/>
          <w:sz w:val="24"/>
        </w:rPr>
      </w:pPr>
      <m:oMathPara>
        <m:oMath>
          <m:eqArr>
            <m:eqArrPr>
              <m:maxDist m:val="1"/>
              <m:ctrlPr>
                <w:rPr>
                  <w:rFonts w:ascii="Cambria Math" w:hAnsi="Cambria Math"/>
                  <w:i/>
                  <w:sz w:val="24"/>
                </w:rPr>
              </m:ctrlPr>
            </m:eqArrPr>
            <m:e>
              <m:r>
                <m:rPr/>
                <w:rPr>
                  <w:rFonts w:ascii="Cambria Math" w:hAnsi="Cambria Math"/>
                  <w:sz w:val="24"/>
                </w:rPr>
                <m:t>mAP@0.5:0.95=</m:t>
              </m:r>
              <m:f>
                <m:fPr>
                  <m:ctrlPr>
                    <w:rPr>
                      <w:rFonts w:ascii="Cambria Math" w:hAnsi="Cambria Math"/>
                      <w:i/>
                      <w:sz w:val="24"/>
                    </w:rPr>
                  </m:ctrlPr>
                </m:fPr>
                <m:num>
                  <m:r>
                    <m:rPr/>
                    <w:rPr>
                      <w:rFonts w:ascii="Cambria Math" w:hAnsi="Cambria Math"/>
                      <w:sz w:val="24"/>
                    </w:rPr>
                    <m:t>1</m:t>
                  </m:r>
                  <m:ctrlPr>
                    <w:rPr>
                      <w:rFonts w:ascii="Cambria Math" w:hAnsi="Cambria Math"/>
                      <w:sz w:val="24"/>
                    </w:rPr>
                  </m:ctrlPr>
                </m:num>
                <m:den>
                  <m:r>
                    <m:rPr/>
                    <w:rPr>
                      <w:rFonts w:ascii="Cambria Math" w:hAnsi="Cambria Math"/>
                      <w:sz w:val="24"/>
                    </w:rPr>
                    <m:t>C</m:t>
                  </m:r>
                  <m:ctrlPr>
                    <w:rPr>
                      <w:rFonts w:ascii="Cambria Math" w:hAnsi="Cambria Math"/>
                      <w:sz w:val="24"/>
                    </w:rPr>
                  </m:ctrlPr>
                </m:den>
              </m:f>
              <m:nary>
                <m:naryPr>
                  <m:chr m:val="∑"/>
                  <m:limLoc m:val="undOvr"/>
                  <m:ctrlPr>
                    <w:rPr>
                      <w:rFonts w:ascii="Cambria Math" w:hAnsi="Cambria Math"/>
                      <w:i/>
                      <w:sz w:val="24"/>
                    </w:rPr>
                  </m:ctrlPr>
                </m:naryPr>
                <m:sub>
                  <m:r>
                    <m:rPr/>
                    <w:rPr>
                      <w:rFonts w:ascii="Cambria Math" w:hAnsi="Cambria Math"/>
                      <w:sz w:val="24"/>
                    </w:rPr>
                    <m:t>c=1</m:t>
                  </m:r>
                  <m:ctrlPr>
                    <w:rPr>
                      <w:rFonts w:ascii="Cambria Math" w:hAnsi="Cambria Math"/>
                      <w:sz w:val="24"/>
                    </w:rPr>
                  </m:ctrlPr>
                </m:sub>
                <m:sup>
                  <m:r>
                    <m:rPr/>
                    <w:rPr>
                      <w:rFonts w:ascii="Cambria Math" w:hAnsi="Cambria Math"/>
                      <w:sz w:val="24"/>
                    </w:rPr>
                    <m:t>C</m:t>
                  </m:r>
                  <m:ctrlPr>
                    <w:rPr>
                      <w:rFonts w:ascii="Cambria Math" w:hAnsi="Cambria Math"/>
                      <w:sz w:val="24"/>
                    </w:rPr>
                  </m:ctrlPr>
                </m:sup>
                <m:e>
                  <m:f>
                    <m:fPr>
                      <m:ctrlPr>
                        <w:rPr>
                          <w:rFonts w:ascii="Cambria Math" w:hAnsi="Cambria Math"/>
                          <w:i/>
                          <w:sz w:val="24"/>
                        </w:rPr>
                      </m:ctrlPr>
                    </m:fPr>
                    <m:num>
                      <m:r>
                        <m:rPr/>
                        <w:rPr>
                          <w:rFonts w:ascii="Cambria Math" w:hAnsi="Cambria Math"/>
                          <w:sz w:val="24"/>
                        </w:rPr>
                        <m:t>1</m:t>
                      </m:r>
                      <m:ctrlPr>
                        <w:rPr>
                          <w:rFonts w:ascii="Cambria Math" w:hAnsi="Cambria Math"/>
                          <w:sz w:val="24"/>
                        </w:rPr>
                      </m:ctrlPr>
                    </m:num>
                    <m:den>
                      <m:r>
                        <m:rPr/>
                        <w:rPr>
                          <w:rFonts w:ascii="Cambria Math" w:hAnsi="Cambria Math"/>
                          <w:sz w:val="24"/>
                        </w:rPr>
                        <m:t>10</m:t>
                      </m:r>
                      <m:ctrlPr>
                        <w:rPr>
                          <w:rFonts w:ascii="Cambria Math" w:hAnsi="Cambria Math"/>
                          <w:sz w:val="24"/>
                        </w:rPr>
                      </m:ctrlPr>
                    </m:den>
                  </m:f>
                  <m:ctrlPr>
                    <w:rPr>
                      <w:rFonts w:ascii="Cambria Math" w:hAnsi="Cambria Math"/>
                      <w:i/>
                      <w:sz w:val="24"/>
                    </w:rPr>
                  </m:ctrlPr>
                </m:e>
              </m:nary>
              <m:nary>
                <m:naryPr>
                  <m:chr m:val="∑"/>
                  <m:limLoc m:val="undOvr"/>
                  <m:ctrlPr>
                    <w:rPr>
                      <w:rFonts w:ascii="Cambria Math" w:hAnsi="Cambria Math"/>
                      <w:i/>
                      <w:sz w:val="24"/>
                    </w:rPr>
                  </m:ctrlPr>
                </m:naryPr>
                <m:sub>
                  <m:r>
                    <m:rPr/>
                    <w:rPr>
                      <w:rFonts w:ascii="Cambria Math" w:hAnsi="Cambria Math"/>
                      <w:sz w:val="24"/>
                    </w:rPr>
                    <m:t>i=5</m:t>
                  </m:r>
                  <m:r>
                    <m:rPr/>
                    <w:rPr>
                      <w:rFonts w:hint="eastAsia" w:ascii="Cambria Math" w:hAnsi="Cambria Math"/>
                      <w:sz w:val="24"/>
                    </w:rPr>
                    <m:t>0</m:t>
                  </m:r>
                  <m:ctrlPr>
                    <w:rPr>
                      <w:rFonts w:ascii="Cambria Math" w:hAnsi="Cambria Math"/>
                      <w:i/>
                      <w:sz w:val="24"/>
                    </w:rPr>
                  </m:ctrlPr>
                </m:sub>
                <m:sup>
                  <m:r>
                    <m:rPr/>
                    <w:rPr>
                      <w:rFonts w:ascii="Cambria Math" w:hAnsi="Cambria Math"/>
                      <w:sz w:val="24"/>
                    </w:rPr>
                    <m:t>95</m:t>
                  </m:r>
                  <m:ctrlPr>
                    <w:rPr>
                      <w:rFonts w:ascii="Cambria Math" w:hAnsi="Cambria Math"/>
                      <w:i/>
                      <w:sz w:val="24"/>
                    </w:rPr>
                  </m:ctrlPr>
                </m:sup>
                <m:e>
                  <m:r>
                    <m:rPr/>
                    <w:rPr>
                      <w:rFonts w:ascii="Cambria Math" w:hAnsi="Cambria Math"/>
                      <w:sz w:val="24"/>
                    </w:rPr>
                    <m:t>A</m:t>
                  </m:r>
                  <m:ctrlPr>
                    <w:rPr>
                      <w:rFonts w:ascii="Cambria Math" w:hAnsi="Cambria Math"/>
                      <w:i/>
                      <w:sz w:val="24"/>
                    </w:rPr>
                  </m:ctrlPr>
                </m:e>
              </m:nary>
              <m:sSub>
                <m:sSubPr>
                  <m:ctrlPr>
                    <w:rPr>
                      <w:rFonts w:ascii="Cambria Math" w:hAnsi="Cambria Math"/>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c</m:t>
                  </m:r>
                  <m:ctrlPr>
                    <w:rPr>
                      <w:rFonts w:ascii="Cambria Math" w:hAnsi="Cambria Math"/>
                      <w:i/>
                      <w:sz w:val="24"/>
                    </w:rPr>
                  </m:ctrlPr>
                </m:sub>
              </m:sSub>
              <m:r>
                <m:rPr/>
                <w:rPr>
                  <w:rFonts w:ascii="Cambria Math" w:hAnsi="Cambria Math"/>
                  <w:sz w:val="24"/>
                </w:rPr>
                <m:t>(IoU=i%)</m:t>
              </m:r>
              <m:r>
                <m:rPr>
                  <m:sty m:val="p"/>
                </m:rPr>
                <w:rPr>
                  <w:rFonts w:hint="eastAsia" w:ascii="Cambria Math" w:hAnsi="Cambria Math"/>
                  <w:sz w:val="24"/>
                </w:rPr>
                <m:t>#（5）</m:t>
              </m:r>
              <m:ctrlPr>
                <w:rPr>
                  <w:rFonts w:ascii="Cambria Math" w:hAnsi="Cambria Math"/>
                  <w:i/>
                  <w:sz w:val="24"/>
                </w:rPr>
              </m:ctrlPr>
            </m:e>
          </m:eqArr>
        </m:oMath>
      </m:oMathPara>
    </w:p>
    <w:p w14:paraId="1F351768">
      <w:pPr>
        <w:spacing w:line="240" w:lineRule="atLeast"/>
        <w:ind w:firstLine="420"/>
        <w:rPr>
          <w:sz w:val="24"/>
        </w:rPr>
      </w:pPr>
      <w:r>
        <w:rPr>
          <w:rFonts w:hint="eastAsia"/>
          <w:sz w:val="24"/>
        </w:rPr>
        <w:t>其中C为类别总数，</w:t>
      </w:r>
      <m:oMath>
        <m:r>
          <m:rPr/>
          <w:rPr>
            <w:rFonts w:ascii="Cambria Math" w:hAnsi="Cambria Math"/>
            <w:sz w:val="24"/>
          </w:rPr>
          <m:t>A</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c</m:t>
            </m:r>
            <m:ctrlPr>
              <w:rPr>
                <w:rFonts w:ascii="Cambria Math" w:hAnsi="Cambria Math"/>
                <w:sz w:val="24"/>
              </w:rPr>
            </m:ctrlPr>
          </m:sub>
        </m:sSub>
      </m:oMath>
      <w:r>
        <w:rPr>
          <w:rFonts w:hint="eastAsia"/>
          <w:sz w:val="24"/>
        </w:rPr>
        <w:t>为第c类的平均精度，</w:t>
      </w:r>
      <m:oMath>
        <m:nary>
          <m:naryPr>
            <m:chr m:val="∑"/>
            <m:limLoc m:val="undOvr"/>
            <m:ctrlPr>
              <w:rPr>
                <w:rFonts w:ascii="Cambria Math" w:hAnsi="Cambria Math"/>
                <w:i/>
                <w:sz w:val="24"/>
              </w:rPr>
            </m:ctrlPr>
          </m:naryPr>
          <m:sub>
            <m:r>
              <m:rPr/>
              <w:rPr>
                <w:rFonts w:ascii="Cambria Math" w:hAnsi="Cambria Math"/>
                <w:sz w:val="24"/>
              </w:rPr>
              <m:t>i=5</m:t>
            </m:r>
            <m:r>
              <m:rPr/>
              <w:rPr>
                <w:rFonts w:hint="eastAsia" w:ascii="Cambria Math" w:hAnsi="Cambria Math"/>
                <w:sz w:val="24"/>
              </w:rPr>
              <m:t>0</m:t>
            </m:r>
            <m:ctrlPr>
              <w:rPr>
                <w:rFonts w:ascii="Cambria Math" w:hAnsi="Cambria Math"/>
                <w:i/>
                <w:sz w:val="24"/>
              </w:rPr>
            </m:ctrlPr>
          </m:sub>
          <m:sup>
            <m:r>
              <m:rPr/>
              <w:rPr>
                <w:rFonts w:ascii="Cambria Math" w:hAnsi="Cambria Math"/>
                <w:sz w:val="24"/>
              </w:rPr>
              <m:t>95</m:t>
            </m:r>
            <m:ctrlPr>
              <w:rPr>
                <w:rFonts w:ascii="Cambria Math" w:hAnsi="Cambria Math"/>
                <w:i/>
                <w:sz w:val="24"/>
              </w:rPr>
            </m:ctrlPr>
          </m:sup>
          <m:e>
            <m:r>
              <m:rPr/>
              <w:rPr>
                <w:rFonts w:ascii="Cambria Math" w:hAnsi="Cambria Math"/>
                <w:sz w:val="24"/>
              </w:rPr>
              <m:t>A</m:t>
            </m:r>
            <m:ctrlPr>
              <w:rPr>
                <w:rFonts w:ascii="Cambria Math" w:hAnsi="Cambria Math"/>
                <w:i/>
                <w:sz w:val="24"/>
              </w:rPr>
            </m:ctrlPr>
          </m:e>
        </m:nary>
        <m:sSub>
          <m:sSubPr>
            <m:ctrlPr>
              <w:rPr>
                <w:rFonts w:ascii="Cambria Math" w:hAnsi="Cambria Math"/>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c</m:t>
            </m:r>
            <m:ctrlPr>
              <w:rPr>
                <w:rFonts w:ascii="Cambria Math" w:hAnsi="Cambria Math"/>
                <w:i/>
                <w:sz w:val="24"/>
              </w:rPr>
            </m:ctrlPr>
          </m:sub>
        </m:sSub>
      </m:oMath>
      <w:r>
        <w:rPr>
          <w:rFonts w:hint="eastAsia"/>
          <w:sz w:val="24"/>
        </w:rPr>
        <w:t>表示IoU阈值从0.5到0.95以0.05为步长遍历10个阈值点后取平均。</w:t>
      </w:r>
    </w:p>
    <w:p w14:paraId="52CFA9F3">
      <w:pPr>
        <w:spacing w:line="400" w:lineRule="exact"/>
        <w:ind w:firstLine="420"/>
        <w:rPr>
          <w:sz w:val="24"/>
        </w:rPr>
      </w:pPr>
      <w:r>
        <w:rPr>
          <w:rFonts w:hint="eastAsia"/>
          <w:sz w:val="24"/>
        </w:rPr>
        <w:t>本研究采用Precision、Recall、mAP@0.5、mAP@0.5：0.95四项指标综合评估模型性能，其中mAP@0.5作为主要对比指标。</w:t>
      </w:r>
    </w:p>
    <w:p w14:paraId="03B7BFD3">
      <w:pPr>
        <w:pStyle w:val="41"/>
      </w:pPr>
      <w:r>
        <w:rPr>
          <w:rFonts w:hint="eastAsia"/>
        </w:rPr>
        <w:t xml:space="preserve"> </w:t>
      </w:r>
      <w:bookmarkStart w:id="44" w:name="_Toc9108"/>
      <w:r>
        <w:rPr>
          <w:rFonts w:hint="eastAsia"/>
        </w:rPr>
        <w:t>模型改进方案的实现</w:t>
      </w:r>
      <w:bookmarkEnd w:id="44"/>
    </w:p>
    <w:p w14:paraId="3B46AE63">
      <w:pPr>
        <w:pStyle w:val="42"/>
      </w:pPr>
      <w:bookmarkStart w:id="45" w:name="_Toc1779"/>
      <w:r>
        <w:rPr>
          <w:rFonts w:hint="eastAsia"/>
        </w:rPr>
        <w:t>基线模型的设计与实现</w:t>
      </w:r>
      <w:bookmarkEnd w:id="45"/>
    </w:p>
    <w:p w14:paraId="219CD04D">
      <w:pPr>
        <w:spacing w:line="400" w:lineRule="exact"/>
        <w:ind w:firstLine="420"/>
        <w:rPr>
          <w:sz w:val="24"/>
        </w:rPr>
      </w:pPr>
      <w:r>
        <w:rPr>
          <w:rFonts w:hint="eastAsia"/>
          <w:sz w:val="24"/>
        </w:rPr>
        <w:t>本研究以YOLOv8s（small尺寸）作为缺陷检测的基线模型，采用640×640输入分辨率、batch size为4进行训练，共训练200个epoch，启用早停机制（patience=50）。</w:t>
      </w:r>
    </w:p>
    <w:p w14:paraId="17EFE6A1">
      <w:pPr>
        <w:spacing w:line="400" w:lineRule="exact"/>
        <w:ind w:firstLine="420"/>
        <w:rPr>
          <w:sz w:val="24"/>
        </w:rPr>
      </w:pPr>
      <w:r>
        <w:rPr>
          <w:rFonts w:hint="eastAsia"/>
          <w:sz w:val="24"/>
        </w:rPr>
        <w:t>基线模型基于Ultralytics官方的yolov8s.pt预训练权重初始化，使用SGD优化器（momentum=0.937，weight_decay=0.0005），初始学习率lr0=0.01，采用线性学习率衰减策略（lrf=0.01），前3个epoch为预热阶段。损失函数由边界框损失（box）、分类损失（cls）和DFL损失（dfl）三部分加权组成，权重分别为7.5、0.5、1.5。</w:t>
      </w:r>
    </w:p>
    <w:p w14:paraId="696F5AFE">
      <w:pPr>
        <w:spacing w:line="400" w:lineRule="exact"/>
        <w:ind w:firstLine="420"/>
      </w:pPr>
      <w:r>
        <w:rPr>
          <w:rFonts w:hint="eastAsia"/>
          <w:sz w:val="24"/>
        </w:rPr>
        <w:t>数据增强方面，训练阶段启用Mosaic增强（比例1.0），通过将四张图像拼接为一张的方式扩充数据多样性，提升模型对不同缺陷尺度和场景的泛化能力。验证阶段每epoch结束后在验证集上评估模型性能，输出Precision、Recall、mAP50等指标用于监控训练效果。</w:t>
      </w:r>
    </w:p>
    <w:p w14:paraId="7002BE6D">
      <w:pPr>
        <w:pStyle w:val="42"/>
      </w:pPr>
      <w:bookmarkStart w:id="46" w:name="_Toc27214"/>
      <w:r>
        <w:rPr>
          <w:rFonts w:hint="eastAsia"/>
        </w:rPr>
        <w:t>CBAM模块结构</w:t>
      </w:r>
      <w:bookmarkEnd w:id="46"/>
    </w:p>
    <w:p w14:paraId="34505AFA">
      <w:pPr>
        <w:spacing w:line="400" w:lineRule="exact"/>
        <w:ind w:firstLine="420"/>
        <w:rPr>
          <w:sz w:val="24"/>
        </w:rPr>
      </w:pPr>
      <w:r>
        <w:rPr>
          <w:rFonts w:hint="eastAsia"/>
          <w:sz w:val="24"/>
        </w:rPr>
        <w:t>CBAM包含通道注意力模块（Channel Attention Module, CAM）和空间注意力模块（Spatial Attention Module, SAM）两个子模块，按顺序串联于每个卷积块之后，本文实现了简化版的CBAM以降低训练开销。CBAM结构图如图4-2所示。</w:t>
      </w:r>
    </w:p>
    <w:p w14:paraId="09BEFA92">
      <w:pPr>
        <w:rPr>
          <w:sz w:val="24"/>
        </w:rPr>
      </w:pPr>
      <w:r>
        <w:rPr>
          <w:rFonts w:hint="eastAsia"/>
          <w:sz w:val="24"/>
        </w:rPr>
        <w:drawing>
          <wp:inline distT="0" distB="0" distL="114300" distR="114300">
            <wp:extent cx="5748655" cy="1064895"/>
            <wp:effectExtent l="0" t="0" r="4445" b="1905"/>
            <wp:docPr id="23" name="图片 23" descr="CB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BAM"/>
                    <pic:cNvPicPr>
                      <a:picLocks noChangeAspect="1"/>
                    </pic:cNvPicPr>
                  </pic:nvPicPr>
                  <pic:blipFill>
                    <a:blip r:embed="rId26"/>
                    <a:stretch>
                      <a:fillRect/>
                    </a:stretch>
                  </pic:blipFill>
                  <pic:spPr>
                    <a:xfrm>
                      <a:off x="0" y="0"/>
                      <a:ext cx="5748655" cy="1064895"/>
                    </a:xfrm>
                    <a:prstGeom prst="rect">
                      <a:avLst/>
                    </a:prstGeom>
                  </pic:spPr>
                </pic:pic>
              </a:graphicData>
            </a:graphic>
          </wp:inline>
        </w:drawing>
      </w:r>
    </w:p>
    <w:p w14:paraId="7E9F6D08">
      <w:pPr>
        <w:pStyle w:val="44"/>
        <w:rPr>
          <w:sz w:val="24"/>
        </w:rPr>
      </w:pPr>
      <w:r>
        <w:t>图4-</w:t>
      </w:r>
      <w:r>
        <w:fldChar w:fldCharType="begin"/>
      </w:r>
      <w:r>
        <w:instrText xml:space="preserve"> SEQ 图_4- \* ARABIC </w:instrText>
      </w:r>
      <w:r>
        <w:fldChar w:fldCharType="separate"/>
      </w:r>
      <w:r>
        <w:t>2</w:t>
      </w:r>
      <w:r>
        <w:fldChar w:fldCharType="end"/>
      </w:r>
      <w:r>
        <w:rPr>
          <w:rFonts w:hint="eastAsia"/>
        </w:rPr>
        <w:t xml:space="preserve"> CBAM结构图</w:t>
      </w:r>
    </w:p>
    <w:p w14:paraId="011CA636">
      <w:pPr>
        <w:spacing w:line="400" w:lineRule="exact"/>
        <w:ind w:firstLine="420"/>
        <w:rPr>
          <w:rFonts w:hint="eastAsia"/>
          <w:sz w:val="24"/>
        </w:rPr>
      </w:pPr>
      <w:r>
        <w:rPr>
          <w:rFonts w:hint="eastAsia"/>
          <w:sz w:val="24"/>
        </w:rPr>
        <w:t>通道注意力通过全局平均池化将C×H×W的特征图压缩为C×1×1的通道描述子，捕获全局上下文信息。该描述子经1×1卷积映射为同维度向量，再经Sigmoid归一化为各通道的注意力权重（取值范围[0,1]），与原始特征逐通道相乘，完成通道维度的校准。本实现相较原始CBAM论文</w:t>
      </w:r>
      <w:r>
        <w:rPr>
          <w:rFonts w:hint="eastAsia"/>
          <w:sz w:val="24"/>
          <w:vertAlign w:val="superscript"/>
        </w:rPr>
        <w:fldChar w:fldCharType="begin"/>
      </w:r>
      <w:r>
        <w:instrText xml:space="preserve"> REF _Ref9372 \r \h  \* MERGEFORMAT</w:instrText>
      </w:r>
      <w:r>
        <w:rPr>
          <w:rFonts w:hint="eastAsia"/>
          <w:sz w:val="24"/>
          <w:vertAlign w:val="superscript"/>
        </w:rPr>
        <w:fldChar w:fldCharType="separate"/>
      </w:r>
      <w:r>
        <w:rPr>
          <w:rFonts w:hint="eastAsia"/>
          <w:sz w:val="24"/>
          <w:vertAlign w:val="superscript"/>
        </w:rPr>
        <w:t>[1]</w:t>
      </w:r>
      <w:r>
        <w:rPr>
          <w:rFonts w:hint="eastAsia"/>
          <w:sz w:val="24"/>
          <w:vertAlign w:val="superscript"/>
        </w:rPr>
        <w:fldChar w:fldCharType="end"/>
      </w:r>
      <w:r>
        <w:rPr>
          <w:rFonts w:hint="eastAsia"/>
          <w:sz w:val="24"/>
        </w:rPr>
        <w:t xml:space="preserve">中的双池化+降维比r=16结构进行了简化：去除全局最大池化支路，并移除中间降维层（1×1卷积直接做C→C映射，不压缩维度）。消融实验结果表明（详见4.5节），原始论文中的降维压缩策略在NEU-DET数据集上反而导致性能下降，简化版通道注意力在降低计算开销的同时取得了更优的检测精度。 </w:t>
      </w:r>
    </w:p>
    <w:p w14:paraId="4526BC60">
      <w:pPr>
        <w:spacing w:line="400" w:lineRule="exact"/>
        <w:ind w:firstLine="420"/>
        <w:rPr>
          <w:sz w:val="24"/>
        </w:rPr>
      </w:pPr>
      <w:r>
        <w:rPr>
          <w:rFonts w:hint="eastAsia"/>
          <w:sz w:val="24"/>
        </w:rPr>
        <w:t>空间注意力在通道注意力输出上操作：首先沿通道维分别执行全局平均池化与全局最大池化，将两者结果拼接为2通道图；再经7×7卷积核进行空间上下文编码，随后Sigmoid归一化得到空间注意力权重，与通道校准后的特征逐像素相乘，完成空间维度的聚焦。</w:t>
      </w:r>
    </w:p>
    <w:p w14:paraId="251F7DB1">
      <w:pPr>
        <w:pStyle w:val="42"/>
      </w:pPr>
      <w:bookmarkStart w:id="47" w:name="_Toc27976"/>
      <w:r>
        <w:rPr>
          <w:rFonts w:hint="eastAsia"/>
        </w:rPr>
        <w:t>CBAM集成位置选择</w:t>
      </w:r>
      <w:bookmarkEnd w:id="47"/>
    </w:p>
    <w:p w14:paraId="4425B775">
      <w:pPr>
        <w:spacing w:line="400" w:lineRule="exact"/>
        <w:ind w:firstLine="420"/>
        <w:rPr>
          <w:sz w:val="24"/>
        </w:rPr>
      </w:pPr>
      <w:r>
        <w:rPr>
          <w:rFonts w:hint="eastAsia"/>
          <w:sz w:val="24"/>
        </w:rPr>
        <w:t>在YOLOv8s backbone中，特征图经多次降采样后形成P2/4（160×160，stride=4）、P3/8（80×80，stride=8）、P4/16（40×40，stride=16）和P5/32（20×20，stride=32）四个主阶段，随后送入PANet进行多尺度特征融合。将CBAM插入不同降采样阶段之后，对最终检测性能的影响存在显著差异。</w:t>
      </w:r>
    </w:p>
    <w:p w14:paraId="75FBDA45">
      <w:pPr>
        <w:spacing w:line="400" w:lineRule="exact"/>
        <w:ind w:firstLine="420"/>
        <w:rPr>
          <w:sz w:val="24"/>
        </w:rPr>
      </w:pPr>
      <w:r>
        <w:rPr>
          <w:rFonts w:hint="eastAsia"/>
          <w:sz w:val="24"/>
        </w:rPr>
        <w:t>在P2/4阶段，特征映射以160×160像素的高分辨率运行，其丰富的空间细节为微小缺陷检测（如裂纹crazing）提供了关键支持。该层级虽仅包含128维通道，却因数据量不足而影响了深层注意力机制的有效解析。相比之下，P3/8阶段作为中低分辨率区间的过渡层，具备较高的语义提取能力，并承担着核心特征识别的任务。进入P4/16阶段后，虽然通道数增至512维并大幅提升了语义表达层次，但伴随空间精度下降及残差特性趋于一致化，对该区域局部异常现象的捕捉变得困难。最终，在P5/32阶段，尽管通过增加至1024维通道强化了全局语义理解，但由于过度抽象化处理，导致精确的空间定位性能明显受限。整体来看，各阶段在分辨率、维度及泛化能力上呈现出相互权衡的特点。</w:t>
      </w:r>
    </w:p>
    <w:p w14:paraId="59F16FF1">
      <w:pPr>
        <w:spacing w:line="400" w:lineRule="exact"/>
        <w:ind w:firstLine="420"/>
        <w:rPr>
          <w:sz w:val="24"/>
        </w:rPr>
      </w:pPr>
      <w:r>
        <w:rPr>
          <w:rFonts w:hint="eastAsia"/>
          <w:sz w:val="24"/>
        </w:rPr>
        <w:t>为深入探究各阶段参数对模型性能的具体作用机制，本研究通过系统性消融实验评估不同配置方案的效果差异。实验设计包含三种基于CBAM模块的独特整合模式：一是单点插入型，分别在P2、P3、P4及P5四个核心节点嵌入独立CBAM单元；二是双点交互型，重点比较P2与P3、P3与P4间的协同效应；三是全局融合型，严格遵循原始文献指导，在backbone网络前三个下采样层中统一部署CBAM组件。综合分析结果显示，采用P2、P3和P4三阶段联合优化策略构建的CBAM架构，在精度提升与泛化能力增强方面表现最优，这主要得益于其对通道冗余信息精简处理及空间多尺度特征提取能力的有效平衡，实验结果详见4.5节。</w:t>
      </w:r>
    </w:p>
    <w:p w14:paraId="1E605987">
      <w:pPr>
        <w:pStyle w:val="42"/>
      </w:pPr>
      <w:bookmarkStart w:id="48" w:name="_Toc7399"/>
      <w:r>
        <w:rPr>
          <w:rFonts w:hint="eastAsia"/>
        </w:rPr>
        <w:t>CBAM策略组合</w:t>
      </w:r>
      <w:bookmarkEnd w:id="48"/>
    </w:p>
    <w:p w14:paraId="715755E0">
      <w:pPr>
        <w:spacing w:line="400" w:lineRule="exact"/>
        <w:ind w:firstLine="420"/>
        <w:rPr>
          <w:sz w:val="24"/>
        </w:rPr>
      </w:pPr>
      <w:r>
        <w:rPr>
          <w:rFonts w:hint="eastAsia"/>
          <w:sz w:val="24"/>
        </w:rPr>
        <w:t>在确定CBAM三阶段（P2+P3+P4）集成策略后，本研究进一步探索CBAM与其他优化策略的组合效果，主要包括CBAM+P2检测层组合和CBAM+BiFPN neck组合两种方案。组合的实验效果详见4.5节。</w:t>
      </w:r>
    </w:p>
    <w:p w14:paraId="3E86574E">
      <w:pPr>
        <w:spacing w:line="400" w:lineRule="exact"/>
        <w:ind w:firstLine="420"/>
        <w:rPr>
          <w:sz w:val="24"/>
        </w:rPr>
      </w:pPr>
      <w:r>
        <w:rPr>
          <w:rFonts w:hint="eastAsia"/>
          <w:sz w:val="24"/>
        </w:rPr>
        <w:t>CBAM+P2检测层组合方案将P2高分辨率检测头与CBAM注意力机制协同使用，在神经网络架构中，P2检测模块的输出信号经neck模块的上采样处理后传递至下一层次；其信号首先经过1×1卷积核完成通道数转换，随后与较低分辨率的P3特征图进行多尺度融合，以此优化空间维度并强化语义特征提取能力。</w:t>
      </w:r>
    </w:p>
    <w:p w14:paraId="42D01896">
      <w:pPr>
        <w:spacing w:line="400" w:lineRule="exact"/>
        <w:ind w:firstLine="420"/>
        <w:rPr>
          <w:sz w:val="24"/>
        </w:rPr>
      </w:pPr>
      <w:r>
        <w:rPr>
          <w:rFonts w:hint="eastAsia"/>
          <w:sz w:val="24"/>
        </w:rPr>
        <w:t>CBAM+BiFPN neck组合方案用BiFPN（双向特征金字塔网络）替换标准的PANet neck，其中BiFPN作为一种双向特征金字塔网络，替代了传统PANet结构中的颈部模块。该设计通过自上而下和自下而上的双路径信息传递机制实现多尺度特征融合，并引入可调控权重因子，使网络能够根据输入数据动态调整各特征图的重要性分布。在具体实现中，骨干网络维持CBAM的三阶段融合特性不变，而头部部分则被重构成BiFPN形式，以进一步提升整体性能指标。</w:t>
      </w:r>
    </w:p>
    <w:p w14:paraId="444C16BF">
      <w:pPr>
        <w:pStyle w:val="42"/>
      </w:pPr>
      <w:bookmarkStart w:id="49" w:name="_Toc25942"/>
      <w:r>
        <w:rPr>
          <w:rFonts w:hint="eastAsia"/>
        </w:rPr>
        <w:t>CBAM模块实现</w:t>
      </w:r>
      <w:bookmarkEnd w:id="49"/>
    </w:p>
    <w:p w14:paraId="36117893">
      <w:pPr>
        <w:spacing w:line="400" w:lineRule="exact"/>
        <w:ind w:firstLine="420"/>
        <w:rPr>
          <w:sz w:val="24"/>
        </w:rPr>
      </w:pPr>
      <w:r>
        <w:rPr>
          <w:rFonts w:hint="eastAsia"/>
          <w:sz w:val="24"/>
        </w:rPr>
        <w:t>CBAM模块在Ultralytics框架中以自定义模块形式实现，通过继承`nn.Module`定义`ChannelAttention`和`SpatialAttention`两个子模块，再组合为完整的CBAM。模块注册于`ultralytics/nn/modules/__init__.py`，可在YAML配置文件中以`CBAM`名称直接引用。CBAM模块类图如图4-3所示。</w:t>
      </w:r>
    </w:p>
    <w:p w14:paraId="574B7B6A">
      <w:pPr>
        <w:rPr>
          <w:sz w:val="24"/>
        </w:rPr>
      </w:pPr>
      <w:r>
        <w:rPr>
          <w:sz w:val="24"/>
        </w:rPr>
        <w:drawing>
          <wp:inline distT="0" distB="0" distL="114300" distR="114300">
            <wp:extent cx="5732145" cy="2328545"/>
            <wp:effectExtent l="0" t="0" r="8255" b="8255"/>
            <wp:docPr id="38" name="图片 38" descr="CBAM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BAM模块类图"/>
                    <pic:cNvPicPr>
                      <a:picLocks noChangeAspect="1"/>
                    </pic:cNvPicPr>
                  </pic:nvPicPr>
                  <pic:blipFill>
                    <a:blip r:embed="rId27"/>
                    <a:stretch>
                      <a:fillRect/>
                    </a:stretch>
                  </pic:blipFill>
                  <pic:spPr>
                    <a:xfrm>
                      <a:off x="0" y="0"/>
                      <a:ext cx="5732145" cy="2328545"/>
                    </a:xfrm>
                    <a:prstGeom prst="rect">
                      <a:avLst/>
                    </a:prstGeom>
                  </pic:spPr>
                </pic:pic>
              </a:graphicData>
            </a:graphic>
          </wp:inline>
        </w:drawing>
      </w:r>
    </w:p>
    <w:p w14:paraId="05CA6D73">
      <w:pPr>
        <w:pStyle w:val="44"/>
        <w:rPr>
          <w:sz w:val="24"/>
        </w:rPr>
      </w:pPr>
      <w:r>
        <w:t>图 4-</w:t>
      </w:r>
      <w:r>
        <w:fldChar w:fldCharType="begin"/>
      </w:r>
      <w:r>
        <w:instrText xml:space="preserve"> SEQ 图_4- \* ARABIC </w:instrText>
      </w:r>
      <w:r>
        <w:fldChar w:fldCharType="separate"/>
      </w:r>
      <w:r>
        <w:t>3</w:t>
      </w:r>
      <w:r>
        <w:fldChar w:fldCharType="end"/>
      </w:r>
      <w:r>
        <w:rPr>
          <w:rFonts w:hint="eastAsia"/>
        </w:rPr>
        <w:t xml:space="preserve"> CBAM模块类图</w:t>
      </w:r>
    </w:p>
    <w:p w14:paraId="41D58362">
      <w:pPr>
        <w:pStyle w:val="42"/>
      </w:pPr>
      <w:bookmarkStart w:id="50" w:name="_Toc17232"/>
      <w:r>
        <w:rPr>
          <w:rFonts w:hint="eastAsia"/>
        </w:rPr>
        <w:t>P2检测层设计</w:t>
      </w:r>
      <w:bookmarkEnd w:id="50"/>
    </w:p>
    <w:p w14:paraId="371E1FB1">
      <w:pPr>
        <w:spacing w:line="400" w:lineRule="exact"/>
        <w:ind w:firstLine="420"/>
        <w:rPr>
          <w:sz w:val="24"/>
        </w:rPr>
      </w:pPr>
      <w:r>
        <w:rPr>
          <w:rFonts w:hint="eastAsia"/>
          <w:sz w:val="24"/>
        </w:rPr>
        <w:t>YOLOv8默认采用P3、P4、P5三个检测层进行多尺度特征融合，检测头输出三个尺度Detect(P3，P4，P5)。P2检测头通过引入额外的P2层（下采样4倍，特征图160×160），将检测头输出扩展为四个尺度Detect(P2，P3，P4，P5)，覆盖从细粒度到粗粒度的全尺度目标检测。</w:t>
      </w:r>
    </w:p>
    <w:p w14:paraId="19B2A205">
      <w:pPr>
        <w:spacing w:line="400" w:lineRule="exact"/>
        <w:ind w:firstLine="420"/>
        <w:rPr>
          <w:sz w:val="24"/>
        </w:rPr>
      </w:pPr>
      <w:r>
        <w:rPr>
          <w:rFonts w:hint="eastAsia"/>
          <w:sz w:val="24"/>
        </w:rPr>
        <w:t>P2层来源于backbone第2层C2f模块的输出（128通道），经neck上采样路径与P3、P4、P5特征图融合后送入检测头。配置基于`yolov8-p2.yaml`，P2分支在neck上采样路径中通过Concat操作与backbone P2特征融合。</w:t>
      </w:r>
    </w:p>
    <w:p w14:paraId="74FE4FB0">
      <w:pPr>
        <w:pStyle w:val="42"/>
      </w:pPr>
      <w:bookmarkStart w:id="51" w:name="_Toc3068"/>
      <w:r>
        <w:rPr>
          <w:rFonts w:hint="eastAsia"/>
        </w:rPr>
        <w:t>损失函数优化设计</w:t>
      </w:r>
      <w:bookmarkEnd w:id="51"/>
    </w:p>
    <w:p w14:paraId="5B4403C7">
      <w:pPr>
        <w:spacing w:line="400" w:lineRule="exact"/>
        <w:ind w:firstLine="420"/>
        <w:rPr>
          <w:sz w:val="24"/>
        </w:rPr>
      </w:pPr>
      <w:r>
        <w:rPr>
          <w:rFonts w:hint="eastAsia"/>
          <w:sz w:val="24"/>
        </w:rPr>
        <w:t>YOLOv8默认使用CIoU损失函数，其在IoU基础上综合考虑三个几何因素：重叠面积、中心点距离和长宽比一致性。CIoU的数学表达式为：</w:t>
      </w:r>
    </w:p>
    <w:p w14:paraId="5B51D869">
      <w:pPr>
        <w:spacing w:line="240" w:lineRule="atLeast"/>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cr m:val="script"/>
                    </m:rPr>
                    <w:rPr>
                      <w:rFonts w:ascii="Cambria Math"/>
                      <w:sz w:val="24"/>
                    </w:rPr>
                    <m:t>ℒ</m:t>
                  </m:r>
                  <m:ctrlPr>
                    <w:rPr>
                      <w:rFonts w:ascii="Cambria Math" w:hAnsi="Cambria Math"/>
                      <w:sz w:val="24"/>
                    </w:rPr>
                  </m:ctrlPr>
                </m:e>
                <m:sub>
                  <m:r>
                    <m:rPr/>
                    <w:rPr>
                      <w:rFonts w:ascii="Cambria Math"/>
                      <w:sz w:val="24"/>
                    </w:rPr>
                    <m:t>CIoU</m:t>
                  </m:r>
                  <m:ctrlPr>
                    <w:rPr>
                      <w:rFonts w:ascii="Cambria Math" w:hAnsi="Cambria Math"/>
                      <w:sz w:val="24"/>
                    </w:rPr>
                  </m:ctrlPr>
                </m:sub>
              </m:sSub>
              <m:r>
                <m:rPr/>
                <w:rPr>
                  <w:rFonts w:ascii="Cambria Math"/>
                  <w:sz w:val="24"/>
                </w:rPr>
                <m:t>=1−IoU+</m:t>
              </m:r>
              <m:f>
                <m:fPr>
                  <m:ctrlPr>
                    <w:rPr>
                      <w:rFonts w:ascii="Cambria Math" w:hAnsi="Cambria Math"/>
                      <w:sz w:val="24"/>
                    </w:rPr>
                  </m:ctrlPr>
                </m:fPr>
                <m:num>
                  <m:sSup>
                    <m:sSupPr>
                      <m:ctrlPr>
                        <w:rPr>
                          <w:rFonts w:ascii="Cambria Math" w:hAnsi="Cambria Math"/>
                          <w:sz w:val="24"/>
                        </w:rPr>
                      </m:ctrlPr>
                    </m:sSupPr>
                    <m:e>
                      <m:r>
                        <m:rPr/>
                        <w:rPr>
                          <w:rFonts w:ascii="Cambria Math"/>
                          <w:sz w:val="24"/>
                        </w:rPr>
                        <m:t>ρ</m:t>
                      </m:r>
                      <m:ctrlPr>
                        <w:rPr>
                          <w:rFonts w:ascii="Cambria Math" w:hAnsi="Cambria Math"/>
                          <w:sz w:val="24"/>
                        </w:rPr>
                      </m:ctrlPr>
                    </m:e>
                    <m:sup>
                      <m:r>
                        <m:rPr/>
                        <w:rPr>
                          <w:rFonts w:ascii="Cambria Math"/>
                          <w:sz w:val="24"/>
                        </w:rPr>
                        <m:t>2</m:t>
                      </m:r>
                      <m:ctrlPr>
                        <w:rPr>
                          <w:rFonts w:ascii="Cambria Math" w:hAnsi="Cambria Math"/>
                          <w:sz w:val="24"/>
                        </w:rPr>
                      </m:ctrlPr>
                    </m:sup>
                  </m:sSup>
                  <m:r>
                    <m:rPr/>
                    <w:rPr>
                      <w:rFonts w:ascii="Cambria Math"/>
                      <w:sz w:val="24"/>
                    </w:rPr>
                    <m:t>(b,</m:t>
                  </m:r>
                  <m:sSup>
                    <m:sSupPr>
                      <m:ctrlPr>
                        <w:rPr>
                          <w:rFonts w:ascii="Cambria Math" w:hAnsi="Cambria Math"/>
                          <w:sz w:val="24"/>
                        </w:rPr>
                      </m:ctrlPr>
                    </m:sSupPr>
                    <m:e>
                      <m:r>
                        <m:rPr/>
                        <w:rPr>
                          <w:rFonts w:ascii="Cambria Math"/>
                          <w:sz w:val="24"/>
                        </w:rPr>
                        <m:t>b</m:t>
                      </m:r>
                      <m:ctrlPr>
                        <w:rPr>
                          <w:rFonts w:ascii="Cambria Math" w:hAnsi="Cambria Math"/>
                          <w:sz w:val="24"/>
                        </w:rPr>
                      </m:ctrlPr>
                    </m:e>
                    <m:sup>
                      <m:r>
                        <m:rPr/>
                        <w:rPr>
                          <w:rFonts w:ascii="Cambria Math"/>
                          <w:sz w:val="24"/>
                        </w:rPr>
                        <m:t>gt</m:t>
                      </m:r>
                      <m:ctrlPr>
                        <w:rPr>
                          <w:rFonts w:ascii="Cambria Math" w:hAnsi="Cambria Math"/>
                          <w:sz w:val="24"/>
                        </w:rPr>
                      </m:ctrlPr>
                    </m:sup>
                  </m:sSup>
                  <m:r>
                    <m:rPr/>
                    <w:rPr>
                      <w:rFonts w:ascii="Cambria Math"/>
                      <w:sz w:val="24"/>
                    </w:rPr>
                    <m:t>)</m:t>
                  </m:r>
                  <m:ctrlPr>
                    <w:rPr>
                      <w:rFonts w:ascii="Cambria Math" w:hAnsi="Cambria Math"/>
                      <w:sz w:val="24"/>
                    </w:rPr>
                  </m:ctrlPr>
                </m:num>
                <m:den>
                  <m:sSup>
                    <m:sSupPr>
                      <m:ctrlPr>
                        <w:rPr>
                          <w:rFonts w:ascii="Cambria Math" w:hAnsi="Cambria Math"/>
                          <w:sz w:val="24"/>
                        </w:rPr>
                      </m:ctrlPr>
                    </m:sSupPr>
                    <m:e>
                      <m:r>
                        <m:rPr/>
                        <w:rPr>
                          <w:rFonts w:ascii="Cambria Math"/>
                          <w:sz w:val="24"/>
                        </w:rPr>
                        <m:t>c</m:t>
                      </m:r>
                      <m:ctrlPr>
                        <w:rPr>
                          <w:rFonts w:ascii="Cambria Math" w:hAnsi="Cambria Math"/>
                          <w:sz w:val="24"/>
                        </w:rPr>
                      </m:ctrlPr>
                    </m:e>
                    <m:sup>
                      <m:r>
                        <m:rPr/>
                        <w:rPr>
                          <w:rFonts w:ascii="Cambria Math"/>
                          <w:sz w:val="24"/>
                        </w:rPr>
                        <m:t>2</m:t>
                      </m:r>
                      <m:ctrlPr>
                        <w:rPr>
                          <w:rFonts w:ascii="Cambria Math" w:hAnsi="Cambria Math"/>
                          <w:sz w:val="24"/>
                        </w:rPr>
                      </m:ctrlPr>
                    </m:sup>
                  </m:sSup>
                  <m:ctrlPr>
                    <w:rPr>
                      <w:rFonts w:ascii="Cambria Math" w:hAnsi="Cambria Math"/>
                      <w:sz w:val="24"/>
                    </w:rPr>
                  </m:ctrlPr>
                </m:den>
              </m:f>
              <m:r>
                <m:rPr/>
                <w:rPr>
                  <w:rFonts w:ascii="Cambria Math"/>
                  <w:sz w:val="24"/>
                </w:rPr>
                <m:t>+αv</m:t>
              </m:r>
              <m:r>
                <m:rPr>
                  <m:sty m:val="p"/>
                </m:rPr>
                <w:rPr>
                  <w:rFonts w:hint="eastAsia" w:ascii="Cambria Math" w:hAnsi="Cambria Math"/>
                  <w:sz w:val="24"/>
                </w:rPr>
                <m:t>#（6）</m:t>
              </m:r>
              <m:ctrlPr>
                <w:rPr>
                  <w:rFonts w:ascii="Cambria Math" w:hAnsi="Cambria Math"/>
                  <w:i/>
                  <w:sz w:val="24"/>
                </w:rPr>
              </m:ctrlPr>
            </m:e>
          </m:eqArr>
        </m:oMath>
      </m:oMathPara>
    </w:p>
    <w:p w14:paraId="6DE81C4B">
      <w:pPr>
        <w:spacing w:line="400" w:lineRule="exact"/>
        <w:ind w:firstLine="420"/>
        <w:rPr>
          <w:sz w:val="24"/>
        </w:rPr>
      </w:pPr>
      <w:r>
        <w:rPr>
          <w:rFonts w:hint="eastAsia"/>
          <w:sz w:val="24"/>
        </w:rPr>
        <w:t>其中，</w:t>
      </w:r>
      <m:oMath>
        <m:sSup>
          <m:sSupPr>
            <m:ctrlPr>
              <w:rPr>
                <w:rFonts w:ascii="Cambria Math" w:hAnsi="Cambria Math"/>
                <w:sz w:val="24"/>
              </w:rPr>
            </m:ctrlPr>
          </m:sSupPr>
          <m:e>
            <m:r>
              <m:rPr/>
              <w:rPr>
                <w:rFonts w:ascii="Cambria Math" w:hAnsi="Cambria Math"/>
                <w:sz w:val="24"/>
              </w:rPr>
              <m:t>ρ</m:t>
            </m:r>
            <m:ctrlPr>
              <w:rPr>
                <w:rFonts w:ascii="Cambria Math" w:hAnsi="Cambria Math"/>
                <w:sz w:val="24"/>
              </w:rPr>
            </m:ctrlPr>
          </m:e>
          <m:sup>
            <m:r>
              <m:rPr/>
              <w:rPr>
                <w:rFonts w:ascii="Cambria Math" w:hAnsi="Cambria Math"/>
                <w:sz w:val="24"/>
              </w:rPr>
              <m:t>2</m:t>
            </m:r>
            <m:ctrlPr>
              <w:rPr>
                <w:rFonts w:ascii="Cambria Math" w:hAnsi="Cambria Math"/>
                <w:sz w:val="24"/>
              </w:rPr>
            </m:ctrlPr>
          </m:sup>
        </m:sSup>
        <m:r>
          <m:rPr/>
          <w:rPr>
            <w:rFonts w:ascii="Cambria Math" w:hAnsi="Cambria Math"/>
            <w:sz w:val="24"/>
          </w:rPr>
          <m:t>(b,</m:t>
        </m:r>
        <m:sSup>
          <m:sSupPr>
            <m:ctrlPr>
              <w:rPr>
                <w:rFonts w:ascii="Cambria Math" w:hAnsi="Cambria Math"/>
                <w:sz w:val="24"/>
              </w:rPr>
            </m:ctrlPr>
          </m:sSupPr>
          <m:e>
            <m:r>
              <m:rPr/>
              <w:rPr>
                <w:rFonts w:ascii="Cambria Math" w:hAnsi="Cambria Math"/>
                <w:sz w:val="24"/>
              </w:rPr>
              <m:t>b</m:t>
            </m:r>
            <m:ctrlPr>
              <w:rPr>
                <w:rFonts w:ascii="Cambria Math" w:hAnsi="Cambria Math"/>
                <w:sz w:val="24"/>
              </w:rPr>
            </m:ctrlPr>
          </m:e>
          <m:sup>
            <m:r>
              <m:rPr/>
              <w:rPr>
                <w:rFonts w:ascii="Cambria Math" w:hAnsi="Cambria Math"/>
                <w:sz w:val="24"/>
              </w:rPr>
              <m:t>gt</m:t>
            </m:r>
            <m:ctrlPr>
              <w:rPr>
                <w:rFonts w:ascii="Cambria Math" w:hAnsi="Cambria Math"/>
                <w:sz w:val="24"/>
              </w:rPr>
            </m:ctrlPr>
          </m:sup>
        </m:sSup>
        <m:r>
          <m:rPr/>
          <w:rPr>
            <w:rFonts w:ascii="Cambria Math" w:hAnsi="Cambria Math"/>
            <w:sz w:val="24"/>
          </w:rPr>
          <m:t>)</m:t>
        </m:r>
      </m:oMath>
      <w:r>
        <w:rPr>
          <w:rFonts w:hint="eastAsia"/>
          <w:sz w:val="24"/>
        </w:rPr>
        <w:t>表示预测框与真实框中心点之间的欧氏距离平方，</w:t>
      </w:r>
      <m:oMath>
        <m:r>
          <m:rPr/>
          <w:rPr>
            <w:rFonts w:ascii="Cambria Math" w:hAnsi="Cambria Math"/>
            <w:sz w:val="24"/>
          </w:rPr>
          <m:t>(c)</m:t>
        </m:r>
      </m:oMath>
      <w:r>
        <w:rPr>
          <w:rFonts w:hint="eastAsia"/>
          <w:sz w:val="24"/>
        </w:rPr>
        <w:t>为包围预测框与真实框的最小外接矩形对角线长度，</w:t>
      </w:r>
      <m:oMath>
        <m:r>
          <m:rPr/>
          <w:rPr>
            <w:rFonts w:ascii="Cambria Math" w:hAnsi="Cambria Math"/>
            <w:sz w:val="24"/>
          </w:rPr>
          <m:t>(α)</m:t>
        </m:r>
      </m:oMath>
      <w:r>
        <w:rPr>
          <w:rFonts w:hint="eastAsia"/>
          <w:sz w:val="24"/>
        </w:rPr>
        <w:t>为权重系数，</w:t>
      </w:r>
      <m:oMath>
        <m:r>
          <m:rPr/>
          <w:rPr>
            <w:rFonts w:ascii="Cambria Math" w:hAnsi="Cambria Math"/>
            <w:sz w:val="24"/>
          </w:rPr>
          <m:t>(v)</m:t>
        </m:r>
      </m:oMath>
      <w:r>
        <w:rPr>
          <w:rFonts w:hint="eastAsia"/>
          <w:sz w:val="24"/>
        </w:rPr>
        <w:t>为表征长宽比一致性的惩罚项。其中长宽比惩罚项</w:t>
      </w:r>
      <m:oMath>
        <m:r>
          <m:rPr/>
          <w:rPr>
            <w:rFonts w:ascii="Cambria Math" w:hAnsi="Cambria Math"/>
            <w:sz w:val="24"/>
          </w:rPr>
          <m:t>(v)</m:t>
        </m:r>
      </m:oMath>
      <w:r>
        <w:rPr>
          <w:rFonts w:hint="eastAsia"/>
          <w:sz w:val="24"/>
        </w:rPr>
        <w:t>在处理极端长宽比目标（如细裂纹）时可能导致梯度不稳定，影响模型收敛。</w:t>
      </w:r>
    </w:p>
    <w:p w14:paraId="7C925584">
      <w:pPr>
        <w:spacing w:line="400" w:lineRule="exact"/>
        <w:ind w:firstLine="420"/>
        <w:rPr>
          <w:sz w:val="24"/>
        </w:rPr>
      </w:pPr>
      <w:r>
        <w:rPr>
          <w:rFonts w:hint="eastAsia"/>
          <w:sz w:val="24"/>
        </w:rPr>
        <w:t>WIoU v3针对这一问题进行了改进。其核心思想是：训练数据中的低质量样本（离群点）产生的有害梯度会损害模型定位性能。WIoU v3通过构建动态非单调聚焦系数来压制低质量样本的梯度贡献，同时保留其有效梯度信息，引导模型将学习重点聚焦于中等质量的普通样本。</w:t>
      </w:r>
    </w:p>
    <w:p w14:paraId="14E794EE">
      <w:pPr>
        <w:spacing w:line="400" w:lineRule="exact"/>
        <w:ind w:firstLine="420"/>
        <w:rPr>
          <w:sz w:val="24"/>
        </w:rPr>
      </w:pPr>
      <w:r>
        <w:rPr>
          <w:rFonts w:hint="eastAsia"/>
          <w:sz w:val="24"/>
        </w:rPr>
        <w:t>WIoU v3建立在基于距离注意力的WIoU v1基础上。WIoU v1定义为：</w:t>
      </w:r>
    </w:p>
    <w:p w14:paraId="13491833">
      <w:pPr>
        <w:spacing w:line="240" w:lineRule="atLeast"/>
        <w:ind w:firstLine="42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cr m:val="script"/>
                    </m:rPr>
                    <w:rPr>
                      <w:rFonts w:ascii="Cambria Math" w:hAnsi="Cambria Math" w:eastAsia="MS Mincho"/>
                      <w:sz w:val="24"/>
                    </w:rPr>
                    <m:t>ℒ</m:t>
                  </m:r>
                  <m:ctrlPr>
                    <w:rPr>
                      <w:rFonts w:ascii="Cambria Math" w:hAnsi="Cambria Math"/>
                      <w:sz w:val="24"/>
                    </w:rPr>
                  </m:ctrlPr>
                </m:e>
                <m:sub>
                  <m:r>
                    <m:rPr/>
                    <w:rPr>
                      <w:rFonts w:ascii="Cambria Math" w:hAnsi="Cambria Math"/>
                      <w:sz w:val="24"/>
                    </w:rPr>
                    <m:t>WIoU v1</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WIoU</m:t>
                  </m:r>
                  <m:ctrlPr>
                    <w:rPr>
                      <w:rFonts w:ascii="Cambria Math" w:hAnsi="Cambria Math"/>
                      <w:sz w:val="24"/>
                    </w:rPr>
                  </m:ctrlPr>
                </m:sub>
              </m:sSub>
              <m:r>
                <m:rPr/>
                <w:rPr>
                  <w:rFonts w:ascii="Cambria Math" w:hAnsi="Cambria Math"/>
                  <w:sz w:val="24"/>
                </w:rPr>
                <m:t>⋅(1−IoU), </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WIoU</m:t>
                  </m:r>
                  <m:ctrlPr>
                    <w:rPr>
                      <w:rFonts w:ascii="Cambria Math" w:hAnsi="Cambria Math"/>
                      <w:sz w:val="24"/>
                    </w:rPr>
                  </m:ctrlPr>
                </m:sub>
              </m:sSub>
              <m:r>
                <m:rPr/>
                <w:rPr>
                  <w:rFonts w:ascii="Cambria Math" w:hAnsi="Cambria Math"/>
                  <w:sz w:val="24"/>
                </w:rPr>
                <m:t>=exp</m:t>
              </m:r>
              <m:d>
                <m:dPr>
                  <m:ctrlPr>
                    <w:rPr>
                      <w:rFonts w:ascii="Cambria Math" w:hAnsi="Cambria Math"/>
                      <w:sz w:val="24"/>
                    </w:rPr>
                  </m:ctrlPr>
                </m:dPr>
                <m:e>
                  <m:f>
                    <m:fPr>
                      <m:ctrlPr>
                        <w:rPr>
                          <w:rFonts w:ascii="Cambria Math" w:hAnsi="Cambria Math"/>
                          <w:sz w:val="24"/>
                        </w:rPr>
                      </m:ctrlPr>
                    </m:fPr>
                    <m:num>
                      <m:sSup>
                        <m:sSupPr>
                          <m:ctrlPr>
                            <w:rPr>
                              <w:rFonts w:ascii="Cambria Math" w:hAnsi="Cambria Math"/>
                              <w:sz w:val="24"/>
                            </w:rPr>
                          </m:ctrlPr>
                        </m:sSupPr>
                        <m:e>
                          <m:r>
                            <m:rPr/>
                            <w:rPr>
                              <w:rFonts w:ascii="Cambria Math" w:hAnsi="Cambria Math"/>
                              <w:sz w:val="24"/>
                            </w:rPr>
                            <m:t>ρ</m:t>
                          </m:r>
                          <m:ctrlPr>
                            <w:rPr>
                              <w:rFonts w:ascii="Cambria Math" w:hAnsi="Cambria Math"/>
                              <w:sz w:val="24"/>
                            </w:rPr>
                          </m:ctrlPr>
                        </m:e>
                        <m:sup>
                          <m:r>
                            <m:rPr/>
                            <w:rPr>
                              <w:rFonts w:ascii="Cambria Math" w:hAnsi="Cambria Math"/>
                              <w:sz w:val="24"/>
                            </w:rPr>
                            <m:t>2</m:t>
                          </m:r>
                          <m:ctrlPr>
                            <w:rPr>
                              <w:rFonts w:ascii="Cambria Math" w:hAnsi="Cambria Math"/>
                              <w:sz w:val="24"/>
                            </w:rPr>
                          </m:ctrlPr>
                        </m:sup>
                      </m:sSup>
                      <m:r>
                        <m:rPr/>
                        <w:rPr>
                          <w:rFonts w:ascii="Cambria Math" w:hAnsi="Cambria Math"/>
                          <w:sz w:val="24"/>
                        </w:rPr>
                        <m:t>(b,</m:t>
                      </m:r>
                      <m:sSup>
                        <m:sSupPr>
                          <m:ctrlPr>
                            <w:rPr>
                              <w:rFonts w:ascii="Cambria Math" w:hAnsi="Cambria Math"/>
                              <w:sz w:val="24"/>
                            </w:rPr>
                          </m:ctrlPr>
                        </m:sSupPr>
                        <m:e>
                          <m:r>
                            <m:rPr/>
                            <w:rPr>
                              <w:rFonts w:ascii="Cambria Math" w:hAnsi="Cambria Math"/>
                              <w:sz w:val="24"/>
                            </w:rPr>
                            <m:t>b</m:t>
                          </m:r>
                          <m:ctrlPr>
                            <w:rPr>
                              <w:rFonts w:ascii="Cambria Math" w:hAnsi="Cambria Math"/>
                              <w:sz w:val="24"/>
                            </w:rPr>
                          </m:ctrlPr>
                        </m:e>
                        <m:sup>
                          <m:r>
                            <m:rPr/>
                            <w:rPr>
                              <w:rFonts w:ascii="Cambria Math" w:hAnsi="Cambria Math"/>
                              <w:sz w:val="24"/>
                            </w:rPr>
                            <m:t>gt</m:t>
                          </m:r>
                          <m:ctrlPr>
                            <w:rPr>
                              <w:rFonts w:ascii="Cambria Math" w:hAnsi="Cambria Math"/>
                              <w:sz w:val="24"/>
                            </w:rPr>
                          </m:ctrlPr>
                        </m:sup>
                      </m:sSup>
                      <m:r>
                        <m:rPr/>
                        <w:rPr>
                          <w:rFonts w:ascii="Cambria Math" w:hAnsi="Cambria Math"/>
                          <w:sz w:val="24"/>
                        </w:rPr>
                        <m:t>)</m:t>
                      </m:r>
                      <m:ctrlPr>
                        <w:rPr>
                          <w:rFonts w:ascii="Cambria Math" w:hAnsi="Cambria Math"/>
                          <w:sz w:val="24"/>
                        </w:rPr>
                      </m:ctrlPr>
                    </m:num>
                    <m:den>
                      <m:sSup>
                        <m:sSupPr>
                          <m:ctrlPr>
                            <w:rPr>
                              <w:rFonts w:ascii="Cambria Math" w:hAnsi="Cambria Math"/>
                              <w:sz w:val="24"/>
                            </w:rPr>
                          </m:ctrlPr>
                        </m:sSupPr>
                        <m:e>
                          <m:r>
                            <m:rPr/>
                            <w:rPr>
                              <w:rFonts w:ascii="Cambria Math" w:hAnsi="Cambria Math"/>
                              <w:sz w:val="24"/>
                            </w:rPr>
                            <m:t>c</m:t>
                          </m:r>
                          <m:ctrlPr>
                            <w:rPr>
                              <w:rFonts w:ascii="Cambria Math" w:hAnsi="Cambria Math"/>
                              <w:sz w:val="24"/>
                            </w:rPr>
                          </m:ctrlPr>
                        </m:e>
                        <m:sup>
                          <m:r>
                            <m:rPr/>
                            <w:rPr>
                              <w:rFonts w:ascii="Cambria Math" w:hAnsi="Cambria Math"/>
                              <w:sz w:val="24"/>
                            </w:rPr>
                            <m:t>2</m:t>
                          </m:r>
                          <m:ctrlPr>
                            <w:rPr>
                              <w:rFonts w:ascii="Cambria Math" w:hAnsi="Cambria Math"/>
                              <w:sz w:val="24"/>
                            </w:rPr>
                          </m:ctrlPr>
                        </m:sup>
                      </m:sSup>
                      <m:ctrlPr>
                        <w:rPr>
                          <w:rFonts w:ascii="Cambria Math" w:hAnsi="Cambria Math"/>
                          <w:sz w:val="24"/>
                        </w:rPr>
                      </m:ctrlPr>
                    </m:den>
                  </m:f>
                  <m:ctrlPr>
                    <w:rPr>
                      <w:rFonts w:ascii="Cambria Math" w:hAnsi="Cambria Math"/>
                      <w:sz w:val="24"/>
                    </w:rPr>
                  </m:ctrlPr>
                </m:e>
              </m:d>
              <m:r>
                <m:rPr>
                  <m:sty m:val="p"/>
                </m:rPr>
                <w:rPr>
                  <w:rFonts w:hint="eastAsia" w:ascii="Cambria Math" w:hAnsi="Cambria Math"/>
                  <w:sz w:val="24"/>
                </w:rPr>
                <m:t xml:space="preserve"> #（7）</m:t>
              </m:r>
              <m:ctrlPr>
                <w:rPr>
                  <w:rFonts w:ascii="Cambria Math" w:hAnsi="Cambria Math"/>
                  <w:i/>
                  <w:sz w:val="24"/>
                </w:rPr>
              </m:ctrlPr>
            </m:e>
          </m:eqArr>
        </m:oMath>
      </m:oMathPara>
    </w:p>
    <w:p w14:paraId="763216AB">
      <w:pPr>
        <w:spacing w:line="400" w:lineRule="exact"/>
        <w:ind w:firstLine="420"/>
        <w:rPr>
          <w:sz w:val="24"/>
        </w:rPr>
      </w:pPr>
      <w:r>
        <w:rPr>
          <w:rFonts w:hint="eastAsia"/>
          <w:sz w:val="24"/>
        </w:rPr>
        <w:t>其中</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WIoU</m:t>
            </m:r>
            <m:ctrlPr>
              <w:rPr>
                <w:rFonts w:ascii="Cambria Math" w:hAnsi="Cambria Math"/>
                <w:sz w:val="24"/>
              </w:rPr>
            </m:ctrlPr>
          </m:sub>
        </m:sSub>
      </m:oMath>
      <w:r>
        <w:rPr>
          <w:rFonts w:hint="eastAsia"/>
          <w:sz w:val="24"/>
        </w:rPr>
        <w:t>为距离注意力系数，使得损失对中心点距离较远的预测框施加更大的惩罚。</w:t>
      </w:r>
    </w:p>
    <w:p w14:paraId="7A9C9C86">
      <w:pPr>
        <w:spacing w:line="400" w:lineRule="exact"/>
        <w:ind w:firstLine="420"/>
        <w:rPr>
          <w:sz w:val="24"/>
        </w:rPr>
      </w:pPr>
    </w:p>
    <w:p w14:paraId="652DAB00">
      <w:pPr>
        <w:spacing w:line="400" w:lineRule="exact"/>
        <w:ind w:firstLine="420"/>
        <w:rPr>
          <w:sz w:val="24"/>
        </w:rPr>
      </w:pPr>
      <w:r>
        <w:rPr>
          <w:rFonts w:hint="eastAsia"/>
          <w:sz w:val="24"/>
        </w:rPr>
        <w:t>在WIoU v1基础上，WIoU v3引入离群度</w:t>
      </w:r>
      <m:oMath>
        <m:r>
          <m:rPr/>
          <w:rPr>
            <w:rFonts w:ascii="Cambria Math" w:hAnsi="Cambria Math"/>
            <w:sz w:val="24"/>
          </w:rPr>
          <m:t>β</m:t>
        </m:r>
      </m:oMath>
      <w:r>
        <w:rPr>
          <w:rFonts w:hint="eastAsia"/>
          <w:sz w:val="24"/>
        </w:rPr>
        <w:t>来衡量每个样本的质量，基于离群度构建非单调聚焦系数</w:t>
      </w:r>
      <m:oMath>
        <m:r>
          <m:rPr/>
          <w:rPr>
            <w:rFonts w:ascii="Cambria Math" w:hAnsi="Cambria Math"/>
            <w:sz w:val="24"/>
          </w:rPr>
          <m:t>(r)</m:t>
        </m:r>
      </m:oMath>
      <w:r>
        <w:rPr>
          <w:rFonts w:hint="eastAsia"/>
          <w:sz w:val="24"/>
        </w:rPr>
        <w:t>：</w:t>
      </w:r>
    </w:p>
    <w:p w14:paraId="2406159D">
      <w:pPr>
        <w:spacing w:line="240" w:lineRule="atLeast"/>
        <w:ind w:firstLine="420"/>
        <w:rPr>
          <w:sz w:val="24"/>
        </w:rPr>
      </w:pPr>
      <m:oMathPara>
        <m:oMath>
          <m:eqArr>
            <m:eqArrPr>
              <m:maxDist m:val="1"/>
              <m:ctrlPr>
                <w:rPr>
                  <w:rFonts w:ascii="Cambria Math" w:hAnsi="Cambria Math"/>
                  <w:i/>
                  <w:sz w:val="24"/>
                </w:rPr>
              </m:ctrlPr>
            </m:eqArrPr>
            <m:e>
              <m:r>
                <m:rPr/>
                <w:rPr>
                  <w:rFonts w:ascii="Cambria Math" w:hAnsi="Cambria Math"/>
                  <w:sz w:val="24"/>
                </w:rPr>
                <m:t>r=</m:t>
              </m:r>
              <m:f>
                <m:fPr>
                  <m:ctrlPr>
                    <w:rPr>
                      <w:rFonts w:ascii="Cambria Math" w:hAnsi="Cambria Math"/>
                      <w:sz w:val="24"/>
                    </w:rPr>
                  </m:ctrlPr>
                </m:fPr>
                <m:num>
                  <m:r>
                    <m:rPr/>
                    <w:rPr>
                      <w:rFonts w:ascii="Cambria Math" w:hAnsi="Cambria Math"/>
                      <w:sz w:val="24"/>
                    </w:rPr>
                    <m:t>β</m:t>
                  </m:r>
                  <m:ctrlPr>
                    <w:rPr>
                      <w:rFonts w:ascii="Cambria Math" w:hAnsi="Cambria Math"/>
                      <w:sz w:val="24"/>
                    </w:rPr>
                  </m:ctrlPr>
                </m:num>
                <m:den>
                  <m:r>
                    <m:rPr/>
                    <w:rPr>
                      <w:rFonts w:ascii="Cambria Math" w:hAnsi="Cambria Math"/>
                      <w:sz w:val="24"/>
                    </w:rPr>
                    <m:t>δ⋅</m:t>
                  </m:r>
                  <m:sSup>
                    <m:sSupPr>
                      <m:ctrlPr>
                        <w:rPr>
                          <w:rFonts w:ascii="Cambria Math" w:hAnsi="Cambria Math"/>
                          <w:sz w:val="24"/>
                        </w:rPr>
                      </m:ctrlPr>
                    </m:sSupPr>
                    <m:e>
                      <m:r>
                        <m:rPr/>
                        <w:rPr>
                          <w:rFonts w:ascii="Cambria Math" w:hAnsi="Cambria Math"/>
                          <w:sz w:val="24"/>
                        </w:rPr>
                        <m:t>α</m:t>
                      </m:r>
                      <m:ctrlPr>
                        <w:rPr>
                          <w:rFonts w:ascii="Cambria Math" w:hAnsi="Cambria Math"/>
                          <w:sz w:val="24"/>
                        </w:rPr>
                      </m:ctrlPr>
                    </m:e>
                    <m:sup>
                      <m:r>
                        <m:rPr/>
                        <w:rPr>
                          <w:rFonts w:ascii="Cambria Math" w:hAnsi="Cambria Math"/>
                          <w:sz w:val="24"/>
                        </w:rPr>
                        <m:t>β−δ</m:t>
                      </m:r>
                      <m:ctrlPr>
                        <w:rPr>
                          <w:rFonts w:ascii="Cambria Math" w:hAnsi="Cambria Math"/>
                          <w:sz w:val="24"/>
                        </w:rPr>
                      </m:ctrlPr>
                    </m:sup>
                  </m:sSup>
                  <m:ctrlPr>
                    <w:rPr>
                      <w:rFonts w:ascii="Cambria Math" w:hAnsi="Cambria Math"/>
                      <w:sz w:val="24"/>
                    </w:rPr>
                  </m:ctrlPr>
                </m:den>
              </m:f>
              <m:r>
                <m:rPr>
                  <m:sty m:val="p"/>
                </m:rPr>
                <w:rPr>
                  <w:rFonts w:hint="eastAsia" w:ascii="Cambria Math" w:hAnsi="Cambria Math"/>
                  <w:sz w:val="24"/>
                </w:rPr>
                <m:t xml:space="preserve">  #（8）</m:t>
              </m:r>
              <m:ctrlPr>
                <w:rPr>
                  <w:rFonts w:ascii="Cambria Math" w:hAnsi="Cambria Math"/>
                  <w:i/>
                  <w:sz w:val="24"/>
                </w:rPr>
              </m:ctrlPr>
            </m:e>
          </m:eqArr>
        </m:oMath>
      </m:oMathPara>
    </w:p>
    <w:p w14:paraId="1877F01E">
      <w:pPr>
        <w:spacing w:line="400" w:lineRule="exact"/>
        <w:ind w:firstLine="420"/>
        <w:rPr>
          <w:sz w:val="24"/>
        </w:rPr>
      </w:pPr>
      <w:r>
        <w:rPr>
          <w:rFonts w:hint="eastAsia"/>
          <w:sz w:val="24"/>
        </w:rPr>
        <w:t>其中</w:t>
      </w:r>
      <m:oMath>
        <m:r>
          <m:rPr/>
          <w:rPr>
            <w:rFonts w:ascii="Cambria Math" w:hAnsi="Cambria Math"/>
            <w:sz w:val="24"/>
          </w:rPr>
          <m:t>(δ)</m:t>
        </m:r>
      </m:oMath>
      <w:r>
        <w:rPr>
          <w:rFonts w:hint="eastAsia"/>
          <w:sz w:val="24"/>
        </w:rPr>
        <w:t>和</w:t>
      </w:r>
      <m:oMath>
        <m:r>
          <m:rPr/>
          <w:rPr>
            <w:rFonts w:ascii="Cambria Math" w:hAnsi="Cambria Math"/>
            <w:sz w:val="24"/>
          </w:rPr>
          <m:t>(α)</m:t>
        </m:r>
      </m:oMath>
      <w:r>
        <w:rPr>
          <w:rFonts w:hint="eastAsia"/>
          <w:sz w:val="24"/>
        </w:rPr>
        <w:t>为超参数。最终WIoU v3损失函数为：</w:t>
      </w:r>
    </w:p>
    <w:p w14:paraId="4C437EB2">
      <w:pPr>
        <w:spacing w:line="240" w:lineRule="atLeast"/>
        <w:ind w:firstLine="42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cr m:val="script"/>
                    </m:rPr>
                    <w:rPr>
                      <w:rFonts w:ascii="Cambria Math" w:hAnsi="Cambria Math" w:eastAsia="MS Mincho"/>
                      <w:sz w:val="24"/>
                    </w:rPr>
                    <m:t>ℒ</m:t>
                  </m:r>
                  <m:ctrlPr>
                    <w:rPr>
                      <w:rFonts w:ascii="Cambria Math" w:hAnsi="Cambria Math"/>
                      <w:sz w:val="24"/>
                    </w:rPr>
                  </m:ctrlPr>
                </m:e>
                <m:sub>
                  <m:r>
                    <m:rPr/>
                    <w:rPr>
                      <w:rFonts w:ascii="Cambria Math" w:hAnsi="Cambria Math"/>
                      <w:sz w:val="24"/>
                    </w:rPr>
                    <m:t>WIoU v3</m:t>
                  </m:r>
                  <m:ctrlPr>
                    <w:rPr>
                      <w:rFonts w:ascii="Cambria Math" w:hAnsi="Cambria Math"/>
                      <w:sz w:val="24"/>
                    </w:rPr>
                  </m:ctrlPr>
                </m:sub>
              </m:sSub>
              <m:r>
                <m:rPr/>
                <w:rPr>
                  <w:rFonts w:ascii="Cambria Math" w:hAnsi="Cambria Math"/>
                  <w:sz w:val="24"/>
                </w:rPr>
                <m:t>=r⋅</m:t>
              </m:r>
              <m:sSub>
                <m:sSubPr>
                  <m:ctrlPr>
                    <w:rPr>
                      <w:rFonts w:ascii="Cambria Math" w:hAnsi="Cambria Math"/>
                      <w:sz w:val="24"/>
                    </w:rPr>
                  </m:ctrlPr>
                </m:sSubPr>
                <m:e>
                  <m:r>
                    <m:rPr>
                      <m:scr m:val="script"/>
                    </m:rPr>
                    <w:rPr>
                      <w:rFonts w:ascii="Cambria Math" w:hAnsi="Cambria Math" w:eastAsia="MS Mincho"/>
                      <w:sz w:val="24"/>
                    </w:rPr>
                    <m:t>ℒ</m:t>
                  </m:r>
                  <m:ctrlPr>
                    <w:rPr>
                      <w:rFonts w:ascii="Cambria Math" w:hAnsi="Cambria Math"/>
                      <w:sz w:val="24"/>
                    </w:rPr>
                  </m:ctrlPr>
                </m:e>
                <m:sub>
                  <m:r>
                    <m:rPr/>
                    <w:rPr>
                      <w:rFonts w:ascii="Cambria Math" w:hAnsi="Cambria Math"/>
                      <w:sz w:val="24"/>
                    </w:rPr>
                    <m:t>WIoU v1</m:t>
                  </m:r>
                  <m:ctrlPr>
                    <w:rPr>
                      <w:rFonts w:ascii="Cambria Math" w:hAnsi="Cambria Math"/>
                      <w:sz w:val="24"/>
                    </w:rPr>
                  </m:ctrlPr>
                </m:sub>
              </m:sSub>
              <m:r>
                <m:rPr/>
                <w:rPr>
                  <w:rFonts w:ascii="Cambria Math" w:hAnsi="Cambria Math"/>
                  <w:sz w:val="24"/>
                </w:rPr>
                <m:t>=</m:t>
              </m:r>
              <m:f>
                <m:fPr>
                  <m:ctrlPr>
                    <w:rPr>
                      <w:rFonts w:ascii="Cambria Math" w:hAnsi="Cambria Math"/>
                      <w:sz w:val="24"/>
                    </w:rPr>
                  </m:ctrlPr>
                </m:fPr>
                <m:num>
                  <m:r>
                    <m:rPr/>
                    <w:rPr>
                      <w:rFonts w:ascii="Cambria Math" w:hAnsi="Cambria Math"/>
                      <w:sz w:val="24"/>
                    </w:rPr>
                    <m:t>β</m:t>
                  </m:r>
                  <m:ctrlPr>
                    <w:rPr>
                      <w:rFonts w:ascii="Cambria Math" w:hAnsi="Cambria Math"/>
                      <w:sz w:val="24"/>
                    </w:rPr>
                  </m:ctrlPr>
                </m:num>
                <m:den>
                  <m:r>
                    <m:rPr/>
                    <w:rPr>
                      <w:rFonts w:ascii="Cambria Math" w:hAnsi="Cambria Math"/>
                      <w:sz w:val="24"/>
                    </w:rPr>
                    <m:t>δ⋅</m:t>
                  </m:r>
                  <m:sSup>
                    <m:sSupPr>
                      <m:ctrlPr>
                        <w:rPr>
                          <w:rFonts w:ascii="Cambria Math" w:hAnsi="Cambria Math"/>
                          <w:sz w:val="24"/>
                        </w:rPr>
                      </m:ctrlPr>
                    </m:sSupPr>
                    <m:e>
                      <m:r>
                        <m:rPr/>
                        <w:rPr>
                          <w:rFonts w:ascii="Cambria Math" w:hAnsi="Cambria Math"/>
                          <w:sz w:val="24"/>
                        </w:rPr>
                        <m:t>α</m:t>
                      </m:r>
                      <m:ctrlPr>
                        <w:rPr>
                          <w:rFonts w:ascii="Cambria Math" w:hAnsi="Cambria Math"/>
                          <w:sz w:val="24"/>
                        </w:rPr>
                      </m:ctrlPr>
                    </m:e>
                    <m:sup>
                      <m:r>
                        <m:rPr/>
                        <w:rPr>
                          <w:rFonts w:ascii="Cambria Math" w:hAnsi="Cambria Math"/>
                          <w:sz w:val="24"/>
                        </w:rPr>
                        <m:t>β−δ</m:t>
                      </m:r>
                      <m:ctrlPr>
                        <w:rPr>
                          <w:rFonts w:ascii="Cambria Math" w:hAnsi="Cambria Math"/>
                          <w:sz w:val="24"/>
                        </w:rPr>
                      </m:ctrlPr>
                    </m:sup>
                  </m:sSup>
                  <m:ctrlPr>
                    <w:rPr>
                      <w:rFonts w:ascii="Cambria Math" w:hAnsi="Cambria Math"/>
                      <w:sz w:val="24"/>
                    </w:rPr>
                  </m:ctrlPr>
                </m:den>
              </m:f>
              <m:r>
                <m:rPr/>
                <w:rPr>
                  <w:rFonts w:ascii="Cambria Math" w:hAnsi="Cambria Math"/>
                  <w:sz w:val="24"/>
                </w:rPr>
                <m:t>⋅exp</m:t>
              </m:r>
              <m:d>
                <m:dPr>
                  <m:ctrlPr>
                    <w:rPr>
                      <w:rFonts w:ascii="Cambria Math" w:hAnsi="Cambria Math"/>
                      <w:sz w:val="24"/>
                    </w:rPr>
                  </m:ctrlPr>
                </m:dPr>
                <m:e>
                  <m:f>
                    <m:fPr>
                      <m:ctrlPr>
                        <w:rPr>
                          <w:rFonts w:ascii="Cambria Math" w:hAnsi="Cambria Math"/>
                          <w:sz w:val="24"/>
                        </w:rPr>
                      </m:ctrlPr>
                    </m:fPr>
                    <m:num>
                      <m:sSup>
                        <m:sSupPr>
                          <m:ctrlPr>
                            <w:rPr>
                              <w:rFonts w:ascii="Cambria Math" w:hAnsi="Cambria Math"/>
                              <w:sz w:val="24"/>
                            </w:rPr>
                          </m:ctrlPr>
                        </m:sSupPr>
                        <m:e>
                          <m:r>
                            <m:rPr/>
                            <w:rPr>
                              <w:rFonts w:ascii="Cambria Math" w:hAnsi="Cambria Math"/>
                              <w:sz w:val="24"/>
                            </w:rPr>
                            <m:t>ρ</m:t>
                          </m:r>
                          <m:ctrlPr>
                            <w:rPr>
                              <w:rFonts w:ascii="Cambria Math" w:hAnsi="Cambria Math"/>
                              <w:sz w:val="24"/>
                            </w:rPr>
                          </m:ctrlPr>
                        </m:e>
                        <m:sup>
                          <m:r>
                            <m:rPr/>
                            <w:rPr>
                              <w:rFonts w:ascii="Cambria Math" w:hAnsi="Cambria Math"/>
                              <w:sz w:val="24"/>
                            </w:rPr>
                            <m:t>2</m:t>
                          </m:r>
                          <m:ctrlPr>
                            <w:rPr>
                              <w:rFonts w:ascii="Cambria Math" w:hAnsi="Cambria Math"/>
                              <w:sz w:val="24"/>
                            </w:rPr>
                          </m:ctrlPr>
                        </m:sup>
                      </m:sSup>
                      <m:r>
                        <m:rPr/>
                        <w:rPr>
                          <w:rFonts w:ascii="Cambria Math" w:hAnsi="Cambria Math"/>
                          <w:sz w:val="24"/>
                        </w:rPr>
                        <m:t>(b,</m:t>
                      </m:r>
                      <m:sSup>
                        <m:sSupPr>
                          <m:ctrlPr>
                            <w:rPr>
                              <w:rFonts w:ascii="Cambria Math" w:hAnsi="Cambria Math"/>
                              <w:sz w:val="24"/>
                            </w:rPr>
                          </m:ctrlPr>
                        </m:sSupPr>
                        <m:e>
                          <m:r>
                            <m:rPr/>
                            <w:rPr>
                              <w:rFonts w:ascii="Cambria Math" w:hAnsi="Cambria Math"/>
                              <w:sz w:val="24"/>
                            </w:rPr>
                            <m:t>b</m:t>
                          </m:r>
                          <m:ctrlPr>
                            <w:rPr>
                              <w:rFonts w:ascii="Cambria Math" w:hAnsi="Cambria Math"/>
                              <w:sz w:val="24"/>
                            </w:rPr>
                          </m:ctrlPr>
                        </m:e>
                        <m:sup>
                          <m:r>
                            <m:rPr/>
                            <w:rPr>
                              <w:rFonts w:ascii="Cambria Math" w:hAnsi="Cambria Math"/>
                              <w:sz w:val="24"/>
                            </w:rPr>
                            <m:t>gt</m:t>
                          </m:r>
                          <m:ctrlPr>
                            <w:rPr>
                              <w:rFonts w:ascii="Cambria Math" w:hAnsi="Cambria Math"/>
                              <w:sz w:val="24"/>
                            </w:rPr>
                          </m:ctrlPr>
                        </m:sup>
                      </m:sSup>
                      <m:r>
                        <m:rPr/>
                        <w:rPr>
                          <w:rFonts w:ascii="Cambria Math" w:hAnsi="Cambria Math"/>
                          <w:sz w:val="24"/>
                        </w:rPr>
                        <m:t>)</m:t>
                      </m:r>
                      <m:ctrlPr>
                        <w:rPr>
                          <w:rFonts w:ascii="Cambria Math" w:hAnsi="Cambria Math"/>
                          <w:sz w:val="24"/>
                        </w:rPr>
                      </m:ctrlPr>
                    </m:num>
                    <m:den>
                      <m:sSup>
                        <m:sSupPr>
                          <m:ctrlPr>
                            <w:rPr>
                              <w:rFonts w:ascii="Cambria Math" w:hAnsi="Cambria Math"/>
                              <w:sz w:val="24"/>
                            </w:rPr>
                          </m:ctrlPr>
                        </m:sSupPr>
                        <m:e>
                          <m:r>
                            <m:rPr/>
                            <w:rPr>
                              <w:rFonts w:ascii="Cambria Math" w:hAnsi="Cambria Math"/>
                              <w:sz w:val="24"/>
                            </w:rPr>
                            <m:t>c</m:t>
                          </m:r>
                          <m:ctrlPr>
                            <w:rPr>
                              <w:rFonts w:ascii="Cambria Math" w:hAnsi="Cambria Math"/>
                              <w:sz w:val="24"/>
                            </w:rPr>
                          </m:ctrlPr>
                        </m:e>
                        <m:sup>
                          <m:r>
                            <m:rPr/>
                            <w:rPr>
                              <w:rFonts w:ascii="Cambria Math" w:hAnsi="Cambria Math"/>
                              <w:sz w:val="24"/>
                            </w:rPr>
                            <m:t>2</m:t>
                          </m:r>
                          <m:ctrlPr>
                            <w:rPr>
                              <w:rFonts w:ascii="Cambria Math" w:hAnsi="Cambria Math"/>
                              <w:sz w:val="24"/>
                            </w:rPr>
                          </m:ctrlPr>
                        </m:sup>
                      </m:sSup>
                      <m:ctrlPr>
                        <w:rPr>
                          <w:rFonts w:ascii="Cambria Math" w:hAnsi="Cambria Math"/>
                          <w:sz w:val="24"/>
                        </w:rPr>
                      </m:ctrlPr>
                    </m:den>
                  </m:f>
                  <m:ctrlPr>
                    <w:rPr>
                      <w:rFonts w:ascii="Cambria Math" w:hAnsi="Cambria Math"/>
                      <w:sz w:val="24"/>
                    </w:rPr>
                  </m:ctrlPr>
                </m:e>
              </m:d>
              <m:r>
                <m:rPr/>
                <w:rPr>
                  <w:rFonts w:ascii="Cambria Math" w:hAnsi="Cambria Math"/>
                  <w:sz w:val="24"/>
                </w:rPr>
                <m:t>⋅(1−IoU)</m:t>
              </m:r>
              <m:r>
                <m:rPr>
                  <m:sty m:val="p"/>
                </m:rPr>
                <w:rPr>
                  <w:rFonts w:hint="eastAsia" w:ascii="Cambria Math" w:hAnsi="Cambria Math"/>
                  <w:sz w:val="24"/>
                </w:rPr>
                <m:t xml:space="preserve">  #（9）</m:t>
              </m:r>
              <m:ctrlPr>
                <w:rPr>
                  <w:rFonts w:ascii="Cambria Math" w:hAnsi="Cambria Math"/>
                  <w:i/>
                  <w:sz w:val="24"/>
                </w:rPr>
              </m:ctrlPr>
            </m:e>
          </m:eqArr>
        </m:oMath>
      </m:oMathPara>
    </w:p>
    <w:p w14:paraId="54605DA9">
      <w:pPr>
        <w:spacing w:line="400" w:lineRule="exact"/>
        <w:ind w:firstLine="420"/>
        <w:rPr>
          <w:sz w:val="24"/>
        </w:rPr>
      </w:pPr>
      <w:r>
        <w:rPr>
          <w:rFonts w:hint="eastAsia"/>
          <w:sz w:val="24"/>
        </w:rPr>
        <w:t>当</w:t>
      </w:r>
      <m:oMath>
        <m:r>
          <m:rPr/>
          <w:rPr>
            <w:rFonts w:ascii="Cambria Math" w:hAnsi="Cambria Math"/>
            <w:sz w:val="24"/>
          </w:rPr>
          <m:t>β=δ</m:t>
        </m:r>
      </m:oMath>
      <w:r>
        <w:rPr>
          <w:rFonts w:hint="eastAsia"/>
          <w:sz w:val="24"/>
        </w:rPr>
        <w:t>时，</w:t>
      </w:r>
      <m:oMath>
        <m:r>
          <m:rPr/>
          <w:rPr>
            <w:rFonts w:ascii="Cambria Math" w:hAnsi="Cambria Math"/>
            <w:sz w:val="24"/>
          </w:rPr>
          <m:t>r=1</m:t>
        </m:r>
      </m:oMath>
      <w:r>
        <w:rPr>
          <w:rFonts w:hint="eastAsia"/>
          <w:sz w:val="24"/>
        </w:rPr>
        <w:t>，梯度等效于WIoU v1；当</w:t>
      </w:r>
      <m:oMath>
        <m:r>
          <m:rPr/>
          <w:rPr>
            <w:rFonts w:ascii="Cambria Math" w:hAnsi="Cambria Math"/>
            <w:sz w:val="24"/>
          </w:rPr>
          <m:t>β&gt;δ</m:t>
        </m:r>
      </m:oMath>
      <w:r>
        <w:rPr>
          <w:rFonts w:hint="eastAsia"/>
          <w:sz w:val="24"/>
        </w:rPr>
        <w:t>（低质量离群样本）时，</w:t>
      </w:r>
      <m:oMath>
        <m:r>
          <m:rPr/>
          <w:rPr>
            <w:rFonts w:ascii="Cambria Math" w:hAnsi="Cambria Math"/>
            <w:sz w:val="24"/>
          </w:rPr>
          <m:t>(r)</m:t>
        </m:r>
      </m:oMath>
      <w:r>
        <w:rPr>
          <w:rFonts w:hint="eastAsia"/>
          <w:sz w:val="24"/>
        </w:rPr>
        <w:t>减小以压制有害梯度；当</w:t>
      </w:r>
      <m:oMath>
        <m:r>
          <m:rPr/>
          <w:rPr>
            <w:rFonts w:ascii="Cambria Math" w:hAnsi="Cambria Math"/>
            <w:sz w:val="24"/>
          </w:rPr>
          <m:t>β&lt;δ</m:t>
        </m:r>
      </m:oMath>
      <w:r>
        <w:rPr>
          <w:rFonts w:hint="eastAsia"/>
          <w:sz w:val="24"/>
        </w:rPr>
        <w:t>（高质量样本）时，</w:t>
      </w:r>
      <m:oMath>
        <m:r>
          <m:rPr/>
          <w:rPr>
            <w:rFonts w:ascii="Cambria Math" w:hAnsi="Cambria Math"/>
            <w:sz w:val="24"/>
          </w:rPr>
          <m:t>(r)</m:t>
        </m:r>
      </m:oMath>
      <w:r>
        <w:rPr>
          <w:rFonts w:hint="eastAsia"/>
          <w:sz w:val="24"/>
        </w:rPr>
        <w:t>略有衰减以防止过拟合。这种动态非单调聚焦机制使得WIoU v3在训练过程中自适应地调整各样本的损失权重。</w:t>
      </w:r>
    </w:p>
    <w:p w14:paraId="0FF604EC">
      <w:pPr>
        <w:spacing w:line="400" w:lineRule="exact"/>
        <w:ind w:firstLine="420"/>
        <w:rPr>
          <w:sz w:val="24"/>
        </w:rPr>
      </w:pPr>
      <w:r>
        <w:rPr>
          <w:rFonts w:hint="eastAsia"/>
          <w:sz w:val="24"/>
        </w:rPr>
        <w:t>实现上，将CIoU替换为WIoU v3，通过修改`ultralytics/utils/loss.py`中的`BboxLoss`类及`ultralytics/utils/metrics.py`中的`bbox_iou`函数完成。</w:t>
      </w:r>
    </w:p>
    <w:p w14:paraId="6C27941E">
      <w:pPr>
        <w:pStyle w:val="41"/>
      </w:pPr>
      <w:r>
        <w:rPr>
          <w:rFonts w:hint="eastAsia"/>
        </w:rPr>
        <w:t xml:space="preserve"> </w:t>
      </w:r>
      <w:bookmarkStart w:id="52" w:name="_Toc12508"/>
      <w:r>
        <w:rPr>
          <w:rFonts w:hint="eastAsia"/>
        </w:rPr>
        <w:t>消融实验与分析</w:t>
      </w:r>
      <w:bookmarkEnd w:id="52"/>
    </w:p>
    <w:p w14:paraId="456A408E">
      <w:pPr>
        <w:spacing w:line="400" w:lineRule="exact"/>
        <w:ind w:firstLine="420"/>
        <w:rPr>
          <w:rFonts w:hint="eastAsia" w:ascii="宋体" w:hAnsi="宋体" w:cs="宋体"/>
          <w:sz w:val="24"/>
        </w:rPr>
      </w:pPr>
      <w:r>
        <w:rPr>
          <w:rFonts w:hint="eastAsia" w:ascii="宋体" w:hAnsi="宋体" w:cs="宋体"/>
          <w:sz w:val="24"/>
        </w:rPr>
        <w:t>本章通过系统性的消融实验验证CBAM模块对YOLOv8s钢材表面缺陷检测性能的影响，同时对其它综合优化策略以及TTA进行分析。实验涵盖CBAM有效性验证、集成位置选择、CBAM与其他策略组合、综合策略有效性验证（</w:t>
      </w:r>
      <w:r>
        <w:rPr>
          <w:rFonts w:hint="eastAsia"/>
          <w:sz w:val="24"/>
        </w:rPr>
        <w:t>涵盖P2高分辨率检测层、损失函数优化、数据增强策略等多维度对比</w:t>
      </w:r>
      <w:r>
        <w:rPr>
          <w:rFonts w:hint="eastAsia" w:ascii="宋体" w:hAnsi="宋体" w:cs="宋体"/>
          <w:sz w:val="24"/>
        </w:rPr>
        <w:t>）、TTA有效性验证等多个维度，所有实验均在NEU-DET数据集上完成。</w:t>
      </w:r>
    </w:p>
    <w:p w14:paraId="183B5298">
      <w:pPr>
        <w:pStyle w:val="42"/>
        <w:tabs>
          <w:tab w:val="clear" w:pos="1080"/>
        </w:tabs>
        <w:rPr>
          <w:sz w:val="24"/>
        </w:rPr>
      </w:pPr>
      <w:bookmarkStart w:id="53" w:name="_Toc4486"/>
      <w:r>
        <w:rPr>
          <w:rFonts w:hint="eastAsia"/>
        </w:rPr>
        <w:t>CBAM有效性验证</w:t>
      </w:r>
      <w:bookmarkEnd w:id="53"/>
    </w:p>
    <w:p w14:paraId="36DC3DE0">
      <w:pPr>
        <w:spacing w:line="400" w:lineRule="exact"/>
        <w:ind w:firstLine="420"/>
        <w:rPr>
          <w:rFonts w:hint="eastAsia" w:ascii="宋体" w:hAnsi="宋体" w:cs="宋体"/>
          <w:sz w:val="24"/>
        </w:rPr>
      </w:pPr>
      <w:r>
        <w:rPr>
          <w:rFonts w:hint="eastAsia" w:ascii="宋体" w:hAnsi="宋体" w:cs="宋体"/>
          <w:sz w:val="24"/>
        </w:rPr>
        <w:t>为客观评估CBAM模块的引入对基线模型性能的提升效果，本节在相同训练配置下对YOLOv8s基线模型与CBAM改进模型进行对比实验。基线模型采用YOLOv8s原始架构，CBAM改进模型则在backbone的P2、P3、P4三个降采样阶段后集成CBAM注意力模块。实验采用640×640输入分辨率，训练200 epochs。实验结果如表4-2所示。</w:t>
      </w:r>
    </w:p>
    <w:p w14:paraId="3A3E9E1B">
      <w:pPr>
        <w:pStyle w:val="44"/>
      </w:pPr>
      <w:r>
        <w:t>表4-</w:t>
      </w:r>
      <w:r>
        <w:fldChar w:fldCharType="begin"/>
      </w:r>
      <w:r>
        <w:instrText xml:space="preserve"> SEQ 表_4- \* ARABIC </w:instrText>
      </w:r>
      <w:r>
        <w:fldChar w:fldCharType="separate"/>
      </w:r>
      <w:r>
        <w:t>2</w:t>
      </w:r>
      <w:r>
        <w:fldChar w:fldCharType="end"/>
      </w:r>
      <w:r>
        <w:rPr>
          <w:rFonts w:hint="eastAsia"/>
        </w:rPr>
        <w:t xml:space="preserve"> 无TTA-CBAM有效性验证</w:t>
      </w:r>
    </w:p>
    <w:tbl>
      <w:tblPr>
        <w:tblStyle w:val="2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gridCol w:w="1857"/>
        <w:gridCol w:w="1857"/>
        <w:gridCol w:w="1858"/>
        <w:gridCol w:w="1858"/>
      </w:tblGrid>
      <w:tr w14:paraId="7FA246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1857" w:type="dxa"/>
            <w:tcBorders>
              <w:top w:val="single" w:color="000000" w:sz="12" w:space="0"/>
              <w:bottom w:val="single" w:color="000000" w:sz="4" w:space="0"/>
              <w:tl2br w:val="nil"/>
              <w:tr2bl w:val="nil"/>
            </w:tcBorders>
            <w:shd w:val="clear" w:color="auto" w:fill="FFFFFF"/>
            <w:vAlign w:val="center"/>
          </w:tcPr>
          <w:p w14:paraId="0F444296">
            <w:pPr>
              <w:widowControl/>
              <w:jc w:val="center"/>
              <w:rPr>
                <w:color w:val="000000"/>
                <w:sz w:val="21"/>
                <w:szCs w:val="21"/>
              </w:rPr>
            </w:pPr>
            <w:r>
              <w:rPr>
                <w:rFonts w:ascii="宋体" w:hAnsi="宋体" w:cs="宋体"/>
                <w:b/>
                <w:bCs/>
                <w:sz w:val="21"/>
                <w:szCs w:val="21"/>
                <w:lang w:bidi="ar"/>
              </w:rPr>
              <w:t>Model</w:t>
            </w:r>
          </w:p>
        </w:tc>
        <w:tc>
          <w:tcPr>
            <w:tcW w:w="1857" w:type="dxa"/>
            <w:tcBorders>
              <w:top w:val="single" w:color="000000" w:sz="12" w:space="0"/>
              <w:bottom w:val="single" w:color="000000" w:sz="4" w:space="0"/>
              <w:tl2br w:val="nil"/>
              <w:tr2bl w:val="nil"/>
            </w:tcBorders>
            <w:shd w:val="clear" w:color="auto" w:fill="FFFFFF"/>
            <w:vAlign w:val="center"/>
          </w:tcPr>
          <w:p w14:paraId="48BB20A0">
            <w:pPr>
              <w:widowControl/>
              <w:jc w:val="center"/>
              <w:rPr>
                <w:color w:val="000000"/>
                <w:sz w:val="21"/>
                <w:szCs w:val="21"/>
              </w:rPr>
            </w:pPr>
            <w:r>
              <w:rPr>
                <w:rFonts w:ascii="宋体" w:hAnsi="宋体" w:cs="宋体"/>
                <w:b/>
                <w:bCs/>
                <w:sz w:val="21"/>
                <w:szCs w:val="21"/>
                <w:lang w:bidi="ar"/>
              </w:rPr>
              <w:t>Precision</w:t>
            </w:r>
          </w:p>
        </w:tc>
        <w:tc>
          <w:tcPr>
            <w:tcW w:w="1857" w:type="dxa"/>
            <w:tcBorders>
              <w:top w:val="single" w:color="000000" w:sz="12" w:space="0"/>
              <w:bottom w:val="single" w:color="000000" w:sz="4" w:space="0"/>
              <w:tl2br w:val="nil"/>
              <w:tr2bl w:val="nil"/>
            </w:tcBorders>
            <w:shd w:val="clear" w:color="auto" w:fill="FFFFFF"/>
            <w:vAlign w:val="center"/>
          </w:tcPr>
          <w:p w14:paraId="4DDF7370">
            <w:pPr>
              <w:widowControl/>
              <w:jc w:val="center"/>
              <w:rPr>
                <w:color w:val="000000"/>
                <w:sz w:val="21"/>
                <w:szCs w:val="21"/>
              </w:rPr>
            </w:pPr>
            <w:r>
              <w:rPr>
                <w:rFonts w:ascii="宋体" w:hAnsi="宋体" w:cs="宋体"/>
                <w:b/>
                <w:bCs/>
                <w:sz w:val="21"/>
                <w:szCs w:val="21"/>
                <w:lang w:bidi="ar"/>
              </w:rPr>
              <w:t>Recall</w:t>
            </w:r>
          </w:p>
        </w:tc>
        <w:tc>
          <w:tcPr>
            <w:tcW w:w="1858" w:type="dxa"/>
            <w:tcBorders>
              <w:top w:val="single" w:color="000000" w:sz="12" w:space="0"/>
              <w:bottom w:val="single" w:color="000000" w:sz="4" w:space="0"/>
              <w:tl2br w:val="nil"/>
              <w:tr2bl w:val="nil"/>
            </w:tcBorders>
            <w:shd w:val="clear" w:color="auto" w:fill="FFFFFF"/>
            <w:vAlign w:val="center"/>
          </w:tcPr>
          <w:p w14:paraId="105C7D50">
            <w:pPr>
              <w:widowControl/>
              <w:jc w:val="center"/>
              <w:rPr>
                <w:color w:val="000000"/>
                <w:sz w:val="21"/>
                <w:szCs w:val="21"/>
              </w:rPr>
            </w:pPr>
            <w:r>
              <w:rPr>
                <w:rFonts w:ascii="宋体" w:hAnsi="宋体" w:cs="宋体"/>
                <w:b/>
                <w:bCs/>
                <w:sz w:val="21"/>
                <w:szCs w:val="21"/>
                <w:lang w:bidi="ar"/>
              </w:rPr>
              <w:t>mAP@0.5</w:t>
            </w:r>
          </w:p>
        </w:tc>
        <w:tc>
          <w:tcPr>
            <w:tcW w:w="1858" w:type="dxa"/>
            <w:tcBorders>
              <w:top w:val="single" w:color="000000" w:sz="12" w:space="0"/>
              <w:bottom w:val="single" w:color="000000" w:sz="4" w:space="0"/>
              <w:tl2br w:val="nil"/>
              <w:tr2bl w:val="nil"/>
            </w:tcBorders>
            <w:shd w:val="clear" w:color="auto" w:fill="FFFFFF"/>
            <w:vAlign w:val="center"/>
          </w:tcPr>
          <w:p w14:paraId="47400F93">
            <w:pPr>
              <w:widowControl/>
              <w:jc w:val="center"/>
              <w:rPr>
                <w:color w:val="000000"/>
                <w:sz w:val="21"/>
                <w:szCs w:val="21"/>
              </w:rPr>
            </w:pPr>
            <w:r>
              <w:rPr>
                <w:rFonts w:ascii="宋体" w:hAnsi="宋体" w:cs="宋体"/>
                <w:b/>
                <w:bCs/>
                <w:sz w:val="21"/>
                <w:szCs w:val="21"/>
                <w:lang w:bidi="ar"/>
              </w:rPr>
              <w:t>mAP@0.5:0.95</w:t>
            </w:r>
          </w:p>
        </w:tc>
      </w:tr>
      <w:tr w14:paraId="59EF04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Borders>
              <w:top w:val="single" w:color="000000" w:sz="4" w:space="0"/>
              <w:tl2br w:val="nil"/>
              <w:tr2bl w:val="nil"/>
            </w:tcBorders>
            <w:shd w:val="clear" w:color="auto" w:fill="FFFFFF"/>
            <w:vAlign w:val="center"/>
          </w:tcPr>
          <w:p w14:paraId="0F6478C5">
            <w:pPr>
              <w:widowControl/>
              <w:jc w:val="center"/>
              <w:rPr>
                <w:color w:val="000000"/>
                <w:sz w:val="21"/>
                <w:szCs w:val="21"/>
              </w:rPr>
            </w:pPr>
            <w:r>
              <w:rPr>
                <w:rFonts w:ascii="宋体" w:hAnsi="宋体" w:cs="宋体"/>
                <w:sz w:val="21"/>
                <w:szCs w:val="21"/>
                <w:lang w:bidi="ar"/>
              </w:rPr>
              <w:t>baseline</w:t>
            </w:r>
          </w:p>
        </w:tc>
        <w:tc>
          <w:tcPr>
            <w:tcW w:w="1857" w:type="dxa"/>
            <w:tcBorders>
              <w:top w:val="single" w:color="000000" w:sz="4" w:space="0"/>
              <w:tl2br w:val="nil"/>
              <w:tr2bl w:val="nil"/>
            </w:tcBorders>
            <w:shd w:val="clear" w:color="auto" w:fill="FFFFFF"/>
            <w:vAlign w:val="center"/>
          </w:tcPr>
          <w:p w14:paraId="1C79E054">
            <w:pPr>
              <w:widowControl/>
              <w:jc w:val="center"/>
              <w:rPr>
                <w:color w:val="000000"/>
                <w:sz w:val="21"/>
                <w:szCs w:val="21"/>
              </w:rPr>
            </w:pPr>
            <w:r>
              <w:rPr>
                <w:rFonts w:ascii="宋体" w:hAnsi="宋体" w:cs="宋体"/>
                <w:sz w:val="21"/>
                <w:szCs w:val="21"/>
                <w:lang w:bidi="ar"/>
              </w:rPr>
              <w:t>0.7000</w:t>
            </w:r>
          </w:p>
        </w:tc>
        <w:tc>
          <w:tcPr>
            <w:tcW w:w="1857" w:type="dxa"/>
            <w:tcBorders>
              <w:top w:val="single" w:color="000000" w:sz="4" w:space="0"/>
              <w:tl2br w:val="nil"/>
              <w:tr2bl w:val="nil"/>
            </w:tcBorders>
            <w:shd w:val="clear" w:color="auto" w:fill="FFFFFF"/>
            <w:vAlign w:val="center"/>
          </w:tcPr>
          <w:p w14:paraId="0A9FCA4A">
            <w:pPr>
              <w:widowControl/>
              <w:jc w:val="center"/>
              <w:rPr>
                <w:color w:val="000000"/>
                <w:sz w:val="21"/>
                <w:szCs w:val="21"/>
              </w:rPr>
            </w:pPr>
            <w:r>
              <w:rPr>
                <w:rFonts w:ascii="宋体" w:hAnsi="宋体" w:cs="宋体"/>
                <w:b/>
                <w:bCs/>
                <w:sz w:val="21"/>
                <w:szCs w:val="21"/>
                <w:lang w:bidi="ar"/>
              </w:rPr>
              <w:t>0.7303</w:t>
            </w:r>
          </w:p>
        </w:tc>
        <w:tc>
          <w:tcPr>
            <w:tcW w:w="1858" w:type="dxa"/>
            <w:tcBorders>
              <w:top w:val="single" w:color="000000" w:sz="4" w:space="0"/>
              <w:tl2br w:val="nil"/>
              <w:tr2bl w:val="nil"/>
            </w:tcBorders>
            <w:shd w:val="clear" w:color="auto" w:fill="FFFFFF"/>
            <w:vAlign w:val="center"/>
          </w:tcPr>
          <w:p w14:paraId="2F202F35">
            <w:pPr>
              <w:widowControl/>
              <w:jc w:val="center"/>
              <w:rPr>
                <w:color w:val="000000"/>
                <w:sz w:val="21"/>
                <w:szCs w:val="21"/>
              </w:rPr>
            </w:pPr>
            <w:r>
              <w:rPr>
                <w:rFonts w:ascii="宋体" w:hAnsi="宋体" w:cs="宋体"/>
                <w:sz w:val="21"/>
                <w:szCs w:val="21"/>
                <w:lang w:bidi="ar"/>
              </w:rPr>
              <w:t>0.7732</w:t>
            </w:r>
          </w:p>
        </w:tc>
        <w:tc>
          <w:tcPr>
            <w:tcW w:w="1858" w:type="dxa"/>
            <w:tcBorders>
              <w:top w:val="single" w:color="000000" w:sz="4" w:space="0"/>
              <w:tl2br w:val="nil"/>
              <w:tr2bl w:val="nil"/>
            </w:tcBorders>
            <w:shd w:val="clear" w:color="auto" w:fill="FFFFFF"/>
            <w:vAlign w:val="center"/>
          </w:tcPr>
          <w:p w14:paraId="00BFD22F">
            <w:pPr>
              <w:widowControl/>
              <w:jc w:val="center"/>
              <w:rPr>
                <w:color w:val="000000"/>
                <w:sz w:val="21"/>
                <w:szCs w:val="21"/>
              </w:rPr>
            </w:pPr>
            <w:r>
              <w:rPr>
                <w:rFonts w:ascii="宋体" w:hAnsi="宋体" w:cs="宋体"/>
                <w:b/>
                <w:bCs/>
                <w:sz w:val="21"/>
                <w:szCs w:val="21"/>
                <w:lang w:bidi="ar"/>
              </w:rPr>
              <w:t>0.4337</w:t>
            </w:r>
          </w:p>
        </w:tc>
      </w:tr>
      <w:tr w14:paraId="5A9B1E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Borders>
              <w:bottom w:val="single" w:color="000000" w:sz="12" w:space="0"/>
              <w:tl2br w:val="nil"/>
              <w:tr2bl w:val="nil"/>
            </w:tcBorders>
            <w:shd w:val="clear" w:color="auto" w:fill="FFFFFF"/>
            <w:vAlign w:val="center"/>
          </w:tcPr>
          <w:p w14:paraId="419DE11B">
            <w:pPr>
              <w:widowControl/>
              <w:jc w:val="center"/>
              <w:rPr>
                <w:color w:val="000000"/>
                <w:sz w:val="21"/>
                <w:szCs w:val="21"/>
              </w:rPr>
            </w:pPr>
            <w:r>
              <w:rPr>
                <w:rFonts w:ascii="宋体" w:hAnsi="宋体" w:cs="宋体"/>
                <w:sz w:val="21"/>
                <w:szCs w:val="21"/>
                <w:lang w:bidi="ar"/>
              </w:rPr>
              <w:t>cbam</w:t>
            </w:r>
          </w:p>
        </w:tc>
        <w:tc>
          <w:tcPr>
            <w:tcW w:w="1857" w:type="dxa"/>
            <w:tcBorders>
              <w:bottom w:val="single" w:color="000000" w:sz="12" w:space="0"/>
              <w:tl2br w:val="nil"/>
              <w:tr2bl w:val="nil"/>
            </w:tcBorders>
            <w:shd w:val="clear" w:color="auto" w:fill="FFFFFF"/>
            <w:vAlign w:val="center"/>
          </w:tcPr>
          <w:p w14:paraId="60D18D4B">
            <w:pPr>
              <w:widowControl/>
              <w:jc w:val="center"/>
              <w:rPr>
                <w:color w:val="000000"/>
                <w:sz w:val="21"/>
                <w:szCs w:val="21"/>
              </w:rPr>
            </w:pPr>
            <w:r>
              <w:rPr>
                <w:rFonts w:ascii="宋体" w:hAnsi="宋体" w:cs="宋体"/>
                <w:b/>
                <w:bCs/>
                <w:sz w:val="21"/>
                <w:szCs w:val="21"/>
                <w:lang w:bidi="ar"/>
              </w:rPr>
              <w:t>0.7595</w:t>
            </w:r>
          </w:p>
        </w:tc>
        <w:tc>
          <w:tcPr>
            <w:tcW w:w="1857" w:type="dxa"/>
            <w:tcBorders>
              <w:bottom w:val="single" w:color="000000" w:sz="12" w:space="0"/>
              <w:tl2br w:val="nil"/>
              <w:tr2bl w:val="nil"/>
            </w:tcBorders>
            <w:shd w:val="clear" w:color="auto" w:fill="FFFFFF"/>
            <w:vAlign w:val="center"/>
          </w:tcPr>
          <w:p w14:paraId="622650D5">
            <w:pPr>
              <w:widowControl/>
              <w:jc w:val="center"/>
              <w:rPr>
                <w:color w:val="000000"/>
                <w:sz w:val="21"/>
                <w:szCs w:val="21"/>
              </w:rPr>
            </w:pPr>
            <w:r>
              <w:rPr>
                <w:rFonts w:ascii="宋体" w:hAnsi="宋体" w:cs="宋体"/>
                <w:sz w:val="21"/>
                <w:szCs w:val="21"/>
                <w:lang w:bidi="ar"/>
              </w:rPr>
              <w:t>0.7011</w:t>
            </w:r>
          </w:p>
        </w:tc>
        <w:tc>
          <w:tcPr>
            <w:tcW w:w="1858" w:type="dxa"/>
            <w:tcBorders>
              <w:bottom w:val="single" w:color="000000" w:sz="12" w:space="0"/>
              <w:tl2br w:val="nil"/>
              <w:tr2bl w:val="nil"/>
            </w:tcBorders>
            <w:shd w:val="clear" w:color="auto" w:fill="FFFFFF"/>
            <w:vAlign w:val="center"/>
          </w:tcPr>
          <w:p w14:paraId="72F7EC5E">
            <w:pPr>
              <w:widowControl/>
              <w:jc w:val="center"/>
              <w:rPr>
                <w:color w:val="000000"/>
                <w:sz w:val="21"/>
                <w:szCs w:val="21"/>
              </w:rPr>
            </w:pPr>
            <w:r>
              <w:rPr>
                <w:rFonts w:ascii="宋体" w:hAnsi="宋体" w:cs="宋体"/>
                <w:b/>
                <w:bCs/>
                <w:sz w:val="21"/>
                <w:szCs w:val="21"/>
                <w:lang w:bidi="ar"/>
              </w:rPr>
              <w:t>0.7868</w:t>
            </w:r>
          </w:p>
        </w:tc>
        <w:tc>
          <w:tcPr>
            <w:tcW w:w="1858" w:type="dxa"/>
            <w:tcBorders>
              <w:bottom w:val="single" w:color="000000" w:sz="12" w:space="0"/>
              <w:tl2br w:val="nil"/>
              <w:tr2bl w:val="nil"/>
            </w:tcBorders>
            <w:shd w:val="clear" w:color="auto" w:fill="FFFFFF"/>
            <w:vAlign w:val="center"/>
          </w:tcPr>
          <w:p w14:paraId="2C33CF0E">
            <w:pPr>
              <w:widowControl/>
              <w:jc w:val="center"/>
              <w:rPr>
                <w:color w:val="000000"/>
                <w:sz w:val="21"/>
                <w:szCs w:val="21"/>
              </w:rPr>
            </w:pPr>
            <w:r>
              <w:rPr>
                <w:rFonts w:ascii="宋体" w:hAnsi="宋体" w:cs="宋体"/>
                <w:sz w:val="21"/>
                <w:szCs w:val="21"/>
                <w:lang w:bidi="ar"/>
              </w:rPr>
              <w:t>0.4213</w:t>
            </w:r>
          </w:p>
        </w:tc>
      </w:tr>
    </w:tbl>
    <w:p w14:paraId="0BDFD439">
      <w:pPr>
        <w:spacing w:line="400" w:lineRule="exact"/>
        <w:ind w:firstLine="420"/>
        <w:rPr>
          <w:rFonts w:hint="eastAsia" w:ascii="宋体" w:hAnsi="宋体" w:cs="宋体"/>
          <w:sz w:val="24"/>
        </w:rPr>
      </w:pPr>
      <w:r>
        <w:rPr>
          <w:rFonts w:hint="eastAsia" w:ascii="宋体" w:hAnsi="宋体" w:cs="宋体"/>
          <w:sz w:val="24"/>
        </w:rPr>
        <w:t>分析实验结果可知，CBAM模块的引入使mAP@0.5从77.32%提升至78.68%，相对提升1.36个百分点，证明CBAM注意力机制能够有效增强模型对钢材表面缺陷的特征提取能力。Precision指标从70.00%显著提升至75.95%，表明CBAM通过通道与空间维度的协同校准，显著减少了误检发生。然而Recall从73.03%下降至70.11%，mAP@0.5:0.95从0.4337下降至0.4213，这一现象表明CBAM在降低误检率的同时可能对部分浅层缺陷特征的表达产生了约束，导致部分真实缺陷被遗漏。考虑到钢材表面缺陷检测场景中误检成本通常较高，mAP@0.5的稳定提升使CBAM改进策略具有实际应用价值。</w:t>
      </w:r>
    </w:p>
    <w:p w14:paraId="24DD4854">
      <w:pPr>
        <w:spacing w:line="400" w:lineRule="exact"/>
        <w:ind w:firstLine="420"/>
        <w:rPr>
          <w:rFonts w:hint="eastAsia" w:ascii="宋体" w:hAnsi="宋体" w:cs="宋体"/>
          <w:sz w:val="24"/>
        </w:rPr>
      </w:pPr>
      <w:r>
        <w:rPr>
          <w:rFonts w:ascii="宋体" w:hAnsi="宋体" w:cs="宋体"/>
          <w:sz w:val="24"/>
        </w:rPr>
        <w:t>图4-</w:t>
      </w:r>
      <w:r>
        <w:rPr>
          <w:rFonts w:hint="eastAsia" w:ascii="宋体" w:hAnsi="宋体" w:cs="宋体"/>
          <w:sz w:val="24"/>
        </w:rPr>
        <w:t>4与4-5分别表示CBAM和基线模型的混淆矩阵图，两类模型对六类缺陷的类别区分能力均较强，主要误差来源于缺陷与背景之间的判别。对比可见，CBAM改进后对角线数值在crazing（23→28）、inclusion（82→89）、patches（71→77）上明显提升，表明CBAM对这三类缺陷的特征判别能力显著增强；而在pitted_surface（26→27）、rolled-in_scale（53→53）、scratches（63→63）上基本持平。CBAM相对于基线模型较少误检，background行显示CBAM所有种类误检率均低于基线模型，混淆矩阵的分布变化与表4-2中Precision提升、Recall下降的量化趋势相一致。</w:t>
      </w:r>
    </w:p>
    <w:p w14:paraId="582C8C24">
      <w:pPr>
        <w:spacing w:line="400" w:lineRule="exact"/>
        <w:ind w:firstLine="420"/>
        <w:rPr>
          <w:rFonts w:hint="eastAsia" w:ascii="宋体" w:hAnsi="宋体" w:cs="宋体"/>
          <w:sz w:val="24"/>
        </w:rPr>
      </w:pPr>
      <w:r>
        <w:rPr>
          <w:rFonts w:ascii="宋体" w:hAnsi="宋体" w:cs="宋体"/>
          <w:sz w:val="24"/>
        </w:rPr>
        <w:t>图4-</w:t>
      </w:r>
      <w:r>
        <w:rPr>
          <w:rFonts w:hint="eastAsia" w:ascii="宋体" w:hAnsi="宋体" w:cs="宋体"/>
          <w:sz w:val="24"/>
        </w:rPr>
        <w:t>6和4-7分别表示CBAM和基线模型</w:t>
      </w:r>
      <w:r>
        <w:rPr>
          <w:rFonts w:ascii="宋体" w:hAnsi="宋体" w:cs="宋体"/>
          <w:sz w:val="24"/>
        </w:rPr>
        <w:t>的P-R曲线</w:t>
      </w:r>
      <w:r>
        <w:rPr>
          <w:rFonts w:hint="eastAsia" w:ascii="宋体" w:hAnsi="宋体" w:cs="宋体"/>
          <w:sz w:val="24"/>
        </w:rPr>
        <w:t>，直观地反映了各个种类的P-R曲线以及它们之间的mAP@0.5差异，其中crazing、inclusion、patches、pitted_surface的mAP@0.5提升从1.8到4.9不等，曲线整体向右上方移动。</w:t>
      </w:r>
    </w:p>
    <w:p w14:paraId="400921D0">
      <w:pPr>
        <w:spacing w:line="400" w:lineRule="exact"/>
        <w:ind w:firstLine="420"/>
        <w:rPr>
          <w:rFonts w:hint="eastAsia" w:ascii="宋体" w:hAnsi="宋体" w:cs="宋体"/>
          <w:sz w:val="24"/>
        </w:rPr>
      </w:pPr>
      <w:r>
        <w:rPr>
          <w:rFonts w:ascii="宋体" w:hAnsi="宋体" w:cs="宋体"/>
          <w:sz w:val="24"/>
        </w:rPr>
        <w:t>图</w:t>
      </w:r>
      <w:r>
        <w:rPr>
          <w:rFonts w:hint="eastAsia" w:ascii="宋体" w:hAnsi="宋体" w:cs="宋体"/>
          <w:sz w:val="24"/>
        </w:rPr>
        <w:t>4-8为CBAM的</w:t>
      </w:r>
      <w:r>
        <w:rPr>
          <w:rFonts w:ascii="宋体" w:hAnsi="宋体" w:cs="宋体"/>
          <w:sz w:val="24"/>
        </w:rPr>
        <w:t>检测效果图</w:t>
      </w:r>
      <w:r>
        <w:rPr>
          <w:rFonts w:hint="eastAsia" w:ascii="宋体" w:hAnsi="宋体" w:cs="宋体"/>
          <w:sz w:val="24"/>
        </w:rPr>
        <w:t>，直观展示了真实的打标情况。</w:t>
      </w:r>
    </w:p>
    <w:p w14:paraId="3962EF25">
      <w:pPr>
        <w:rPr>
          <w:rFonts w:hint="eastAsia" w:ascii="宋体" w:hAnsi="宋体" w:cs="宋体"/>
          <w:sz w:val="24"/>
        </w:rPr>
      </w:pPr>
      <w:r>
        <w:rPr>
          <w:rFonts w:hint="eastAsia" w:ascii="宋体" w:hAnsi="宋体" w:cs="宋体"/>
          <w:sz w:val="24"/>
        </w:rPr>
        <w:drawing>
          <wp:inline distT="0" distB="0" distL="114300" distR="114300">
            <wp:extent cx="5749290" cy="3236595"/>
            <wp:effectExtent l="0" t="0" r="3810" b="1905"/>
            <wp:docPr id="4" name="图片 4"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onfusion_matrix"/>
                    <pic:cNvPicPr>
                      <a:picLocks noChangeAspect="1"/>
                    </pic:cNvPicPr>
                  </pic:nvPicPr>
                  <pic:blipFill>
                    <a:blip r:embed="rId28"/>
                    <a:stretch>
                      <a:fillRect/>
                    </a:stretch>
                  </pic:blipFill>
                  <pic:spPr>
                    <a:xfrm>
                      <a:off x="0" y="0"/>
                      <a:ext cx="5763754" cy="3236595"/>
                    </a:xfrm>
                    <a:prstGeom prst="rect">
                      <a:avLst/>
                    </a:prstGeom>
                  </pic:spPr>
                </pic:pic>
              </a:graphicData>
            </a:graphic>
          </wp:inline>
        </w:drawing>
      </w:r>
    </w:p>
    <w:p w14:paraId="237D3C54">
      <w:pPr>
        <w:pStyle w:val="44"/>
      </w:pPr>
      <w:r>
        <w:t>图4-</w:t>
      </w:r>
      <w:r>
        <w:fldChar w:fldCharType="begin"/>
      </w:r>
      <w:r>
        <w:instrText xml:space="preserve"> SEQ 图_4- \* ARABIC </w:instrText>
      </w:r>
      <w:r>
        <w:fldChar w:fldCharType="separate"/>
      </w:r>
      <w:r>
        <w:t>4</w:t>
      </w:r>
      <w:r>
        <w:fldChar w:fldCharType="end"/>
      </w:r>
      <w:r>
        <w:rPr>
          <w:rFonts w:hint="eastAsia"/>
        </w:rPr>
        <w:t xml:space="preserve"> CBAM混淆矩阵图</w:t>
      </w:r>
    </w:p>
    <w:p w14:paraId="16802CD9">
      <w:pPr>
        <w:pStyle w:val="44"/>
        <w:spacing w:line="240" w:lineRule="auto"/>
      </w:pPr>
      <w:r>
        <w:rPr>
          <w:rFonts w:hint="eastAsia"/>
        </w:rPr>
        <w:drawing>
          <wp:inline distT="0" distB="0" distL="114300" distR="114300">
            <wp:extent cx="5749925" cy="3168650"/>
            <wp:effectExtent l="0" t="0" r="3175" b="0"/>
            <wp:docPr id="20" name="图片 20" descr="confusion_matrix_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onfusion_matrix_baseline"/>
                    <pic:cNvPicPr>
                      <a:picLocks noChangeAspect="1"/>
                    </pic:cNvPicPr>
                  </pic:nvPicPr>
                  <pic:blipFill>
                    <a:blip r:embed="rId29"/>
                    <a:stretch>
                      <a:fillRect/>
                    </a:stretch>
                  </pic:blipFill>
                  <pic:spPr>
                    <a:xfrm>
                      <a:off x="0" y="0"/>
                      <a:ext cx="5749925" cy="3168650"/>
                    </a:xfrm>
                    <a:prstGeom prst="rect">
                      <a:avLst/>
                    </a:prstGeom>
                  </pic:spPr>
                </pic:pic>
              </a:graphicData>
            </a:graphic>
          </wp:inline>
        </w:drawing>
      </w:r>
    </w:p>
    <w:p w14:paraId="4E453B80">
      <w:pPr>
        <w:pStyle w:val="44"/>
      </w:pPr>
      <w:r>
        <w:t>图4-</w:t>
      </w:r>
      <w:r>
        <w:fldChar w:fldCharType="begin"/>
      </w:r>
      <w:r>
        <w:instrText xml:space="preserve"> SEQ 图_4- \* ARABIC </w:instrText>
      </w:r>
      <w:r>
        <w:fldChar w:fldCharType="separate"/>
      </w:r>
      <w:r>
        <w:t>5</w:t>
      </w:r>
      <w:r>
        <w:fldChar w:fldCharType="end"/>
      </w:r>
      <w:r>
        <w:rPr>
          <w:rFonts w:hint="eastAsia"/>
        </w:rPr>
        <w:t xml:space="preserve"> baseline混淆矩阵图</w:t>
      </w:r>
    </w:p>
    <w:p w14:paraId="51087FF4">
      <w:r>
        <w:rPr>
          <w:rFonts w:hint="eastAsia"/>
        </w:rPr>
        <w:drawing>
          <wp:inline distT="0" distB="0" distL="114300" distR="114300">
            <wp:extent cx="5752465" cy="3621405"/>
            <wp:effectExtent l="0" t="0" r="635" b="10795"/>
            <wp:docPr id="21" name="图片 21" descr="BoxPR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oxPR_curve"/>
                    <pic:cNvPicPr>
                      <a:picLocks noChangeAspect="1"/>
                    </pic:cNvPicPr>
                  </pic:nvPicPr>
                  <pic:blipFill>
                    <a:blip r:embed="rId30"/>
                    <a:stretch>
                      <a:fillRect/>
                    </a:stretch>
                  </pic:blipFill>
                  <pic:spPr>
                    <a:xfrm>
                      <a:off x="0" y="0"/>
                      <a:ext cx="5752465" cy="3621405"/>
                    </a:xfrm>
                    <a:prstGeom prst="rect">
                      <a:avLst/>
                    </a:prstGeom>
                  </pic:spPr>
                </pic:pic>
              </a:graphicData>
            </a:graphic>
          </wp:inline>
        </w:drawing>
      </w:r>
    </w:p>
    <w:p w14:paraId="4E21A767">
      <w:pPr>
        <w:pStyle w:val="44"/>
      </w:pPr>
      <w:r>
        <w:t>图4-</w:t>
      </w:r>
      <w:r>
        <w:fldChar w:fldCharType="begin"/>
      </w:r>
      <w:r>
        <w:instrText xml:space="preserve"> SEQ 图_4- \* ARABIC </w:instrText>
      </w:r>
      <w:r>
        <w:fldChar w:fldCharType="separate"/>
      </w:r>
      <w:r>
        <w:t>6</w:t>
      </w:r>
      <w:r>
        <w:fldChar w:fldCharType="end"/>
      </w:r>
      <w:r>
        <w:rPr>
          <w:rFonts w:hint="eastAsia"/>
        </w:rPr>
        <w:t xml:space="preserve"> CBAM P-R图</w:t>
      </w:r>
    </w:p>
    <w:p w14:paraId="7C200C9B">
      <w:pPr>
        <w:pStyle w:val="44"/>
        <w:spacing w:line="240" w:lineRule="auto"/>
      </w:pPr>
      <w:r>
        <w:rPr>
          <w:rFonts w:hint="eastAsia"/>
        </w:rPr>
        <w:drawing>
          <wp:inline distT="0" distB="0" distL="114300" distR="114300">
            <wp:extent cx="5752465" cy="3834765"/>
            <wp:effectExtent l="0" t="0" r="635" b="635"/>
            <wp:docPr id="27" name="图片 27" descr="BoxPR_curve_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oxPR_curve_baseline"/>
                    <pic:cNvPicPr>
                      <a:picLocks noChangeAspect="1"/>
                    </pic:cNvPicPr>
                  </pic:nvPicPr>
                  <pic:blipFill>
                    <a:blip r:embed="rId31"/>
                    <a:stretch>
                      <a:fillRect/>
                    </a:stretch>
                  </pic:blipFill>
                  <pic:spPr>
                    <a:xfrm>
                      <a:off x="0" y="0"/>
                      <a:ext cx="5752465" cy="3834765"/>
                    </a:xfrm>
                    <a:prstGeom prst="rect">
                      <a:avLst/>
                    </a:prstGeom>
                  </pic:spPr>
                </pic:pic>
              </a:graphicData>
            </a:graphic>
          </wp:inline>
        </w:drawing>
      </w:r>
    </w:p>
    <w:p w14:paraId="74908F9D">
      <w:pPr>
        <w:pStyle w:val="44"/>
      </w:pPr>
      <w:r>
        <w:t>图4-</w:t>
      </w:r>
      <w:r>
        <w:fldChar w:fldCharType="begin"/>
      </w:r>
      <w:r>
        <w:instrText xml:space="preserve"> SEQ 图_4- \* ARABIC </w:instrText>
      </w:r>
      <w:r>
        <w:fldChar w:fldCharType="separate"/>
      </w:r>
      <w:r>
        <w:t>7</w:t>
      </w:r>
      <w:r>
        <w:fldChar w:fldCharType="end"/>
      </w:r>
      <w:r>
        <w:rPr>
          <w:rFonts w:hint="eastAsia"/>
        </w:rPr>
        <w:t xml:space="preserve"> baseline P-R图</w:t>
      </w:r>
    </w:p>
    <w:p w14:paraId="68E27D3C">
      <w:pPr>
        <w:pStyle w:val="44"/>
        <w:spacing w:line="240" w:lineRule="auto"/>
      </w:pPr>
      <w:r>
        <w:rPr>
          <w:rFonts w:hint="eastAsia"/>
        </w:rPr>
        <w:drawing>
          <wp:inline distT="0" distB="0" distL="114300" distR="114300">
            <wp:extent cx="5754370" cy="3930650"/>
            <wp:effectExtent l="0" t="0" r="11430" b="6350"/>
            <wp:docPr id="25" name="图片 25" descr="val_batch1_p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val_batch1_pred"/>
                    <pic:cNvPicPr>
                      <a:picLocks noChangeAspect="1"/>
                    </pic:cNvPicPr>
                  </pic:nvPicPr>
                  <pic:blipFill>
                    <a:blip r:embed="rId32"/>
                    <a:stretch>
                      <a:fillRect/>
                    </a:stretch>
                  </pic:blipFill>
                  <pic:spPr>
                    <a:xfrm>
                      <a:off x="0" y="0"/>
                      <a:ext cx="5754370" cy="3930650"/>
                    </a:xfrm>
                    <a:prstGeom prst="rect">
                      <a:avLst/>
                    </a:prstGeom>
                  </pic:spPr>
                </pic:pic>
              </a:graphicData>
            </a:graphic>
          </wp:inline>
        </w:drawing>
      </w:r>
    </w:p>
    <w:p w14:paraId="53EB42BC">
      <w:pPr>
        <w:pStyle w:val="44"/>
      </w:pPr>
      <w:r>
        <w:t>图4-</w:t>
      </w:r>
      <w:r>
        <w:fldChar w:fldCharType="begin"/>
      </w:r>
      <w:r>
        <w:instrText xml:space="preserve"> SEQ 图_4- \* ARABIC </w:instrText>
      </w:r>
      <w:r>
        <w:fldChar w:fldCharType="separate"/>
      </w:r>
      <w:r>
        <w:t>8</w:t>
      </w:r>
      <w:r>
        <w:fldChar w:fldCharType="end"/>
      </w:r>
      <w:r>
        <w:rPr>
          <w:rFonts w:hint="eastAsia"/>
        </w:rPr>
        <w:t xml:space="preserve"> CBAM检测效果图</w:t>
      </w:r>
    </w:p>
    <w:p w14:paraId="036BFB45">
      <w:pPr>
        <w:pStyle w:val="42"/>
        <w:tabs>
          <w:tab w:val="clear" w:pos="1080"/>
        </w:tabs>
        <w:rPr>
          <w:sz w:val="24"/>
        </w:rPr>
      </w:pPr>
      <w:bookmarkStart w:id="54" w:name="_Toc24028"/>
      <w:r>
        <w:rPr>
          <w:rFonts w:hint="eastAsia"/>
        </w:rPr>
        <w:t>CBAM位置选择对比实验</w:t>
      </w:r>
      <w:bookmarkEnd w:id="54"/>
    </w:p>
    <w:p w14:paraId="609338CB">
      <w:pPr>
        <w:spacing w:line="400" w:lineRule="exact"/>
        <w:ind w:firstLine="420"/>
        <w:rPr>
          <w:rFonts w:hint="eastAsia" w:ascii="宋体" w:hAnsi="宋体" w:cs="宋体"/>
          <w:sz w:val="24"/>
        </w:rPr>
      </w:pPr>
      <w:r>
        <w:rPr>
          <w:rFonts w:hint="eastAsia" w:ascii="宋体" w:hAnsi="宋体" w:cs="宋体"/>
          <w:sz w:val="24"/>
        </w:rPr>
        <w:t>根据4.4节的理论分析，CBAM集成于不同降采样阶段将对模型性能产生差异化影响。本节设计单位置消融实验，系统评估P2、P3、P4、P5各阶段独立插入以及P3+P4、P2+P3+P4（原版，即论文最终模型的实现）CBAM时的性能表现。开启TTA后的实验结果如表4-3所示。（不开启TTA表现均较差）</w:t>
      </w:r>
    </w:p>
    <w:p w14:paraId="0AF69C77">
      <w:pPr>
        <w:pStyle w:val="44"/>
      </w:pPr>
      <w:r>
        <w:t>表4-</w:t>
      </w:r>
      <w:r>
        <w:fldChar w:fldCharType="begin"/>
      </w:r>
      <w:r>
        <w:instrText xml:space="preserve"> SEQ 表_4- \* ARABIC </w:instrText>
      </w:r>
      <w:r>
        <w:fldChar w:fldCharType="separate"/>
      </w:r>
      <w:r>
        <w:t>3</w:t>
      </w:r>
      <w:r>
        <w:fldChar w:fldCharType="end"/>
      </w:r>
      <w:r>
        <w:rPr>
          <w:rFonts w:hint="eastAsia"/>
        </w:rPr>
        <w:t xml:space="preserve"> 有TTA-CBAM相关消融实验</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848"/>
        <w:gridCol w:w="1842"/>
        <w:gridCol w:w="1845"/>
        <w:gridCol w:w="1856"/>
      </w:tblGrid>
      <w:tr w14:paraId="4EA90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tcBorders>
              <w:top w:val="single" w:color="000000" w:sz="12" w:space="0"/>
              <w:left w:val="nil"/>
              <w:bottom w:val="single" w:color="000000" w:sz="4" w:space="0"/>
              <w:right w:val="nil"/>
              <w:tl2br w:val="nil"/>
            </w:tcBorders>
            <w:shd w:val="clear" w:color="auto" w:fill="FFFFFF"/>
            <w:vAlign w:val="center"/>
          </w:tcPr>
          <w:p w14:paraId="31DD371B">
            <w:pPr>
              <w:widowControl/>
              <w:jc w:val="center"/>
              <w:rPr>
                <w:b/>
                <w:bCs/>
                <w:color w:val="000000"/>
                <w:sz w:val="21"/>
                <w:szCs w:val="21"/>
              </w:rPr>
            </w:pPr>
            <w:r>
              <w:rPr>
                <w:rFonts w:ascii="宋体" w:hAnsi="宋体" w:cs="宋体"/>
                <w:b/>
                <w:bCs/>
                <w:color w:val="000000"/>
                <w:sz w:val="21"/>
                <w:szCs w:val="21"/>
                <w:lang w:bidi="ar"/>
              </w:rPr>
              <w:t>Model</w:t>
            </w:r>
          </w:p>
        </w:tc>
        <w:tc>
          <w:tcPr>
            <w:tcW w:w="1848" w:type="dxa"/>
            <w:tcBorders>
              <w:top w:val="single" w:color="000000" w:sz="12" w:space="0"/>
              <w:left w:val="nil"/>
              <w:bottom w:val="single" w:color="000000" w:sz="4" w:space="0"/>
              <w:right w:val="nil"/>
            </w:tcBorders>
            <w:shd w:val="clear" w:color="auto" w:fill="FFFFFF"/>
            <w:vAlign w:val="center"/>
          </w:tcPr>
          <w:p w14:paraId="0E97D14A">
            <w:pPr>
              <w:widowControl/>
              <w:jc w:val="center"/>
              <w:rPr>
                <w:b/>
                <w:bCs/>
                <w:color w:val="000000"/>
                <w:sz w:val="21"/>
                <w:szCs w:val="21"/>
              </w:rPr>
            </w:pPr>
            <w:r>
              <w:rPr>
                <w:rFonts w:ascii="宋体" w:hAnsi="宋体" w:cs="宋体"/>
                <w:b/>
                <w:bCs/>
                <w:color w:val="000000"/>
                <w:sz w:val="21"/>
                <w:szCs w:val="21"/>
                <w:lang w:bidi="ar"/>
              </w:rPr>
              <w:t>Precision</w:t>
            </w:r>
          </w:p>
        </w:tc>
        <w:tc>
          <w:tcPr>
            <w:tcW w:w="1842" w:type="dxa"/>
            <w:tcBorders>
              <w:top w:val="single" w:color="000000" w:sz="12" w:space="0"/>
              <w:left w:val="nil"/>
              <w:bottom w:val="single" w:color="000000" w:sz="4" w:space="0"/>
              <w:right w:val="nil"/>
            </w:tcBorders>
            <w:shd w:val="clear" w:color="auto" w:fill="FFFFFF"/>
            <w:vAlign w:val="center"/>
          </w:tcPr>
          <w:p w14:paraId="7144CC7C">
            <w:pPr>
              <w:widowControl/>
              <w:jc w:val="center"/>
              <w:rPr>
                <w:b/>
                <w:bCs/>
                <w:color w:val="000000"/>
                <w:sz w:val="21"/>
                <w:szCs w:val="21"/>
              </w:rPr>
            </w:pPr>
            <w:r>
              <w:rPr>
                <w:rFonts w:ascii="宋体" w:hAnsi="宋体" w:cs="宋体"/>
                <w:b/>
                <w:bCs/>
                <w:color w:val="000000"/>
                <w:sz w:val="21"/>
                <w:szCs w:val="21"/>
                <w:lang w:bidi="ar"/>
              </w:rPr>
              <w:t>Recall</w:t>
            </w:r>
          </w:p>
        </w:tc>
        <w:tc>
          <w:tcPr>
            <w:tcW w:w="1845" w:type="dxa"/>
            <w:tcBorders>
              <w:top w:val="single" w:color="000000" w:sz="12" w:space="0"/>
              <w:left w:val="nil"/>
              <w:bottom w:val="single" w:color="000000" w:sz="4" w:space="0"/>
              <w:right w:val="nil"/>
            </w:tcBorders>
            <w:shd w:val="clear" w:color="auto" w:fill="FFFFFF"/>
            <w:vAlign w:val="center"/>
          </w:tcPr>
          <w:p w14:paraId="7765B19F">
            <w:pPr>
              <w:widowControl/>
              <w:jc w:val="center"/>
              <w:rPr>
                <w:b/>
                <w:bCs/>
                <w:color w:val="000000"/>
                <w:sz w:val="21"/>
                <w:szCs w:val="21"/>
              </w:rPr>
            </w:pPr>
            <w:r>
              <w:rPr>
                <w:rFonts w:ascii="宋体" w:hAnsi="宋体" w:cs="宋体"/>
                <w:b/>
                <w:bCs/>
                <w:color w:val="000000"/>
                <w:sz w:val="21"/>
                <w:szCs w:val="21"/>
                <w:lang w:bidi="ar"/>
              </w:rPr>
              <w:t>mAP@0.5</w:t>
            </w:r>
          </w:p>
        </w:tc>
        <w:tc>
          <w:tcPr>
            <w:tcW w:w="1856" w:type="dxa"/>
            <w:tcBorders>
              <w:top w:val="single" w:color="000000" w:sz="12" w:space="0"/>
              <w:left w:val="nil"/>
              <w:bottom w:val="single" w:color="000000" w:sz="4" w:space="0"/>
              <w:right w:val="nil"/>
            </w:tcBorders>
            <w:shd w:val="clear" w:color="auto" w:fill="FFFFFF"/>
            <w:vAlign w:val="center"/>
          </w:tcPr>
          <w:p w14:paraId="135C1547">
            <w:pPr>
              <w:widowControl/>
              <w:jc w:val="center"/>
              <w:rPr>
                <w:b/>
                <w:bCs/>
                <w:color w:val="000000"/>
                <w:sz w:val="21"/>
                <w:szCs w:val="21"/>
              </w:rPr>
            </w:pPr>
            <w:r>
              <w:rPr>
                <w:rFonts w:ascii="宋体" w:hAnsi="宋体" w:cs="宋体"/>
                <w:b/>
                <w:bCs/>
                <w:color w:val="000000"/>
                <w:sz w:val="21"/>
                <w:szCs w:val="21"/>
                <w:lang w:bidi="ar"/>
              </w:rPr>
              <w:t>mAP@0.5:0.95</w:t>
            </w:r>
          </w:p>
        </w:tc>
      </w:tr>
      <w:tr w14:paraId="26B2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tcBorders>
              <w:top w:val="single" w:color="000000" w:sz="4" w:space="0"/>
              <w:left w:val="nil"/>
              <w:bottom w:val="nil"/>
              <w:right w:val="nil"/>
            </w:tcBorders>
            <w:shd w:val="clear" w:color="auto" w:fill="FFFFFF"/>
            <w:vAlign w:val="center"/>
          </w:tcPr>
          <w:p w14:paraId="45E422BC">
            <w:pPr>
              <w:widowControl/>
              <w:jc w:val="center"/>
              <w:rPr>
                <w:color w:val="000000"/>
                <w:sz w:val="21"/>
                <w:szCs w:val="21"/>
              </w:rPr>
            </w:pPr>
            <w:r>
              <w:rPr>
                <w:rFonts w:ascii="宋体" w:hAnsi="宋体" w:cs="宋体"/>
                <w:color w:val="000000"/>
                <w:sz w:val="21"/>
                <w:szCs w:val="21"/>
                <w:lang w:bidi="ar"/>
              </w:rPr>
              <w:t>cbam</w:t>
            </w:r>
          </w:p>
        </w:tc>
        <w:tc>
          <w:tcPr>
            <w:tcW w:w="1848" w:type="dxa"/>
            <w:tcBorders>
              <w:top w:val="single" w:color="000000" w:sz="4" w:space="0"/>
              <w:left w:val="nil"/>
              <w:bottom w:val="nil"/>
              <w:right w:val="nil"/>
            </w:tcBorders>
            <w:shd w:val="clear" w:color="auto" w:fill="FFFFFF"/>
            <w:vAlign w:val="center"/>
          </w:tcPr>
          <w:p w14:paraId="5C1562AF">
            <w:pPr>
              <w:widowControl/>
              <w:jc w:val="center"/>
              <w:rPr>
                <w:color w:val="000000"/>
                <w:sz w:val="21"/>
                <w:szCs w:val="21"/>
              </w:rPr>
            </w:pPr>
            <w:r>
              <w:rPr>
                <w:rFonts w:ascii="宋体" w:hAnsi="宋体" w:cs="宋体"/>
                <w:color w:val="000000"/>
                <w:sz w:val="21"/>
                <w:szCs w:val="21"/>
                <w:lang w:bidi="ar"/>
              </w:rPr>
              <w:t>0.7308</w:t>
            </w:r>
          </w:p>
        </w:tc>
        <w:tc>
          <w:tcPr>
            <w:tcW w:w="1842" w:type="dxa"/>
            <w:tcBorders>
              <w:top w:val="single" w:color="000000" w:sz="4" w:space="0"/>
              <w:left w:val="nil"/>
              <w:bottom w:val="nil"/>
              <w:right w:val="nil"/>
            </w:tcBorders>
            <w:shd w:val="clear" w:color="auto" w:fill="FFFFFF"/>
            <w:vAlign w:val="center"/>
          </w:tcPr>
          <w:p w14:paraId="3B77ABFD">
            <w:pPr>
              <w:widowControl/>
              <w:jc w:val="center"/>
              <w:rPr>
                <w:color w:val="000000"/>
                <w:sz w:val="21"/>
                <w:szCs w:val="21"/>
              </w:rPr>
            </w:pPr>
            <w:r>
              <w:rPr>
                <w:rFonts w:ascii="宋体" w:hAnsi="宋体" w:cs="宋体"/>
                <w:color w:val="000000"/>
                <w:sz w:val="21"/>
                <w:szCs w:val="21"/>
                <w:lang w:bidi="ar"/>
              </w:rPr>
              <w:t>0.7118</w:t>
            </w:r>
          </w:p>
        </w:tc>
        <w:tc>
          <w:tcPr>
            <w:tcW w:w="1845" w:type="dxa"/>
            <w:tcBorders>
              <w:top w:val="single" w:color="000000" w:sz="4" w:space="0"/>
              <w:left w:val="nil"/>
              <w:bottom w:val="nil"/>
              <w:right w:val="nil"/>
            </w:tcBorders>
            <w:shd w:val="clear" w:color="auto" w:fill="FFFFFF"/>
            <w:vAlign w:val="center"/>
          </w:tcPr>
          <w:p w14:paraId="790DEFA2">
            <w:pPr>
              <w:widowControl/>
              <w:jc w:val="center"/>
              <w:rPr>
                <w:color w:val="000000"/>
                <w:sz w:val="21"/>
                <w:szCs w:val="21"/>
              </w:rPr>
            </w:pPr>
            <w:r>
              <w:rPr>
                <w:rFonts w:ascii="宋体" w:hAnsi="宋体" w:cs="宋体"/>
                <w:color w:val="000000"/>
                <w:sz w:val="21"/>
                <w:szCs w:val="21"/>
                <w:lang w:bidi="ar"/>
              </w:rPr>
              <w:t>0.7826</w:t>
            </w:r>
          </w:p>
        </w:tc>
        <w:tc>
          <w:tcPr>
            <w:tcW w:w="1856" w:type="dxa"/>
            <w:tcBorders>
              <w:top w:val="single" w:color="000000" w:sz="4" w:space="0"/>
              <w:left w:val="nil"/>
              <w:bottom w:val="nil"/>
              <w:right w:val="nil"/>
            </w:tcBorders>
            <w:shd w:val="clear" w:color="auto" w:fill="FFFFFF"/>
            <w:vAlign w:val="center"/>
          </w:tcPr>
          <w:p w14:paraId="26AF1B2E">
            <w:pPr>
              <w:widowControl/>
              <w:jc w:val="center"/>
              <w:rPr>
                <w:color w:val="000000"/>
                <w:sz w:val="21"/>
                <w:szCs w:val="21"/>
              </w:rPr>
            </w:pPr>
            <w:r>
              <w:rPr>
                <w:rFonts w:ascii="宋体" w:hAnsi="宋体" w:cs="宋体"/>
                <w:b/>
                <w:color w:val="000000"/>
                <w:sz w:val="21"/>
                <w:szCs w:val="21"/>
                <w:lang w:bidi="ar"/>
              </w:rPr>
              <w:t>0.4356</w:t>
            </w:r>
          </w:p>
        </w:tc>
      </w:tr>
      <w:tr w14:paraId="306C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tcBorders>
              <w:top w:val="nil"/>
              <w:left w:val="nil"/>
              <w:bottom w:val="nil"/>
              <w:right w:val="nil"/>
            </w:tcBorders>
            <w:shd w:val="clear" w:color="auto" w:fill="FFFFFF"/>
            <w:vAlign w:val="center"/>
          </w:tcPr>
          <w:p w14:paraId="28244BF8">
            <w:pPr>
              <w:widowControl/>
              <w:jc w:val="center"/>
              <w:rPr>
                <w:rFonts w:hint="eastAsia" w:ascii="宋体" w:hAnsi="宋体" w:cs="宋体"/>
                <w:color w:val="000000"/>
                <w:sz w:val="21"/>
                <w:szCs w:val="21"/>
                <w:lang w:bidi="ar"/>
              </w:rPr>
            </w:pPr>
            <w:r>
              <w:rPr>
                <w:rFonts w:hint="eastAsia" w:ascii="宋体" w:hAnsi="宋体" w:cs="宋体"/>
                <w:color w:val="000000"/>
                <w:sz w:val="21"/>
                <w:szCs w:val="21"/>
                <w:lang w:bidi="ar"/>
              </w:rPr>
              <w:t>cbamfull</w:t>
            </w:r>
          </w:p>
        </w:tc>
        <w:tc>
          <w:tcPr>
            <w:tcW w:w="1848" w:type="dxa"/>
            <w:tcBorders>
              <w:top w:val="nil"/>
              <w:left w:val="nil"/>
              <w:bottom w:val="nil"/>
              <w:right w:val="nil"/>
            </w:tcBorders>
            <w:shd w:val="clear" w:color="auto" w:fill="FFFFFF"/>
            <w:vAlign w:val="center"/>
          </w:tcPr>
          <w:p w14:paraId="138334B3">
            <w:pPr>
              <w:widowControl/>
              <w:jc w:val="center"/>
              <w:rPr>
                <w:rFonts w:hint="eastAsia" w:ascii="宋体" w:hAnsi="宋体" w:cs="宋体"/>
                <w:color w:val="000000"/>
                <w:sz w:val="21"/>
                <w:szCs w:val="21"/>
                <w:lang w:bidi="ar"/>
              </w:rPr>
            </w:pPr>
            <w:r>
              <w:rPr>
                <w:rFonts w:hint="eastAsia" w:ascii="宋体" w:hAnsi="宋体" w:cs="宋体"/>
                <w:color w:val="000000"/>
                <w:sz w:val="21"/>
                <w:szCs w:val="21"/>
                <w:lang w:bidi="ar"/>
              </w:rPr>
              <w:t>0.761</w:t>
            </w:r>
          </w:p>
        </w:tc>
        <w:tc>
          <w:tcPr>
            <w:tcW w:w="1842" w:type="dxa"/>
            <w:tcBorders>
              <w:top w:val="nil"/>
              <w:left w:val="nil"/>
              <w:bottom w:val="nil"/>
              <w:right w:val="nil"/>
            </w:tcBorders>
            <w:shd w:val="clear" w:color="auto" w:fill="FFFFFF"/>
            <w:vAlign w:val="center"/>
          </w:tcPr>
          <w:p w14:paraId="2B897512">
            <w:pPr>
              <w:widowControl/>
              <w:jc w:val="center"/>
              <w:rPr>
                <w:rFonts w:hint="eastAsia" w:ascii="宋体" w:hAnsi="宋体" w:cs="宋体"/>
                <w:color w:val="000000"/>
                <w:sz w:val="21"/>
                <w:szCs w:val="21"/>
                <w:lang w:bidi="ar"/>
              </w:rPr>
            </w:pPr>
            <w:r>
              <w:rPr>
                <w:rFonts w:hint="eastAsia" w:ascii="宋体" w:hAnsi="宋体" w:cs="宋体"/>
                <w:color w:val="000000"/>
                <w:sz w:val="21"/>
                <w:szCs w:val="21"/>
                <w:lang w:bidi="ar"/>
              </w:rPr>
              <w:t>0.693</w:t>
            </w:r>
          </w:p>
        </w:tc>
        <w:tc>
          <w:tcPr>
            <w:tcW w:w="1845" w:type="dxa"/>
            <w:tcBorders>
              <w:top w:val="nil"/>
              <w:left w:val="nil"/>
              <w:bottom w:val="nil"/>
              <w:right w:val="nil"/>
            </w:tcBorders>
            <w:shd w:val="clear" w:color="auto" w:fill="FFFFFF"/>
            <w:vAlign w:val="center"/>
          </w:tcPr>
          <w:p w14:paraId="535CF64D">
            <w:pPr>
              <w:widowControl/>
              <w:jc w:val="center"/>
              <w:rPr>
                <w:rFonts w:hint="eastAsia" w:ascii="宋体" w:hAnsi="宋体" w:cs="宋体"/>
                <w:color w:val="000000"/>
                <w:sz w:val="21"/>
                <w:szCs w:val="21"/>
                <w:lang w:bidi="ar"/>
              </w:rPr>
            </w:pPr>
            <w:r>
              <w:rPr>
                <w:rFonts w:hint="eastAsia" w:ascii="宋体" w:hAnsi="宋体" w:cs="宋体"/>
                <w:color w:val="000000"/>
                <w:sz w:val="21"/>
                <w:szCs w:val="21"/>
                <w:lang w:bidi="ar"/>
              </w:rPr>
              <w:t>0.771</w:t>
            </w:r>
          </w:p>
        </w:tc>
        <w:tc>
          <w:tcPr>
            <w:tcW w:w="1856" w:type="dxa"/>
            <w:tcBorders>
              <w:top w:val="nil"/>
              <w:left w:val="nil"/>
              <w:bottom w:val="nil"/>
              <w:right w:val="nil"/>
            </w:tcBorders>
            <w:shd w:val="clear" w:color="auto" w:fill="FFFFFF"/>
            <w:vAlign w:val="center"/>
          </w:tcPr>
          <w:p w14:paraId="3061BBBE">
            <w:pPr>
              <w:widowControl/>
              <w:jc w:val="center"/>
              <w:rPr>
                <w:rFonts w:hint="eastAsia" w:ascii="宋体" w:hAnsi="宋体" w:cs="宋体"/>
                <w:color w:val="000000"/>
                <w:sz w:val="21"/>
                <w:szCs w:val="21"/>
                <w:lang w:bidi="ar"/>
              </w:rPr>
            </w:pPr>
            <w:r>
              <w:rPr>
                <w:rFonts w:hint="eastAsia" w:ascii="宋体" w:hAnsi="宋体" w:cs="宋体"/>
                <w:color w:val="000000"/>
                <w:sz w:val="21"/>
                <w:szCs w:val="21"/>
                <w:lang w:bidi="ar"/>
              </w:rPr>
              <w:t>0.422</w:t>
            </w:r>
          </w:p>
        </w:tc>
      </w:tr>
      <w:tr w14:paraId="74D16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tcBorders>
              <w:top w:val="nil"/>
              <w:left w:val="nil"/>
              <w:bottom w:val="nil"/>
              <w:right w:val="nil"/>
            </w:tcBorders>
            <w:shd w:val="clear" w:color="auto" w:fill="FFFFFF"/>
            <w:vAlign w:val="center"/>
          </w:tcPr>
          <w:p w14:paraId="4494C80B">
            <w:pPr>
              <w:widowControl/>
              <w:jc w:val="center"/>
              <w:rPr>
                <w:color w:val="000000"/>
                <w:sz w:val="21"/>
                <w:szCs w:val="21"/>
              </w:rPr>
            </w:pPr>
            <w:r>
              <w:rPr>
                <w:rFonts w:ascii="宋体" w:hAnsi="宋体" w:cs="宋体"/>
                <w:color w:val="000000"/>
                <w:sz w:val="21"/>
                <w:szCs w:val="21"/>
                <w:lang w:bidi="ar"/>
              </w:rPr>
              <w:t>cbamp2</w:t>
            </w:r>
          </w:p>
        </w:tc>
        <w:tc>
          <w:tcPr>
            <w:tcW w:w="1848" w:type="dxa"/>
            <w:tcBorders>
              <w:top w:val="nil"/>
              <w:left w:val="nil"/>
              <w:bottom w:val="nil"/>
              <w:right w:val="nil"/>
            </w:tcBorders>
            <w:shd w:val="clear" w:color="auto" w:fill="FFFFFF"/>
            <w:vAlign w:val="center"/>
          </w:tcPr>
          <w:p w14:paraId="1ACB243E">
            <w:pPr>
              <w:widowControl/>
              <w:jc w:val="center"/>
              <w:rPr>
                <w:color w:val="000000"/>
                <w:sz w:val="21"/>
                <w:szCs w:val="21"/>
              </w:rPr>
            </w:pPr>
            <w:r>
              <w:rPr>
                <w:rFonts w:ascii="宋体" w:hAnsi="宋体" w:cs="宋体"/>
                <w:color w:val="000000"/>
                <w:sz w:val="21"/>
                <w:szCs w:val="21"/>
                <w:lang w:bidi="ar"/>
              </w:rPr>
              <w:t>0.7177</w:t>
            </w:r>
          </w:p>
        </w:tc>
        <w:tc>
          <w:tcPr>
            <w:tcW w:w="1842" w:type="dxa"/>
            <w:tcBorders>
              <w:top w:val="nil"/>
              <w:left w:val="nil"/>
              <w:bottom w:val="nil"/>
              <w:right w:val="nil"/>
            </w:tcBorders>
            <w:shd w:val="clear" w:color="auto" w:fill="FFFFFF"/>
            <w:vAlign w:val="center"/>
          </w:tcPr>
          <w:p w14:paraId="7E3A149E">
            <w:pPr>
              <w:widowControl/>
              <w:jc w:val="center"/>
              <w:rPr>
                <w:color w:val="000000"/>
                <w:sz w:val="21"/>
                <w:szCs w:val="21"/>
              </w:rPr>
            </w:pPr>
            <w:r>
              <w:rPr>
                <w:rFonts w:ascii="宋体" w:hAnsi="宋体" w:cs="宋体"/>
                <w:color w:val="000000"/>
                <w:sz w:val="21"/>
                <w:szCs w:val="21"/>
                <w:lang w:bidi="ar"/>
              </w:rPr>
              <w:t>0.6920</w:t>
            </w:r>
          </w:p>
        </w:tc>
        <w:tc>
          <w:tcPr>
            <w:tcW w:w="1845" w:type="dxa"/>
            <w:tcBorders>
              <w:top w:val="nil"/>
              <w:left w:val="nil"/>
              <w:bottom w:val="nil"/>
              <w:right w:val="nil"/>
            </w:tcBorders>
            <w:shd w:val="clear" w:color="auto" w:fill="FFFFFF"/>
            <w:vAlign w:val="center"/>
          </w:tcPr>
          <w:p w14:paraId="1535F726">
            <w:pPr>
              <w:widowControl/>
              <w:jc w:val="center"/>
              <w:rPr>
                <w:color w:val="000000"/>
                <w:sz w:val="21"/>
                <w:szCs w:val="21"/>
              </w:rPr>
            </w:pPr>
            <w:r>
              <w:rPr>
                <w:rFonts w:ascii="宋体" w:hAnsi="宋体" w:cs="宋体"/>
                <w:color w:val="000000"/>
                <w:sz w:val="21"/>
                <w:szCs w:val="21"/>
                <w:lang w:bidi="ar"/>
              </w:rPr>
              <w:t>0.7610</w:t>
            </w:r>
          </w:p>
        </w:tc>
        <w:tc>
          <w:tcPr>
            <w:tcW w:w="1856" w:type="dxa"/>
            <w:tcBorders>
              <w:top w:val="nil"/>
              <w:left w:val="nil"/>
              <w:bottom w:val="nil"/>
              <w:right w:val="nil"/>
            </w:tcBorders>
            <w:shd w:val="clear" w:color="auto" w:fill="FFFFFF"/>
            <w:vAlign w:val="center"/>
          </w:tcPr>
          <w:p w14:paraId="5257291F">
            <w:pPr>
              <w:widowControl/>
              <w:jc w:val="center"/>
              <w:rPr>
                <w:color w:val="000000"/>
                <w:sz w:val="21"/>
                <w:szCs w:val="21"/>
              </w:rPr>
            </w:pPr>
            <w:r>
              <w:rPr>
                <w:rFonts w:ascii="宋体" w:hAnsi="宋体" w:cs="宋体"/>
                <w:color w:val="000000"/>
                <w:sz w:val="21"/>
                <w:szCs w:val="21"/>
                <w:lang w:bidi="ar"/>
              </w:rPr>
              <w:t>0.4151</w:t>
            </w:r>
          </w:p>
        </w:tc>
      </w:tr>
      <w:tr w14:paraId="49E6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tcBorders>
              <w:top w:val="nil"/>
              <w:left w:val="nil"/>
              <w:bottom w:val="nil"/>
              <w:right w:val="nil"/>
            </w:tcBorders>
            <w:shd w:val="clear" w:color="auto" w:fill="FFFFFF"/>
            <w:vAlign w:val="center"/>
          </w:tcPr>
          <w:p w14:paraId="213EDC81">
            <w:pPr>
              <w:widowControl/>
              <w:jc w:val="center"/>
              <w:rPr>
                <w:color w:val="000000"/>
                <w:sz w:val="21"/>
                <w:szCs w:val="21"/>
              </w:rPr>
            </w:pPr>
            <w:r>
              <w:rPr>
                <w:rFonts w:ascii="宋体" w:hAnsi="宋体" w:cs="宋体"/>
                <w:color w:val="000000"/>
                <w:sz w:val="21"/>
                <w:szCs w:val="21"/>
                <w:lang w:bidi="ar"/>
              </w:rPr>
              <w:t>cbamp3</w:t>
            </w:r>
          </w:p>
        </w:tc>
        <w:tc>
          <w:tcPr>
            <w:tcW w:w="1848" w:type="dxa"/>
            <w:tcBorders>
              <w:top w:val="nil"/>
              <w:left w:val="nil"/>
              <w:bottom w:val="nil"/>
              <w:right w:val="nil"/>
            </w:tcBorders>
            <w:shd w:val="clear" w:color="auto" w:fill="FFFFFF"/>
            <w:vAlign w:val="center"/>
          </w:tcPr>
          <w:p w14:paraId="039E1503">
            <w:pPr>
              <w:widowControl/>
              <w:jc w:val="center"/>
              <w:rPr>
                <w:color w:val="000000"/>
                <w:sz w:val="21"/>
                <w:szCs w:val="21"/>
              </w:rPr>
            </w:pPr>
            <w:r>
              <w:rPr>
                <w:rFonts w:ascii="宋体" w:hAnsi="宋体" w:cs="宋体"/>
                <w:color w:val="000000"/>
                <w:sz w:val="21"/>
                <w:szCs w:val="21"/>
                <w:lang w:bidi="ar"/>
              </w:rPr>
              <w:t>0.7177</w:t>
            </w:r>
          </w:p>
        </w:tc>
        <w:tc>
          <w:tcPr>
            <w:tcW w:w="1842" w:type="dxa"/>
            <w:tcBorders>
              <w:top w:val="nil"/>
              <w:left w:val="nil"/>
              <w:bottom w:val="nil"/>
              <w:right w:val="nil"/>
            </w:tcBorders>
            <w:shd w:val="clear" w:color="auto" w:fill="FFFFFF"/>
            <w:vAlign w:val="center"/>
          </w:tcPr>
          <w:p w14:paraId="6298C6E4">
            <w:pPr>
              <w:widowControl/>
              <w:jc w:val="center"/>
              <w:rPr>
                <w:color w:val="000000"/>
                <w:sz w:val="21"/>
                <w:szCs w:val="21"/>
              </w:rPr>
            </w:pPr>
            <w:r>
              <w:rPr>
                <w:rFonts w:ascii="宋体" w:hAnsi="宋体" w:cs="宋体"/>
                <w:color w:val="000000"/>
                <w:sz w:val="21"/>
                <w:szCs w:val="21"/>
                <w:lang w:bidi="ar"/>
              </w:rPr>
              <w:t>0.6920</w:t>
            </w:r>
          </w:p>
        </w:tc>
        <w:tc>
          <w:tcPr>
            <w:tcW w:w="1845" w:type="dxa"/>
            <w:tcBorders>
              <w:top w:val="nil"/>
              <w:left w:val="nil"/>
              <w:bottom w:val="nil"/>
              <w:right w:val="nil"/>
            </w:tcBorders>
            <w:shd w:val="clear" w:color="auto" w:fill="FFFFFF"/>
            <w:vAlign w:val="center"/>
          </w:tcPr>
          <w:p w14:paraId="1A12F884">
            <w:pPr>
              <w:widowControl/>
              <w:jc w:val="center"/>
              <w:rPr>
                <w:color w:val="000000"/>
                <w:sz w:val="21"/>
                <w:szCs w:val="21"/>
              </w:rPr>
            </w:pPr>
            <w:r>
              <w:rPr>
                <w:rFonts w:ascii="宋体" w:hAnsi="宋体" w:cs="宋体"/>
                <w:color w:val="000000"/>
                <w:sz w:val="21"/>
                <w:szCs w:val="21"/>
                <w:lang w:bidi="ar"/>
              </w:rPr>
              <w:t>0.7610</w:t>
            </w:r>
          </w:p>
        </w:tc>
        <w:tc>
          <w:tcPr>
            <w:tcW w:w="1856" w:type="dxa"/>
            <w:tcBorders>
              <w:top w:val="nil"/>
              <w:left w:val="nil"/>
              <w:bottom w:val="nil"/>
              <w:right w:val="nil"/>
            </w:tcBorders>
            <w:shd w:val="clear" w:color="auto" w:fill="FFFFFF"/>
            <w:vAlign w:val="center"/>
          </w:tcPr>
          <w:p w14:paraId="64D491B4">
            <w:pPr>
              <w:widowControl/>
              <w:jc w:val="center"/>
              <w:rPr>
                <w:color w:val="000000"/>
                <w:sz w:val="21"/>
                <w:szCs w:val="21"/>
              </w:rPr>
            </w:pPr>
            <w:r>
              <w:rPr>
                <w:rFonts w:ascii="宋体" w:hAnsi="宋体" w:cs="宋体"/>
                <w:color w:val="000000"/>
                <w:sz w:val="21"/>
                <w:szCs w:val="21"/>
                <w:lang w:bidi="ar"/>
              </w:rPr>
              <w:t>0.4151</w:t>
            </w:r>
          </w:p>
        </w:tc>
      </w:tr>
      <w:tr w14:paraId="4F76A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tcBorders>
              <w:top w:val="nil"/>
              <w:left w:val="nil"/>
              <w:bottom w:val="nil"/>
              <w:right w:val="nil"/>
            </w:tcBorders>
            <w:shd w:val="clear" w:color="auto" w:fill="FFFFFF"/>
            <w:vAlign w:val="center"/>
          </w:tcPr>
          <w:p w14:paraId="2E5300C2">
            <w:pPr>
              <w:widowControl/>
              <w:jc w:val="center"/>
              <w:rPr>
                <w:color w:val="000000"/>
                <w:sz w:val="21"/>
                <w:szCs w:val="21"/>
              </w:rPr>
            </w:pPr>
            <w:r>
              <w:rPr>
                <w:rFonts w:ascii="宋体" w:hAnsi="宋体" w:cs="宋体"/>
                <w:color w:val="000000"/>
                <w:sz w:val="21"/>
                <w:szCs w:val="21"/>
                <w:lang w:bidi="ar"/>
              </w:rPr>
              <w:t>cbamp4</w:t>
            </w:r>
          </w:p>
        </w:tc>
        <w:tc>
          <w:tcPr>
            <w:tcW w:w="1848" w:type="dxa"/>
            <w:tcBorders>
              <w:top w:val="nil"/>
              <w:left w:val="nil"/>
              <w:bottom w:val="nil"/>
              <w:right w:val="nil"/>
            </w:tcBorders>
            <w:shd w:val="clear" w:color="auto" w:fill="FFFFFF"/>
            <w:vAlign w:val="center"/>
          </w:tcPr>
          <w:p w14:paraId="4150D816">
            <w:pPr>
              <w:widowControl/>
              <w:jc w:val="center"/>
              <w:rPr>
                <w:color w:val="000000"/>
                <w:sz w:val="21"/>
                <w:szCs w:val="21"/>
              </w:rPr>
            </w:pPr>
            <w:r>
              <w:rPr>
                <w:rFonts w:ascii="宋体" w:hAnsi="宋体" w:cs="宋体"/>
                <w:b/>
                <w:bCs/>
                <w:color w:val="000000"/>
                <w:sz w:val="21"/>
                <w:szCs w:val="21"/>
                <w:lang w:bidi="ar"/>
              </w:rPr>
              <w:t>0.7807</w:t>
            </w:r>
          </w:p>
        </w:tc>
        <w:tc>
          <w:tcPr>
            <w:tcW w:w="1842" w:type="dxa"/>
            <w:tcBorders>
              <w:top w:val="nil"/>
              <w:left w:val="nil"/>
              <w:bottom w:val="nil"/>
              <w:right w:val="nil"/>
            </w:tcBorders>
            <w:shd w:val="clear" w:color="auto" w:fill="FFFFFF"/>
            <w:vAlign w:val="center"/>
          </w:tcPr>
          <w:p w14:paraId="557E9404">
            <w:pPr>
              <w:widowControl/>
              <w:jc w:val="center"/>
              <w:rPr>
                <w:color w:val="000000"/>
                <w:sz w:val="21"/>
                <w:szCs w:val="21"/>
              </w:rPr>
            </w:pPr>
            <w:r>
              <w:rPr>
                <w:rFonts w:ascii="宋体" w:hAnsi="宋体" w:cs="宋体"/>
                <w:color w:val="000000"/>
                <w:sz w:val="21"/>
                <w:szCs w:val="21"/>
                <w:lang w:bidi="ar"/>
              </w:rPr>
              <w:t>0.6894</w:t>
            </w:r>
          </w:p>
        </w:tc>
        <w:tc>
          <w:tcPr>
            <w:tcW w:w="1845" w:type="dxa"/>
            <w:tcBorders>
              <w:top w:val="nil"/>
              <w:left w:val="nil"/>
              <w:bottom w:val="nil"/>
              <w:right w:val="nil"/>
            </w:tcBorders>
            <w:shd w:val="clear" w:color="auto" w:fill="FFFFFF"/>
            <w:vAlign w:val="center"/>
          </w:tcPr>
          <w:p w14:paraId="740136FD">
            <w:pPr>
              <w:widowControl/>
              <w:jc w:val="center"/>
              <w:rPr>
                <w:color w:val="000000"/>
                <w:sz w:val="21"/>
                <w:szCs w:val="21"/>
              </w:rPr>
            </w:pPr>
            <w:r>
              <w:rPr>
                <w:rFonts w:ascii="宋体" w:hAnsi="宋体" w:cs="宋体"/>
                <w:color w:val="000000"/>
                <w:sz w:val="21"/>
                <w:szCs w:val="21"/>
                <w:lang w:bidi="ar"/>
              </w:rPr>
              <w:t>0.7591</w:t>
            </w:r>
          </w:p>
        </w:tc>
        <w:tc>
          <w:tcPr>
            <w:tcW w:w="1856" w:type="dxa"/>
            <w:tcBorders>
              <w:top w:val="nil"/>
              <w:left w:val="nil"/>
              <w:bottom w:val="nil"/>
              <w:right w:val="nil"/>
            </w:tcBorders>
            <w:shd w:val="clear" w:color="auto" w:fill="FFFFFF"/>
            <w:vAlign w:val="center"/>
          </w:tcPr>
          <w:p w14:paraId="6DA78A6F">
            <w:pPr>
              <w:widowControl/>
              <w:jc w:val="center"/>
              <w:rPr>
                <w:color w:val="000000"/>
                <w:sz w:val="21"/>
                <w:szCs w:val="21"/>
              </w:rPr>
            </w:pPr>
            <w:r>
              <w:rPr>
                <w:rFonts w:ascii="宋体" w:hAnsi="宋体" w:cs="宋体"/>
                <w:color w:val="000000"/>
                <w:sz w:val="21"/>
                <w:szCs w:val="21"/>
                <w:lang w:bidi="ar"/>
              </w:rPr>
              <w:t>0.4100</w:t>
            </w:r>
          </w:p>
        </w:tc>
      </w:tr>
      <w:tr w14:paraId="14A4F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tcBorders>
              <w:top w:val="nil"/>
              <w:left w:val="nil"/>
              <w:bottom w:val="nil"/>
              <w:right w:val="nil"/>
            </w:tcBorders>
            <w:shd w:val="clear" w:color="auto" w:fill="FFFFFF"/>
            <w:vAlign w:val="center"/>
          </w:tcPr>
          <w:p w14:paraId="170B6713">
            <w:pPr>
              <w:widowControl/>
              <w:jc w:val="center"/>
              <w:rPr>
                <w:color w:val="000000"/>
                <w:sz w:val="21"/>
                <w:szCs w:val="21"/>
              </w:rPr>
            </w:pPr>
            <w:r>
              <w:rPr>
                <w:rFonts w:ascii="宋体" w:hAnsi="宋体" w:cs="宋体"/>
                <w:color w:val="000000"/>
                <w:sz w:val="21"/>
                <w:szCs w:val="21"/>
                <w:lang w:bidi="ar"/>
              </w:rPr>
              <w:t>cbamp5</w:t>
            </w:r>
          </w:p>
        </w:tc>
        <w:tc>
          <w:tcPr>
            <w:tcW w:w="1848" w:type="dxa"/>
            <w:tcBorders>
              <w:top w:val="nil"/>
              <w:left w:val="nil"/>
              <w:bottom w:val="nil"/>
              <w:right w:val="nil"/>
            </w:tcBorders>
            <w:shd w:val="clear" w:color="auto" w:fill="FFFFFF"/>
            <w:vAlign w:val="center"/>
          </w:tcPr>
          <w:p w14:paraId="2B7DF61B">
            <w:pPr>
              <w:widowControl/>
              <w:jc w:val="center"/>
              <w:rPr>
                <w:color w:val="000000"/>
                <w:sz w:val="21"/>
                <w:szCs w:val="21"/>
              </w:rPr>
            </w:pPr>
            <w:r>
              <w:rPr>
                <w:rFonts w:ascii="宋体" w:hAnsi="宋体" w:cs="宋体"/>
                <w:color w:val="000000"/>
                <w:sz w:val="21"/>
                <w:szCs w:val="21"/>
                <w:lang w:bidi="ar"/>
              </w:rPr>
              <w:t>0.7734</w:t>
            </w:r>
          </w:p>
        </w:tc>
        <w:tc>
          <w:tcPr>
            <w:tcW w:w="1842" w:type="dxa"/>
            <w:tcBorders>
              <w:top w:val="nil"/>
              <w:left w:val="nil"/>
              <w:bottom w:val="nil"/>
              <w:right w:val="nil"/>
            </w:tcBorders>
            <w:shd w:val="clear" w:color="auto" w:fill="FFFFFF"/>
            <w:vAlign w:val="center"/>
          </w:tcPr>
          <w:p w14:paraId="1A57381C">
            <w:pPr>
              <w:widowControl/>
              <w:jc w:val="center"/>
              <w:rPr>
                <w:color w:val="000000"/>
                <w:sz w:val="21"/>
                <w:szCs w:val="21"/>
              </w:rPr>
            </w:pPr>
            <w:r>
              <w:rPr>
                <w:rFonts w:ascii="宋体" w:hAnsi="宋体" w:cs="宋体"/>
                <w:color w:val="000000"/>
                <w:sz w:val="21"/>
                <w:szCs w:val="21"/>
                <w:lang w:bidi="ar"/>
              </w:rPr>
              <w:t>0.7241</w:t>
            </w:r>
          </w:p>
        </w:tc>
        <w:tc>
          <w:tcPr>
            <w:tcW w:w="1845" w:type="dxa"/>
            <w:tcBorders>
              <w:top w:val="nil"/>
              <w:left w:val="nil"/>
              <w:bottom w:val="nil"/>
              <w:right w:val="nil"/>
            </w:tcBorders>
            <w:shd w:val="clear" w:color="auto" w:fill="FFFFFF"/>
            <w:vAlign w:val="center"/>
          </w:tcPr>
          <w:p w14:paraId="1F105CE5">
            <w:pPr>
              <w:widowControl/>
              <w:jc w:val="center"/>
              <w:rPr>
                <w:color w:val="000000"/>
                <w:sz w:val="21"/>
                <w:szCs w:val="21"/>
              </w:rPr>
            </w:pPr>
            <w:r>
              <w:rPr>
                <w:rFonts w:ascii="宋体" w:hAnsi="宋体" w:cs="宋体"/>
                <w:b/>
                <w:color w:val="000000"/>
                <w:sz w:val="21"/>
                <w:szCs w:val="21"/>
                <w:lang w:bidi="ar"/>
              </w:rPr>
              <w:t>0.7861</w:t>
            </w:r>
          </w:p>
        </w:tc>
        <w:tc>
          <w:tcPr>
            <w:tcW w:w="1856" w:type="dxa"/>
            <w:tcBorders>
              <w:top w:val="nil"/>
              <w:left w:val="nil"/>
              <w:bottom w:val="nil"/>
              <w:right w:val="nil"/>
            </w:tcBorders>
            <w:shd w:val="clear" w:color="auto" w:fill="FFFFFF"/>
            <w:vAlign w:val="center"/>
          </w:tcPr>
          <w:p w14:paraId="51C8850C">
            <w:pPr>
              <w:widowControl/>
              <w:jc w:val="center"/>
              <w:rPr>
                <w:color w:val="000000"/>
                <w:sz w:val="21"/>
                <w:szCs w:val="21"/>
              </w:rPr>
            </w:pPr>
            <w:r>
              <w:rPr>
                <w:rFonts w:ascii="宋体" w:hAnsi="宋体" w:cs="宋体"/>
                <w:color w:val="000000"/>
                <w:sz w:val="21"/>
                <w:szCs w:val="21"/>
                <w:lang w:bidi="ar"/>
              </w:rPr>
              <w:t>0.4110</w:t>
            </w:r>
          </w:p>
        </w:tc>
      </w:tr>
      <w:tr w14:paraId="634D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tcBorders>
              <w:top w:val="nil"/>
              <w:left w:val="nil"/>
              <w:bottom w:val="nil"/>
              <w:right w:val="nil"/>
            </w:tcBorders>
            <w:shd w:val="clear" w:color="auto" w:fill="FFFFFF"/>
            <w:vAlign w:val="center"/>
          </w:tcPr>
          <w:p w14:paraId="18C8C466">
            <w:pPr>
              <w:widowControl/>
              <w:jc w:val="center"/>
              <w:rPr>
                <w:color w:val="000000"/>
                <w:sz w:val="21"/>
                <w:szCs w:val="21"/>
              </w:rPr>
            </w:pPr>
            <w:r>
              <w:rPr>
                <w:rFonts w:ascii="宋体" w:hAnsi="宋体" w:cs="宋体"/>
                <w:color w:val="000000"/>
                <w:sz w:val="21"/>
                <w:szCs w:val="21"/>
                <w:lang w:bidi="ar"/>
              </w:rPr>
              <w:t>cbamp3+p4</w:t>
            </w:r>
          </w:p>
        </w:tc>
        <w:tc>
          <w:tcPr>
            <w:tcW w:w="1848" w:type="dxa"/>
            <w:tcBorders>
              <w:top w:val="nil"/>
              <w:left w:val="nil"/>
              <w:bottom w:val="nil"/>
              <w:right w:val="nil"/>
            </w:tcBorders>
            <w:shd w:val="clear" w:color="auto" w:fill="FFFFFF"/>
            <w:vAlign w:val="center"/>
          </w:tcPr>
          <w:p w14:paraId="69233E17">
            <w:pPr>
              <w:widowControl/>
              <w:jc w:val="center"/>
              <w:rPr>
                <w:color w:val="000000"/>
                <w:sz w:val="21"/>
                <w:szCs w:val="21"/>
              </w:rPr>
            </w:pPr>
            <w:r>
              <w:rPr>
                <w:rFonts w:ascii="宋体" w:hAnsi="宋体" w:cs="宋体"/>
                <w:color w:val="000000"/>
                <w:sz w:val="21"/>
                <w:szCs w:val="21"/>
                <w:lang w:bidi="ar"/>
              </w:rPr>
              <w:t>0.6893</w:t>
            </w:r>
          </w:p>
        </w:tc>
        <w:tc>
          <w:tcPr>
            <w:tcW w:w="1842" w:type="dxa"/>
            <w:tcBorders>
              <w:top w:val="nil"/>
              <w:left w:val="nil"/>
              <w:bottom w:val="nil"/>
              <w:right w:val="nil"/>
            </w:tcBorders>
            <w:shd w:val="clear" w:color="auto" w:fill="FFFFFF"/>
            <w:vAlign w:val="center"/>
          </w:tcPr>
          <w:p w14:paraId="0811EBAD">
            <w:pPr>
              <w:widowControl/>
              <w:jc w:val="center"/>
              <w:rPr>
                <w:color w:val="000000"/>
                <w:sz w:val="21"/>
                <w:szCs w:val="21"/>
              </w:rPr>
            </w:pPr>
            <w:r>
              <w:rPr>
                <w:rFonts w:ascii="宋体" w:hAnsi="宋体" w:cs="宋体"/>
                <w:b/>
                <w:color w:val="000000"/>
                <w:sz w:val="21"/>
                <w:szCs w:val="21"/>
                <w:lang w:bidi="ar"/>
              </w:rPr>
              <w:t>0.7452</w:t>
            </w:r>
          </w:p>
        </w:tc>
        <w:tc>
          <w:tcPr>
            <w:tcW w:w="1845" w:type="dxa"/>
            <w:tcBorders>
              <w:top w:val="nil"/>
              <w:left w:val="nil"/>
              <w:bottom w:val="nil"/>
              <w:right w:val="nil"/>
            </w:tcBorders>
            <w:shd w:val="clear" w:color="auto" w:fill="FFFFFF"/>
            <w:vAlign w:val="center"/>
          </w:tcPr>
          <w:p w14:paraId="328AEDDE">
            <w:pPr>
              <w:widowControl/>
              <w:jc w:val="center"/>
              <w:rPr>
                <w:color w:val="000000"/>
                <w:sz w:val="21"/>
                <w:szCs w:val="21"/>
              </w:rPr>
            </w:pPr>
            <w:r>
              <w:rPr>
                <w:rFonts w:ascii="宋体" w:hAnsi="宋体" w:cs="宋体"/>
                <w:color w:val="000000"/>
                <w:sz w:val="21"/>
                <w:szCs w:val="21"/>
                <w:lang w:bidi="ar"/>
              </w:rPr>
              <w:t>0.7692</w:t>
            </w:r>
          </w:p>
        </w:tc>
        <w:tc>
          <w:tcPr>
            <w:tcW w:w="1856" w:type="dxa"/>
            <w:tcBorders>
              <w:top w:val="nil"/>
              <w:left w:val="nil"/>
              <w:bottom w:val="nil"/>
              <w:right w:val="nil"/>
            </w:tcBorders>
            <w:shd w:val="clear" w:color="auto" w:fill="FFFFFF"/>
            <w:vAlign w:val="center"/>
          </w:tcPr>
          <w:p w14:paraId="16D422F6">
            <w:pPr>
              <w:widowControl/>
              <w:jc w:val="center"/>
              <w:rPr>
                <w:color w:val="000000"/>
                <w:sz w:val="21"/>
                <w:szCs w:val="21"/>
              </w:rPr>
            </w:pPr>
            <w:r>
              <w:rPr>
                <w:rFonts w:ascii="宋体" w:hAnsi="宋体" w:cs="宋体"/>
                <w:color w:val="000000"/>
                <w:sz w:val="21"/>
                <w:szCs w:val="21"/>
                <w:lang w:bidi="ar"/>
              </w:rPr>
              <w:t>0.4241</w:t>
            </w:r>
          </w:p>
        </w:tc>
      </w:tr>
      <w:tr w14:paraId="2331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tcBorders>
              <w:top w:val="nil"/>
              <w:left w:val="nil"/>
              <w:bottom w:val="single" w:color="000000" w:sz="12" w:space="0"/>
              <w:right w:val="nil"/>
            </w:tcBorders>
            <w:shd w:val="clear" w:color="auto" w:fill="FFFFFF"/>
            <w:vAlign w:val="center"/>
          </w:tcPr>
          <w:p w14:paraId="3F5110FA">
            <w:pPr>
              <w:widowControl/>
              <w:jc w:val="center"/>
              <w:rPr>
                <w:rFonts w:hint="eastAsia" w:ascii="宋体" w:hAnsi="宋体" w:cs="宋体"/>
                <w:color w:val="000000"/>
                <w:sz w:val="21"/>
                <w:szCs w:val="21"/>
                <w:lang w:bidi="ar"/>
              </w:rPr>
            </w:pPr>
            <w:r>
              <w:rPr>
                <w:rFonts w:hint="eastAsia" w:ascii="宋体" w:hAnsi="宋体" w:cs="宋体"/>
                <w:color w:val="000000"/>
                <w:sz w:val="21"/>
                <w:szCs w:val="21"/>
                <w:lang w:bidi="ar"/>
              </w:rPr>
              <w:t>cbam_p2p3p4p5</w:t>
            </w:r>
          </w:p>
        </w:tc>
        <w:tc>
          <w:tcPr>
            <w:tcW w:w="1848" w:type="dxa"/>
            <w:tcBorders>
              <w:top w:val="nil"/>
              <w:left w:val="nil"/>
              <w:bottom w:val="single" w:color="000000" w:sz="12" w:space="0"/>
              <w:right w:val="nil"/>
            </w:tcBorders>
            <w:shd w:val="clear" w:color="auto" w:fill="FFFFFF"/>
            <w:vAlign w:val="center"/>
          </w:tcPr>
          <w:p w14:paraId="2405217C">
            <w:pPr>
              <w:widowControl/>
              <w:jc w:val="center"/>
              <w:rPr>
                <w:rFonts w:hint="eastAsia" w:ascii="宋体" w:hAnsi="宋体" w:cs="宋体"/>
                <w:color w:val="000000"/>
                <w:sz w:val="21"/>
                <w:szCs w:val="21"/>
                <w:lang w:bidi="ar"/>
              </w:rPr>
            </w:pPr>
            <w:r>
              <w:rPr>
                <w:rFonts w:hint="eastAsia" w:ascii="宋体" w:hAnsi="宋体" w:cs="宋体"/>
                <w:color w:val="000000"/>
                <w:sz w:val="21"/>
                <w:szCs w:val="21"/>
                <w:lang w:bidi="ar"/>
              </w:rPr>
              <w:t>0.704</w:t>
            </w:r>
          </w:p>
        </w:tc>
        <w:tc>
          <w:tcPr>
            <w:tcW w:w="1842" w:type="dxa"/>
            <w:tcBorders>
              <w:top w:val="nil"/>
              <w:left w:val="nil"/>
              <w:bottom w:val="single" w:color="000000" w:sz="12" w:space="0"/>
              <w:right w:val="nil"/>
            </w:tcBorders>
            <w:shd w:val="clear" w:color="auto" w:fill="FFFFFF"/>
            <w:vAlign w:val="center"/>
          </w:tcPr>
          <w:p w14:paraId="73E263A4">
            <w:pPr>
              <w:widowControl/>
              <w:jc w:val="center"/>
              <w:rPr>
                <w:rFonts w:hint="eastAsia" w:ascii="宋体" w:hAnsi="宋体" w:cs="宋体"/>
                <w:b/>
                <w:color w:val="000000"/>
                <w:sz w:val="21"/>
                <w:szCs w:val="21"/>
                <w:lang w:bidi="ar"/>
              </w:rPr>
            </w:pPr>
            <w:r>
              <w:rPr>
                <w:rFonts w:hint="eastAsia" w:ascii="宋体" w:hAnsi="宋体" w:cs="宋体"/>
                <w:bCs/>
                <w:color w:val="000000"/>
                <w:sz w:val="21"/>
                <w:szCs w:val="21"/>
                <w:lang w:bidi="ar"/>
              </w:rPr>
              <w:t>0.74</w:t>
            </w:r>
          </w:p>
        </w:tc>
        <w:tc>
          <w:tcPr>
            <w:tcW w:w="1845" w:type="dxa"/>
            <w:tcBorders>
              <w:top w:val="nil"/>
              <w:left w:val="nil"/>
              <w:bottom w:val="single" w:color="000000" w:sz="12" w:space="0"/>
              <w:right w:val="nil"/>
            </w:tcBorders>
            <w:shd w:val="clear" w:color="auto" w:fill="FFFFFF"/>
            <w:vAlign w:val="center"/>
          </w:tcPr>
          <w:p w14:paraId="4F15835D">
            <w:pPr>
              <w:widowControl/>
              <w:jc w:val="center"/>
              <w:rPr>
                <w:rFonts w:hint="eastAsia" w:ascii="宋体" w:hAnsi="宋体" w:cs="宋体"/>
                <w:color w:val="000000"/>
                <w:sz w:val="21"/>
                <w:szCs w:val="21"/>
                <w:lang w:bidi="ar"/>
              </w:rPr>
            </w:pPr>
            <w:r>
              <w:rPr>
                <w:rFonts w:hint="eastAsia" w:ascii="宋体" w:hAnsi="宋体" w:cs="宋体"/>
                <w:color w:val="000000"/>
                <w:sz w:val="21"/>
                <w:szCs w:val="21"/>
                <w:lang w:bidi="ar"/>
              </w:rPr>
              <w:t>0.778</w:t>
            </w:r>
          </w:p>
        </w:tc>
        <w:tc>
          <w:tcPr>
            <w:tcW w:w="1856" w:type="dxa"/>
            <w:tcBorders>
              <w:top w:val="nil"/>
              <w:left w:val="nil"/>
              <w:bottom w:val="single" w:color="000000" w:sz="12" w:space="0"/>
              <w:right w:val="nil"/>
            </w:tcBorders>
            <w:shd w:val="clear" w:color="auto" w:fill="FFFFFF"/>
            <w:vAlign w:val="center"/>
          </w:tcPr>
          <w:p w14:paraId="075D5923">
            <w:pPr>
              <w:widowControl/>
              <w:jc w:val="center"/>
              <w:rPr>
                <w:rFonts w:hint="eastAsia" w:ascii="宋体" w:hAnsi="宋体" w:cs="宋体"/>
                <w:color w:val="000000"/>
                <w:sz w:val="21"/>
                <w:szCs w:val="21"/>
                <w:lang w:bidi="ar"/>
              </w:rPr>
            </w:pPr>
            <w:r>
              <w:rPr>
                <w:rFonts w:hint="eastAsia" w:ascii="宋体" w:hAnsi="宋体" w:cs="宋体"/>
                <w:color w:val="000000"/>
                <w:sz w:val="21"/>
                <w:szCs w:val="21"/>
                <w:lang w:bidi="ar"/>
              </w:rPr>
              <w:t>0.433</w:t>
            </w:r>
          </w:p>
        </w:tc>
      </w:tr>
    </w:tbl>
    <w:p w14:paraId="325A2D6F">
      <w:pPr>
        <w:spacing w:line="400" w:lineRule="exact"/>
        <w:ind w:firstLine="420"/>
        <w:rPr>
          <w:sz w:val="24"/>
        </w:rPr>
      </w:pPr>
      <w:r>
        <w:rPr>
          <w:rFonts w:hint="eastAsia"/>
          <w:sz w:val="24"/>
        </w:rPr>
        <w:t>实验结果表明，单位置CBAM插入时，P5位置表现最优（mAP@0.5=0.7861），优于P2、P3、P4单位置配置。这一现象表明：深层特征图虽然空间分辨率较低，但通道数更大，注意力机制的建模能力更强，能够更有效地聚焦于缺陷区域。</w:t>
      </w:r>
    </w:p>
    <w:p w14:paraId="488DCA73">
      <w:pPr>
        <w:spacing w:line="400" w:lineRule="exact"/>
        <w:ind w:firstLine="420"/>
        <w:rPr>
          <w:sz w:val="24"/>
        </w:rPr>
      </w:pPr>
      <w:r>
        <w:rPr>
          <w:rFonts w:hint="eastAsia"/>
          <w:sz w:val="24"/>
        </w:rPr>
        <w:t>在单位置实验基础上，进一步探索CBAM多位置组合策略。对比发现，P2+P3+P4三阶段组合（mAP@0.5=0.7826）显著优于双位置组合P3+P4（mAP@0.5=0.7692），证实了多尺度注意力融合策略的有效性。尽管P2+P3+P4组合的Recall低于P3+P4组合，但其Precision显著高于后者，综合考虑mAP@0.5指标，三阶段组合策略性能更优。</w:t>
      </w:r>
    </w:p>
    <w:p w14:paraId="029C706D">
      <w:pPr>
        <w:spacing w:line="400" w:lineRule="exact"/>
        <w:ind w:firstLine="420"/>
        <w:rPr>
          <w:sz w:val="24"/>
        </w:rPr>
      </w:pPr>
      <w:r>
        <w:rPr>
          <w:rFonts w:hint="eastAsia"/>
          <w:sz w:val="24"/>
        </w:rPr>
        <w:t>然而，将P5进一步加入构成四位置组合P2+P3+P4+P5后，mAP@0.5反而下降至0.771。这一现象揭示了CBAM模块的作用机制存在尺度特异性：单一P5位置的深层语义监督信号足以引导注意力聚焦于缺陷区域，但当与P2、P3、P4的细粒度特征联合优化时，不同尺度特征的梯度干扰反而削弱了P5原本清晰的语义导向作用。P5的高通道维度在多位置融合时可能主导注意力权重分配，挤压了细粒度特征（P2）的优化空间。这表明更深层的特征不一定带来更好的组合效果，特征融合的协同性比单一特征的强度更为重要。最终选择P2+P3+P4三阶段组合作为CBAM模块的集成方案。</w:t>
      </w:r>
    </w:p>
    <w:p w14:paraId="4691C67C">
      <w:pPr>
        <w:pStyle w:val="42"/>
        <w:tabs>
          <w:tab w:val="clear" w:pos="1080"/>
        </w:tabs>
        <w:rPr>
          <w:sz w:val="24"/>
        </w:rPr>
      </w:pPr>
      <w:bookmarkStart w:id="55" w:name="_Toc22861"/>
      <w:r>
        <w:rPr>
          <w:rFonts w:hint="eastAsia"/>
        </w:rPr>
        <w:t>CBAM模块集成分析</w:t>
      </w:r>
      <w:bookmarkEnd w:id="55"/>
    </w:p>
    <w:p w14:paraId="6178686D">
      <w:pPr>
        <w:spacing w:line="400" w:lineRule="exact"/>
        <w:ind w:firstLine="420"/>
        <w:rPr>
          <w:sz w:val="24"/>
        </w:rPr>
      </w:pPr>
      <w:r>
        <w:rPr>
          <w:rFonts w:hint="eastAsia"/>
          <w:sz w:val="24"/>
        </w:rPr>
        <w:t>在确定P2+P3+P4三阶段CBAM集成策略后，本研究进一步探索CBAM与P2检测层、BiFPN neck等优化策略的组合效果。表4-4展示了不同组合策略在TTA开启条件下的性能对比。</w:t>
      </w:r>
    </w:p>
    <w:p w14:paraId="634B0539">
      <w:pPr>
        <w:pStyle w:val="44"/>
      </w:pPr>
      <w:r>
        <w:t>表4-</w:t>
      </w:r>
      <w:r>
        <w:fldChar w:fldCharType="begin"/>
      </w:r>
      <w:r>
        <w:instrText xml:space="preserve"> SEQ 表_4- \* ARABIC </w:instrText>
      </w:r>
      <w:r>
        <w:fldChar w:fldCharType="separate"/>
      </w:r>
      <w:r>
        <w:t>4</w:t>
      </w:r>
      <w:r>
        <w:fldChar w:fldCharType="end"/>
      </w:r>
      <w:r>
        <w:rPr>
          <w:rFonts w:hint="eastAsia"/>
        </w:rPr>
        <w:t xml:space="preserve"> 有TTA-CBAM模块集成</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14:paraId="0B4A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000000" w:sz="12" w:space="0"/>
              <w:left w:val="nil"/>
              <w:bottom w:val="single" w:color="000000" w:sz="4" w:space="0"/>
              <w:right w:val="nil"/>
              <w:tl2br w:val="nil"/>
            </w:tcBorders>
            <w:shd w:val="clear" w:color="auto" w:fill="FFFFFF"/>
            <w:vAlign w:val="center"/>
          </w:tcPr>
          <w:p w14:paraId="50143D90">
            <w:pPr>
              <w:widowControl/>
              <w:jc w:val="center"/>
              <w:rPr>
                <w:b/>
                <w:bCs/>
                <w:color w:val="000000"/>
                <w:sz w:val="18"/>
                <w:szCs w:val="18"/>
              </w:rPr>
            </w:pPr>
            <w:r>
              <w:rPr>
                <w:rFonts w:ascii="宋体" w:hAnsi="宋体" w:cs="宋体"/>
                <w:b/>
                <w:bCs/>
                <w:color w:val="000000"/>
                <w:sz w:val="18"/>
                <w:szCs w:val="18"/>
                <w:lang w:bidi="ar"/>
              </w:rPr>
              <w:t>Model</w:t>
            </w:r>
          </w:p>
        </w:tc>
        <w:tc>
          <w:tcPr>
            <w:tcW w:w="1857" w:type="dxa"/>
            <w:tcBorders>
              <w:top w:val="single" w:color="000000" w:sz="12" w:space="0"/>
              <w:left w:val="nil"/>
              <w:bottom w:val="single" w:color="000000" w:sz="4" w:space="0"/>
              <w:right w:val="nil"/>
            </w:tcBorders>
            <w:shd w:val="clear" w:color="auto" w:fill="FFFFFF"/>
            <w:vAlign w:val="center"/>
          </w:tcPr>
          <w:p w14:paraId="338A9FB2">
            <w:pPr>
              <w:widowControl/>
              <w:jc w:val="center"/>
              <w:rPr>
                <w:b/>
                <w:bCs/>
                <w:color w:val="000000"/>
                <w:sz w:val="18"/>
                <w:szCs w:val="18"/>
              </w:rPr>
            </w:pPr>
            <w:r>
              <w:rPr>
                <w:rFonts w:ascii="宋体" w:hAnsi="宋体" w:cs="宋体"/>
                <w:b/>
                <w:bCs/>
                <w:color w:val="000000"/>
                <w:sz w:val="18"/>
                <w:szCs w:val="18"/>
                <w:lang w:bidi="ar"/>
              </w:rPr>
              <w:t>Precision</w:t>
            </w:r>
          </w:p>
        </w:tc>
        <w:tc>
          <w:tcPr>
            <w:tcW w:w="1857" w:type="dxa"/>
            <w:tcBorders>
              <w:top w:val="single" w:color="000000" w:sz="12" w:space="0"/>
              <w:left w:val="nil"/>
              <w:bottom w:val="single" w:color="000000" w:sz="4" w:space="0"/>
              <w:right w:val="nil"/>
            </w:tcBorders>
            <w:shd w:val="clear" w:color="auto" w:fill="FFFFFF"/>
            <w:vAlign w:val="center"/>
          </w:tcPr>
          <w:p w14:paraId="681D3618">
            <w:pPr>
              <w:widowControl/>
              <w:jc w:val="center"/>
              <w:rPr>
                <w:b/>
                <w:bCs/>
                <w:color w:val="000000"/>
                <w:sz w:val="18"/>
                <w:szCs w:val="18"/>
              </w:rPr>
            </w:pPr>
            <w:r>
              <w:rPr>
                <w:rFonts w:ascii="宋体" w:hAnsi="宋体" w:cs="宋体"/>
                <w:b/>
                <w:bCs/>
                <w:color w:val="000000"/>
                <w:sz w:val="18"/>
                <w:szCs w:val="18"/>
                <w:lang w:bidi="ar"/>
              </w:rPr>
              <w:t>Recall</w:t>
            </w:r>
          </w:p>
        </w:tc>
        <w:tc>
          <w:tcPr>
            <w:tcW w:w="1858" w:type="dxa"/>
            <w:tcBorders>
              <w:top w:val="single" w:color="000000" w:sz="12" w:space="0"/>
              <w:left w:val="nil"/>
              <w:bottom w:val="single" w:color="000000" w:sz="4" w:space="0"/>
              <w:right w:val="nil"/>
            </w:tcBorders>
            <w:shd w:val="clear" w:color="auto" w:fill="FFFFFF"/>
            <w:vAlign w:val="center"/>
          </w:tcPr>
          <w:p w14:paraId="43B12D08">
            <w:pPr>
              <w:widowControl/>
              <w:jc w:val="center"/>
              <w:rPr>
                <w:b/>
                <w:bCs/>
                <w:color w:val="000000"/>
                <w:sz w:val="18"/>
                <w:szCs w:val="18"/>
              </w:rPr>
            </w:pPr>
            <w:r>
              <w:rPr>
                <w:rFonts w:ascii="宋体" w:hAnsi="宋体" w:cs="宋体"/>
                <w:b/>
                <w:bCs/>
                <w:color w:val="000000"/>
                <w:sz w:val="18"/>
                <w:szCs w:val="18"/>
                <w:lang w:bidi="ar"/>
              </w:rPr>
              <w:t>mAP@0.5</w:t>
            </w:r>
          </w:p>
        </w:tc>
        <w:tc>
          <w:tcPr>
            <w:tcW w:w="1858" w:type="dxa"/>
            <w:tcBorders>
              <w:top w:val="single" w:color="000000" w:sz="12" w:space="0"/>
              <w:left w:val="nil"/>
              <w:bottom w:val="single" w:color="000000" w:sz="4" w:space="0"/>
              <w:right w:val="nil"/>
            </w:tcBorders>
            <w:shd w:val="clear" w:color="auto" w:fill="FFFFFF"/>
            <w:vAlign w:val="center"/>
          </w:tcPr>
          <w:p w14:paraId="7F195E79">
            <w:pPr>
              <w:widowControl/>
              <w:jc w:val="center"/>
              <w:rPr>
                <w:b/>
                <w:bCs/>
                <w:color w:val="000000"/>
                <w:sz w:val="18"/>
                <w:szCs w:val="18"/>
              </w:rPr>
            </w:pPr>
            <w:r>
              <w:rPr>
                <w:rFonts w:ascii="宋体" w:hAnsi="宋体" w:cs="宋体"/>
                <w:b/>
                <w:bCs/>
                <w:color w:val="000000"/>
                <w:sz w:val="18"/>
                <w:szCs w:val="18"/>
                <w:lang w:bidi="ar"/>
              </w:rPr>
              <w:t>mAP@0.5:0.95</w:t>
            </w:r>
          </w:p>
        </w:tc>
      </w:tr>
      <w:tr w14:paraId="6B61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000000" w:sz="4" w:space="0"/>
              <w:left w:val="nil"/>
              <w:bottom w:val="nil"/>
              <w:right w:val="nil"/>
            </w:tcBorders>
            <w:shd w:val="clear" w:color="auto" w:fill="FFFFFF"/>
            <w:vAlign w:val="center"/>
          </w:tcPr>
          <w:p w14:paraId="3CB65385">
            <w:pPr>
              <w:widowControl/>
              <w:jc w:val="center"/>
              <w:rPr>
                <w:color w:val="000000"/>
                <w:sz w:val="18"/>
                <w:szCs w:val="18"/>
              </w:rPr>
            </w:pPr>
            <w:r>
              <w:rPr>
                <w:rFonts w:ascii="宋体" w:hAnsi="宋体" w:cs="宋体"/>
                <w:color w:val="000000"/>
                <w:sz w:val="18"/>
                <w:szCs w:val="18"/>
                <w:lang w:bidi="ar"/>
              </w:rPr>
              <w:t>cbam_p2_head</w:t>
            </w:r>
          </w:p>
        </w:tc>
        <w:tc>
          <w:tcPr>
            <w:tcW w:w="1857" w:type="dxa"/>
            <w:tcBorders>
              <w:top w:val="single" w:color="000000" w:sz="4" w:space="0"/>
              <w:left w:val="nil"/>
              <w:bottom w:val="nil"/>
              <w:right w:val="nil"/>
            </w:tcBorders>
            <w:shd w:val="clear" w:color="auto" w:fill="FFFFFF"/>
            <w:vAlign w:val="center"/>
          </w:tcPr>
          <w:p w14:paraId="39AEEC89">
            <w:pPr>
              <w:widowControl/>
              <w:jc w:val="center"/>
              <w:rPr>
                <w:color w:val="000000"/>
                <w:sz w:val="18"/>
                <w:szCs w:val="18"/>
              </w:rPr>
            </w:pPr>
            <w:r>
              <w:rPr>
                <w:rFonts w:ascii="宋体" w:hAnsi="宋体" w:cs="宋体"/>
                <w:color w:val="000000"/>
                <w:sz w:val="18"/>
                <w:szCs w:val="18"/>
                <w:lang w:bidi="ar"/>
              </w:rPr>
              <w:t>0.7360</w:t>
            </w:r>
          </w:p>
        </w:tc>
        <w:tc>
          <w:tcPr>
            <w:tcW w:w="1857" w:type="dxa"/>
            <w:tcBorders>
              <w:top w:val="single" w:color="000000" w:sz="4" w:space="0"/>
              <w:left w:val="nil"/>
              <w:bottom w:val="nil"/>
              <w:right w:val="nil"/>
            </w:tcBorders>
            <w:shd w:val="clear" w:color="auto" w:fill="FFFFFF"/>
            <w:vAlign w:val="center"/>
          </w:tcPr>
          <w:p w14:paraId="06B507BC">
            <w:pPr>
              <w:widowControl/>
              <w:jc w:val="center"/>
              <w:rPr>
                <w:color w:val="000000"/>
                <w:sz w:val="18"/>
                <w:szCs w:val="18"/>
              </w:rPr>
            </w:pPr>
            <w:r>
              <w:rPr>
                <w:rFonts w:ascii="宋体" w:hAnsi="宋体" w:cs="宋体"/>
                <w:b/>
                <w:color w:val="000000"/>
                <w:sz w:val="18"/>
                <w:szCs w:val="18"/>
                <w:lang w:bidi="ar"/>
              </w:rPr>
              <w:t>0.7125</w:t>
            </w:r>
          </w:p>
        </w:tc>
        <w:tc>
          <w:tcPr>
            <w:tcW w:w="1858" w:type="dxa"/>
            <w:tcBorders>
              <w:top w:val="single" w:color="000000" w:sz="4" w:space="0"/>
              <w:left w:val="nil"/>
              <w:bottom w:val="nil"/>
              <w:right w:val="nil"/>
            </w:tcBorders>
            <w:shd w:val="clear" w:color="auto" w:fill="FFFFFF"/>
            <w:vAlign w:val="center"/>
          </w:tcPr>
          <w:p w14:paraId="69F6611B">
            <w:pPr>
              <w:widowControl/>
              <w:jc w:val="center"/>
              <w:rPr>
                <w:color w:val="000000"/>
                <w:sz w:val="18"/>
                <w:szCs w:val="18"/>
              </w:rPr>
            </w:pPr>
            <w:r>
              <w:rPr>
                <w:rFonts w:ascii="宋体" w:hAnsi="宋体" w:cs="宋体"/>
                <w:b/>
                <w:color w:val="000000"/>
                <w:sz w:val="18"/>
                <w:szCs w:val="18"/>
                <w:lang w:bidi="ar"/>
              </w:rPr>
              <w:t>0.7831</w:t>
            </w:r>
          </w:p>
        </w:tc>
        <w:tc>
          <w:tcPr>
            <w:tcW w:w="1858" w:type="dxa"/>
            <w:tcBorders>
              <w:top w:val="single" w:color="000000" w:sz="4" w:space="0"/>
              <w:left w:val="nil"/>
              <w:bottom w:val="nil"/>
              <w:right w:val="nil"/>
            </w:tcBorders>
            <w:shd w:val="clear" w:color="auto" w:fill="FFFFFF"/>
            <w:vAlign w:val="center"/>
          </w:tcPr>
          <w:p w14:paraId="2BF83049">
            <w:pPr>
              <w:widowControl/>
              <w:jc w:val="center"/>
              <w:rPr>
                <w:color w:val="000000"/>
                <w:sz w:val="18"/>
                <w:szCs w:val="18"/>
              </w:rPr>
            </w:pPr>
            <w:r>
              <w:rPr>
                <w:rFonts w:ascii="宋体" w:hAnsi="宋体" w:cs="宋体"/>
                <w:color w:val="000000"/>
                <w:sz w:val="18"/>
                <w:szCs w:val="18"/>
                <w:lang w:bidi="ar"/>
              </w:rPr>
              <w:t>0.4170</w:t>
            </w:r>
          </w:p>
        </w:tc>
      </w:tr>
      <w:tr w14:paraId="54C2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single" w:color="000000" w:sz="12" w:space="0"/>
              <w:right w:val="nil"/>
            </w:tcBorders>
            <w:shd w:val="clear" w:color="auto" w:fill="FFFFFF"/>
            <w:vAlign w:val="center"/>
          </w:tcPr>
          <w:p w14:paraId="0B259750">
            <w:pPr>
              <w:widowControl/>
              <w:jc w:val="center"/>
              <w:rPr>
                <w:color w:val="000000"/>
                <w:sz w:val="18"/>
                <w:szCs w:val="18"/>
              </w:rPr>
            </w:pPr>
            <w:r>
              <w:rPr>
                <w:rFonts w:ascii="宋体" w:hAnsi="宋体" w:cs="宋体"/>
                <w:color w:val="000000"/>
                <w:sz w:val="18"/>
                <w:szCs w:val="18"/>
                <w:lang w:bidi="ar"/>
              </w:rPr>
              <w:t>cbam_gfpn_neck</w:t>
            </w:r>
          </w:p>
        </w:tc>
        <w:tc>
          <w:tcPr>
            <w:tcW w:w="1857" w:type="dxa"/>
            <w:tcBorders>
              <w:top w:val="nil"/>
              <w:left w:val="nil"/>
              <w:bottom w:val="single" w:color="000000" w:sz="12" w:space="0"/>
              <w:right w:val="nil"/>
            </w:tcBorders>
            <w:shd w:val="clear" w:color="auto" w:fill="FFFFFF"/>
            <w:vAlign w:val="center"/>
          </w:tcPr>
          <w:p w14:paraId="3C2A9DD2">
            <w:pPr>
              <w:widowControl/>
              <w:jc w:val="center"/>
              <w:rPr>
                <w:color w:val="000000"/>
                <w:sz w:val="18"/>
                <w:szCs w:val="18"/>
              </w:rPr>
            </w:pPr>
            <w:r>
              <w:rPr>
                <w:rFonts w:ascii="宋体" w:hAnsi="宋体" w:cs="宋体"/>
                <w:b/>
                <w:bCs/>
                <w:color w:val="000000"/>
                <w:sz w:val="18"/>
                <w:szCs w:val="18"/>
                <w:lang w:bidi="ar"/>
              </w:rPr>
              <w:t>0.8026</w:t>
            </w:r>
          </w:p>
        </w:tc>
        <w:tc>
          <w:tcPr>
            <w:tcW w:w="1857" w:type="dxa"/>
            <w:tcBorders>
              <w:top w:val="nil"/>
              <w:left w:val="nil"/>
              <w:bottom w:val="single" w:color="000000" w:sz="12" w:space="0"/>
              <w:right w:val="nil"/>
            </w:tcBorders>
            <w:shd w:val="clear" w:color="auto" w:fill="FFFFFF"/>
            <w:vAlign w:val="center"/>
          </w:tcPr>
          <w:p w14:paraId="49F55F40">
            <w:pPr>
              <w:widowControl/>
              <w:jc w:val="center"/>
              <w:rPr>
                <w:color w:val="000000"/>
                <w:sz w:val="18"/>
                <w:szCs w:val="18"/>
              </w:rPr>
            </w:pPr>
            <w:r>
              <w:rPr>
                <w:rFonts w:ascii="宋体" w:hAnsi="宋体" w:cs="宋体"/>
                <w:color w:val="000000"/>
                <w:sz w:val="18"/>
                <w:szCs w:val="18"/>
                <w:lang w:bidi="ar"/>
              </w:rPr>
              <w:t>0.6795</w:t>
            </w:r>
          </w:p>
        </w:tc>
        <w:tc>
          <w:tcPr>
            <w:tcW w:w="1858" w:type="dxa"/>
            <w:tcBorders>
              <w:top w:val="nil"/>
              <w:left w:val="nil"/>
              <w:bottom w:val="single" w:color="000000" w:sz="12" w:space="0"/>
              <w:right w:val="nil"/>
            </w:tcBorders>
            <w:shd w:val="clear" w:color="auto" w:fill="FFFFFF"/>
            <w:vAlign w:val="center"/>
          </w:tcPr>
          <w:p w14:paraId="6553EB8C">
            <w:pPr>
              <w:widowControl/>
              <w:jc w:val="center"/>
              <w:rPr>
                <w:color w:val="000000"/>
                <w:sz w:val="18"/>
                <w:szCs w:val="18"/>
              </w:rPr>
            </w:pPr>
            <w:r>
              <w:rPr>
                <w:rFonts w:ascii="宋体" w:hAnsi="宋体" w:cs="宋体"/>
                <w:color w:val="000000"/>
                <w:sz w:val="18"/>
                <w:szCs w:val="18"/>
                <w:lang w:bidi="ar"/>
              </w:rPr>
              <w:t>0.7825</w:t>
            </w:r>
          </w:p>
        </w:tc>
        <w:tc>
          <w:tcPr>
            <w:tcW w:w="1858" w:type="dxa"/>
            <w:tcBorders>
              <w:top w:val="nil"/>
              <w:left w:val="nil"/>
              <w:bottom w:val="single" w:color="000000" w:sz="12" w:space="0"/>
              <w:right w:val="nil"/>
            </w:tcBorders>
            <w:shd w:val="clear" w:color="auto" w:fill="FFFFFF"/>
            <w:vAlign w:val="center"/>
          </w:tcPr>
          <w:p w14:paraId="5F8036C5">
            <w:pPr>
              <w:widowControl/>
              <w:jc w:val="center"/>
              <w:rPr>
                <w:color w:val="000000"/>
                <w:sz w:val="18"/>
                <w:szCs w:val="18"/>
              </w:rPr>
            </w:pPr>
            <w:r>
              <w:rPr>
                <w:rFonts w:ascii="宋体" w:hAnsi="宋体" w:cs="宋体"/>
                <w:b/>
                <w:color w:val="000000"/>
                <w:sz w:val="18"/>
                <w:szCs w:val="18"/>
                <w:lang w:bidi="ar"/>
              </w:rPr>
              <w:t>0.4243</w:t>
            </w:r>
          </w:p>
        </w:tc>
      </w:tr>
    </w:tbl>
    <w:p w14:paraId="327C40EF">
      <w:pPr>
        <w:spacing w:line="400" w:lineRule="exact"/>
        <w:ind w:firstLine="420"/>
        <w:rPr>
          <w:sz w:val="24"/>
        </w:rPr>
      </w:pPr>
      <w:r>
        <w:rPr>
          <w:rFonts w:hint="eastAsia"/>
          <w:sz w:val="24"/>
        </w:rPr>
        <w:t>从实验结果分析，CBAM与P2组合相比单独使用P2_layer（数据详见表4-5）反而略有下降，表明P2检测头与CBAM backbone之间存在一定程度的特征冗余。CBAM+GFPN（改进的BiFPN）组合的Precision达到80.26%，为所有组合方案中最高，但Recall下降明显，且mAP@0.5略低于CBAM baseline。</w:t>
      </w:r>
    </w:p>
    <w:p w14:paraId="63D3EE68">
      <w:pPr>
        <w:pStyle w:val="42"/>
        <w:tabs>
          <w:tab w:val="clear" w:pos="1080"/>
        </w:tabs>
        <w:rPr>
          <w:sz w:val="24"/>
        </w:rPr>
      </w:pPr>
      <w:bookmarkStart w:id="56" w:name="_Toc848"/>
      <w:r>
        <w:rPr>
          <w:rFonts w:hint="eastAsia"/>
        </w:rPr>
        <w:t>优化策略数据分析</w:t>
      </w:r>
      <w:bookmarkEnd w:id="56"/>
    </w:p>
    <w:p w14:paraId="546E06F6">
      <w:pPr>
        <w:spacing w:line="400" w:lineRule="exact"/>
        <w:ind w:firstLine="420"/>
        <w:rPr>
          <w:sz w:val="24"/>
        </w:rPr>
      </w:pPr>
      <w:r>
        <w:rPr>
          <w:rFonts w:hint="eastAsia"/>
          <w:sz w:val="24"/>
        </w:rPr>
        <w:t>为进一步探索各项优化策略对检测性能的影响，本节在TTA开启的情况下对多种策略进行系统性对比，有效策略和其它策略尝试分别如表4-5和4-6所示。</w:t>
      </w:r>
    </w:p>
    <w:p w14:paraId="1C0DFCE3">
      <w:pPr>
        <w:pStyle w:val="44"/>
      </w:pPr>
      <w:r>
        <w:t>表4-</w:t>
      </w:r>
      <w:r>
        <w:fldChar w:fldCharType="begin"/>
      </w:r>
      <w:r>
        <w:instrText xml:space="preserve"> SEQ 表_4- \* ARABIC </w:instrText>
      </w:r>
      <w:r>
        <w:fldChar w:fldCharType="separate"/>
      </w:r>
      <w:r>
        <w:t>5</w:t>
      </w:r>
      <w:r>
        <w:fldChar w:fldCharType="end"/>
      </w:r>
      <w:r>
        <w:rPr>
          <w:rFonts w:hint="eastAsia"/>
        </w:rPr>
        <w:t xml:space="preserve"> 有TTA-有效策略</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14:paraId="718FA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000000" w:sz="12" w:space="0"/>
              <w:left w:val="nil"/>
              <w:bottom w:val="single" w:color="000000" w:sz="4" w:space="0"/>
              <w:right w:val="nil"/>
              <w:tl2br w:val="nil"/>
            </w:tcBorders>
            <w:shd w:val="clear" w:color="auto" w:fill="FFFFFF"/>
            <w:vAlign w:val="center"/>
          </w:tcPr>
          <w:p w14:paraId="5FAB4B0F">
            <w:pPr>
              <w:widowControl/>
              <w:jc w:val="center"/>
              <w:rPr>
                <w:b/>
                <w:color w:val="000000"/>
                <w:sz w:val="21"/>
                <w:szCs w:val="21"/>
              </w:rPr>
            </w:pPr>
            <w:r>
              <w:rPr>
                <w:rFonts w:ascii="宋体" w:hAnsi="宋体" w:cs="宋体"/>
                <w:b/>
                <w:color w:val="000000"/>
                <w:sz w:val="21"/>
                <w:szCs w:val="21"/>
                <w:lang w:bidi="ar"/>
              </w:rPr>
              <w:t>Model</w:t>
            </w:r>
          </w:p>
        </w:tc>
        <w:tc>
          <w:tcPr>
            <w:tcW w:w="1857" w:type="dxa"/>
            <w:tcBorders>
              <w:top w:val="single" w:color="000000" w:sz="12" w:space="0"/>
              <w:left w:val="nil"/>
              <w:bottom w:val="single" w:color="000000" w:sz="4" w:space="0"/>
              <w:right w:val="nil"/>
            </w:tcBorders>
            <w:shd w:val="clear" w:color="auto" w:fill="FFFFFF"/>
            <w:vAlign w:val="center"/>
          </w:tcPr>
          <w:p w14:paraId="496B59F0">
            <w:pPr>
              <w:widowControl/>
              <w:jc w:val="center"/>
              <w:rPr>
                <w:b/>
                <w:color w:val="000000"/>
                <w:sz w:val="21"/>
                <w:szCs w:val="21"/>
              </w:rPr>
            </w:pPr>
            <w:r>
              <w:rPr>
                <w:rFonts w:ascii="宋体" w:hAnsi="宋体" w:cs="宋体"/>
                <w:b/>
                <w:color w:val="000000"/>
                <w:sz w:val="21"/>
                <w:szCs w:val="21"/>
                <w:lang w:bidi="ar"/>
              </w:rPr>
              <w:t>Precision</w:t>
            </w:r>
          </w:p>
        </w:tc>
        <w:tc>
          <w:tcPr>
            <w:tcW w:w="1857" w:type="dxa"/>
            <w:tcBorders>
              <w:top w:val="single" w:color="000000" w:sz="12" w:space="0"/>
              <w:left w:val="nil"/>
              <w:bottom w:val="single" w:color="000000" w:sz="4" w:space="0"/>
              <w:right w:val="nil"/>
            </w:tcBorders>
            <w:shd w:val="clear" w:color="auto" w:fill="FFFFFF"/>
            <w:vAlign w:val="center"/>
          </w:tcPr>
          <w:p w14:paraId="36661DB6">
            <w:pPr>
              <w:widowControl/>
              <w:jc w:val="center"/>
              <w:rPr>
                <w:b/>
                <w:color w:val="000000"/>
                <w:sz w:val="21"/>
                <w:szCs w:val="21"/>
              </w:rPr>
            </w:pPr>
            <w:r>
              <w:rPr>
                <w:rFonts w:ascii="宋体" w:hAnsi="宋体" w:cs="宋体"/>
                <w:b/>
                <w:color w:val="000000"/>
                <w:sz w:val="21"/>
                <w:szCs w:val="21"/>
                <w:lang w:bidi="ar"/>
              </w:rPr>
              <w:t>Recall</w:t>
            </w:r>
          </w:p>
        </w:tc>
        <w:tc>
          <w:tcPr>
            <w:tcW w:w="1858" w:type="dxa"/>
            <w:tcBorders>
              <w:top w:val="single" w:color="000000" w:sz="12" w:space="0"/>
              <w:left w:val="nil"/>
              <w:bottom w:val="single" w:color="000000" w:sz="4" w:space="0"/>
              <w:right w:val="nil"/>
            </w:tcBorders>
            <w:shd w:val="clear" w:color="auto" w:fill="FFFFFF"/>
            <w:vAlign w:val="center"/>
          </w:tcPr>
          <w:p w14:paraId="068E9A93">
            <w:pPr>
              <w:widowControl/>
              <w:jc w:val="center"/>
              <w:rPr>
                <w:b/>
                <w:color w:val="000000"/>
                <w:sz w:val="21"/>
                <w:szCs w:val="21"/>
              </w:rPr>
            </w:pPr>
            <w:r>
              <w:rPr>
                <w:rFonts w:ascii="宋体" w:hAnsi="宋体" w:cs="宋体"/>
                <w:b/>
                <w:color w:val="000000"/>
                <w:sz w:val="21"/>
                <w:szCs w:val="21"/>
                <w:lang w:bidi="ar"/>
              </w:rPr>
              <w:t>mAP@0.5</w:t>
            </w:r>
          </w:p>
        </w:tc>
        <w:tc>
          <w:tcPr>
            <w:tcW w:w="1858" w:type="dxa"/>
            <w:tcBorders>
              <w:top w:val="single" w:color="000000" w:sz="12" w:space="0"/>
              <w:left w:val="nil"/>
              <w:bottom w:val="single" w:color="000000" w:sz="4" w:space="0"/>
              <w:right w:val="nil"/>
            </w:tcBorders>
            <w:shd w:val="clear" w:color="auto" w:fill="FFFFFF"/>
            <w:vAlign w:val="center"/>
          </w:tcPr>
          <w:p w14:paraId="27CCA982">
            <w:pPr>
              <w:widowControl/>
              <w:jc w:val="center"/>
              <w:rPr>
                <w:b/>
                <w:color w:val="000000"/>
                <w:sz w:val="21"/>
                <w:szCs w:val="21"/>
              </w:rPr>
            </w:pPr>
            <w:r>
              <w:rPr>
                <w:rFonts w:ascii="宋体" w:hAnsi="宋体" w:cs="宋体"/>
                <w:b/>
                <w:color w:val="000000"/>
                <w:sz w:val="21"/>
                <w:szCs w:val="21"/>
                <w:lang w:bidi="ar"/>
              </w:rPr>
              <w:t>mAP@0.5:0.95</w:t>
            </w:r>
          </w:p>
        </w:tc>
      </w:tr>
      <w:tr w14:paraId="6B62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000000" w:sz="4" w:space="0"/>
              <w:left w:val="nil"/>
              <w:bottom w:val="nil"/>
              <w:right w:val="nil"/>
            </w:tcBorders>
            <w:shd w:val="clear" w:color="auto" w:fill="FFFFFF"/>
            <w:vAlign w:val="center"/>
          </w:tcPr>
          <w:p w14:paraId="2FA8C975">
            <w:pPr>
              <w:widowControl/>
              <w:jc w:val="center"/>
              <w:rPr>
                <w:rFonts w:hint="eastAsia" w:ascii="宋体" w:hAnsi="宋体" w:cs="宋体"/>
                <w:bCs/>
                <w:color w:val="000000"/>
                <w:sz w:val="21"/>
                <w:szCs w:val="21"/>
                <w:lang w:bidi="ar"/>
              </w:rPr>
            </w:pPr>
            <w:r>
              <w:rPr>
                <w:rFonts w:ascii="宋体" w:hAnsi="宋体" w:cs="宋体"/>
                <w:color w:val="000000"/>
                <w:sz w:val="21"/>
                <w:szCs w:val="21"/>
                <w:lang w:bidi="ar"/>
              </w:rPr>
              <w:t>p2_layer</w:t>
            </w:r>
          </w:p>
        </w:tc>
        <w:tc>
          <w:tcPr>
            <w:tcW w:w="1857" w:type="dxa"/>
            <w:tcBorders>
              <w:top w:val="single" w:color="000000" w:sz="4" w:space="0"/>
              <w:left w:val="nil"/>
              <w:bottom w:val="nil"/>
              <w:right w:val="nil"/>
            </w:tcBorders>
            <w:shd w:val="clear" w:color="auto" w:fill="FFFFFF"/>
            <w:vAlign w:val="center"/>
          </w:tcPr>
          <w:p w14:paraId="79454ADE">
            <w:pPr>
              <w:widowControl/>
              <w:jc w:val="center"/>
              <w:rPr>
                <w:rFonts w:hint="eastAsia" w:ascii="宋体" w:hAnsi="宋体" w:cs="宋体"/>
                <w:bCs/>
                <w:color w:val="000000"/>
                <w:sz w:val="21"/>
                <w:szCs w:val="21"/>
                <w:lang w:bidi="ar"/>
              </w:rPr>
            </w:pPr>
            <w:r>
              <w:rPr>
                <w:rFonts w:ascii="宋体" w:hAnsi="宋体" w:cs="宋体"/>
                <w:color w:val="000000"/>
                <w:sz w:val="21"/>
                <w:szCs w:val="21"/>
                <w:lang w:bidi="ar"/>
              </w:rPr>
              <w:t>0.7271</w:t>
            </w:r>
          </w:p>
        </w:tc>
        <w:tc>
          <w:tcPr>
            <w:tcW w:w="1857" w:type="dxa"/>
            <w:tcBorders>
              <w:top w:val="single" w:color="000000" w:sz="4" w:space="0"/>
              <w:left w:val="nil"/>
              <w:bottom w:val="nil"/>
              <w:right w:val="nil"/>
            </w:tcBorders>
            <w:shd w:val="clear" w:color="auto" w:fill="FFFFFF"/>
            <w:vAlign w:val="center"/>
          </w:tcPr>
          <w:p w14:paraId="72561DC8">
            <w:pPr>
              <w:widowControl/>
              <w:jc w:val="center"/>
              <w:rPr>
                <w:rFonts w:hint="eastAsia" w:ascii="宋体" w:hAnsi="宋体" w:cs="宋体"/>
                <w:bCs/>
                <w:color w:val="000000"/>
                <w:sz w:val="21"/>
                <w:szCs w:val="21"/>
                <w:lang w:bidi="ar"/>
              </w:rPr>
            </w:pPr>
            <w:r>
              <w:rPr>
                <w:rFonts w:ascii="宋体" w:hAnsi="宋体" w:cs="宋体"/>
                <w:b/>
                <w:bCs/>
                <w:color w:val="000000"/>
                <w:sz w:val="21"/>
                <w:szCs w:val="21"/>
                <w:lang w:bidi="ar"/>
              </w:rPr>
              <w:t>0.7461</w:t>
            </w:r>
          </w:p>
        </w:tc>
        <w:tc>
          <w:tcPr>
            <w:tcW w:w="1858" w:type="dxa"/>
            <w:tcBorders>
              <w:top w:val="single" w:color="000000" w:sz="4" w:space="0"/>
              <w:left w:val="nil"/>
              <w:bottom w:val="nil"/>
              <w:right w:val="nil"/>
            </w:tcBorders>
            <w:shd w:val="clear" w:color="auto" w:fill="FFFFFF"/>
            <w:vAlign w:val="center"/>
          </w:tcPr>
          <w:p w14:paraId="6CC17AAA">
            <w:pPr>
              <w:widowControl/>
              <w:jc w:val="center"/>
              <w:rPr>
                <w:rFonts w:hint="eastAsia" w:ascii="宋体" w:hAnsi="宋体" w:cs="宋体"/>
                <w:bCs/>
                <w:color w:val="000000"/>
                <w:sz w:val="21"/>
                <w:szCs w:val="21"/>
                <w:lang w:bidi="ar"/>
              </w:rPr>
            </w:pPr>
            <w:r>
              <w:rPr>
                <w:rFonts w:ascii="宋体" w:hAnsi="宋体" w:cs="宋体"/>
                <w:b/>
                <w:bCs/>
                <w:color w:val="000000"/>
                <w:sz w:val="21"/>
                <w:szCs w:val="21"/>
                <w:lang w:bidi="ar"/>
              </w:rPr>
              <w:t>0.7883</w:t>
            </w:r>
          </w:p>
        </w:tc>
        <w:tc>
          <w:tcPr>
            <w:tcW w:w="1858" w:type="dxa"/>
            <w:tcBorders>
              <w:top w:val="single" w:color="000000" w:sz="4" w:space="0"/>
              <w:left w:val="nil"/>
              <w:bottom w:val="nil"/>
              <w:right w:val="nil"/>
            </w:tcBorders>
            <w:shd w:val="clear" w:color="auto" w:fill="FFFFFF"/>
            <w:vAlign w:val="center"/>
          </w:tcPr>
          <w:p w14:paraId="558BB315">
            <w:pPr>
              <w:widowControl/>
              <w:jc w:val="center"/>
              <w:rPr>
                <w:rFonts w:hint="eastAsia" w:ascii="宋体" w:hAnsi="宋体" w:cs="宋体"/>
                <w:bCs/>
                <w:color w:val="000000"/>
                <w:sz w:val="21"/>
                <w:szCs w:val="21"/>
                <w:lang w:bidi="ar"/>
              </w:rPr>
            </w:pPr>
            <w:r>
              <w:rPr>
                <w:rFonts w:ascii="宋体" w:hAnsi="宋体" w:cs="宋体"/>
                <w:color w:val="000000"/>
                <w:sz w:val="21"/>
                <w:szCs w:val="21"/>
                <w:lang w:bidi="ar"/>
              </w:rPr>
              <w:t>0.4199</w:t>
            </w:r>
          </w:p>
        </w:tc>
      </w:tr>
      <w:tr w14:paraId="135AF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single" w:color="000000" w:sz="12" w:space="0"/>
              <w:right w:val="nil"/>
            </w:tcBorders>
            <w:shd w:val="clear" w:color="auto" w:fill="FFFFFF"/>
            <w:vAlign w:val="center"/>
          </w:tcPr>
          <w:p w14:paraId="2D67DB32">
            <w:pPr>
              <w:widowControl/>
              <w:jc w:val="center"/>
              <w:rPr>
                <w:rFonts w:hint="eastAsia" w:ascii="宋体" w:hAnsi="宋体" w:cs="宋体"/>
                <w:color w:val="000000"/>
                <w:sz w:val="21"/>
                <w:szCs w:val="21"/>
                <w:lang w:bidi="ar"/>
              </w:rPr>
            </w:pPr>
            <w:r>
              <w:rPr>
                <w:rFonts w:hint="eastAsia" w:ascii="宋体" w:hAnsi="宋体" w:cs="宋体"/>
                <w:color w:val="000000"/>
                <w:sz w:val="21"/>
                <w:szCs w:val="21"/>
                <w:lang w:bidi="ar"/>
              </w:rPr>
              <w:t>wiou</w:t>
            </w:r>
          </w:p>
        </w:tc>
        <w:tc>
          <w:tcPr>
            <w:tcW w:w="1857" w:type="dxa"/>
            <w:tcBorders>
              <w:top w:val="nil"/>
              <w:left w:val="nil"/>
              <w:bottom w:val="single" w:color="000000" w:sz="12" w:space="0"/>
              <w:right w:val="nil"/>
            </w:tcBorders>
            <w:shd w:val="clear" w:color="auto" w:fill="FFFFFF"/>
            <w:vAlign w:val="center"/>
          </w:tcPr>
          <w:p w14:paraId="0450CE22">
            <w:pPr>
              <w:widowControl/>
              <w:jc w:val="center"/>
              <w:rPr>
                <w:rFonts w:hint="eastAsia" w:ascii="宋体" w:hAnsi="宋体" w:cs="宋体"/>
                <w:color w:val="000000"/>
                <w:sz w:val="21"/>
                <w:szCs w:val="21"/>
                <w:lang w:bidi="ar"/>
              </w:rPr>
            </w:pPr>
            <w:r>
              <w:rPr>
                <w:rFonts w:hint="eastAsia" w:ascii="宋体" w:hAnsi="宋体" w:cs="宋体"/>
                <w:b/>
                <w:color w:val="000000"/>
                <w:sz w:val="21"/>
                <w:szCs w:val="21"/>
                <w:lang w:bidi="ar"/>
              </w:rPr>
              <w:t>0.7498</w:t>
            </w:r>
          </w:p>
        </w:tc>
        <w:tc>
          <w:tcPr>
            <w:tcW w:w="1857" w:type="dxa"/>
            <w:tcBorders>
              <w:top w:val="nil"/>
              <w:left w:val="nil"/>
              <w:bottom w:val="single" w:color="000000" w:sz="12" w:space="0"/>
              <w:right w:val="nil"/>
            </w:tcBorders>
            <w:shd w:val="clear" w:color="auto" w:fill="FFFFFF"/>
            <w:vAlign w:val="center"/>
          </w:tcPr>
          <w:p w14:paraId="2B008DF9">
            <w:pPr>
              <w:widowControl/>
              <w:jc w:val="center"/>
              <w:rPr>
                <w:rFonts w:hint="eastAsia" w:ascii="宋体" w:hAnsi="宋体" w:cs="宋体"/>
                <w:color w:val="000000"/>
                <w:sz w:val="21"/>
                <w:szCs w:val="21"/>
                <w:lang w:bidi="ar"/>
              </w:rPr>
            </w:pPr>
            <w:r>
              <w:rPr>
                <w:rFonts w:hint="eastAsia" w:ascii="宋体" w:hAnsi="宋体" w:cs="宋体"/>
                <w:color w:val="000000"/>
                <w:sz w:val="21"/>
                <w:szCs w:val="21"/>
                <w:lang w:bidi="ar"/>
              </w:rPr>
              <w:t>0.7043</w:t>
            </w:r>
          </w:p>
        </w:tc>
        <w:tc>
          <w:tcPr>
            <w:tcW w:w="1858" w:type="dxa"/>
            <w:tcBorders>
              <w:top w:val="nil"/>
              <w:left w:val="nil"/>
              <w:bottom w:val="single" w:color="000000" w:sz="12" w:space="0"/>
              <w:right w:val="nil"/>
            </w:tcBorders>
            <w:shd w:val="clear" w:color="auto" w:fill="FFFFFF"/>
            <w:vAlign w:val="center"/>
          </w:tcPr>
          <w:p w14:paraId="4F5355F5">
            <w:pPr>
              <w:widowControl/>
              <w:jc w:val="center"/>
              <w:rPr>
                <w:rFonts w:hint="eastAsia" w:ascii="宋体" w:hAnsi="宋体" w:cs="宋体"/>
                <w:color w:val="000000"/>
                <w:sz w:val="21"/>
                <w:szCs w:val="21"/>
                <w:lang w:bidi="ar"/>
              </w:rPr>
            </w:pPr>
            <w:r>
              <w:rPr>
                <w:rFonts w:hint="eastAsia" w:ascii="宋体" w:hAnsi="宋体" w:cs="宋体"/>
                <w:color w:val="000000"/>
                <w:sz w:val="21"/>
                <w:szCs w:val="21"/>
                <w:lang w:bidi="ar"/>
              </w:rPr>
              <w:t>0.7819</w:t>
            </w:r>
          </w:p>
        </w:tc>
        <w:tc>
          <w:tcPr>
            <w:tcW w:w="1858" w:type="dxa"/>
            <w:tcBorders>
              <w:top w:val="nil"/>
              <w:left w:val="nil"/>
              <w:bottom w:val="single" w:color="000000" w:sz="12" w:space="0"/>
              <w:right w:val="nil"/>
            </w:tcBorders>
            <w:shd w:val="clear" w:color="auto" w:fill="FFFFFF"/>
            <w:vAlign w:val="center"/>
          </w:tcPr>
          <w:p w14:paraId="4B15834D">
            <w:pPr>
              <w:widowControl/>
              <w:jc w:val="center"/>
              <w:rPr>
                <w:rFonts w:hint="eastAsia" w:ascii="宋体" w:hAnsi="宋体" w:cs="宋体"/>
                <w:color w:val="000000"/>
                <w:sz w:val="21"/>
                <w:szCs w:val="21"/>
                <w:lang w:bidi="ar"/>
              </w:rPr>
            </w:pPr>
            <w:r>
              <w:rPr>
                <w:rFonts w:hint="eastAsia" w:ascii="宋体" w:hAnsi="宋体" w:cs="宋体"/>
                <w:b/>
                <w:color w:val="000000"/>
                <w:sz w:val="21"/>
                <w:szCs w:val="21"/>
                <w:lang w:bidi="ar"/>
              </w:rPr>
              <w:t>0.4241</w:t>
            </w:r>
          </w:p>
        </w:tc>
      </w:tr>
    </w:tbl>
    <w:p w14:paraId="24F5C7FE">
      <w:pPr>
        <w:pStyle w:val="44"/>
      </w:pPr>
      <w:r>
        <w:t>表4-</w:t>
      </w:r>
      <w:r>
        <w:fldChar w:fldCharType="begin"/>
      </w:r>
      <w:r>
        <w:instrText xml:space="preserve"> SEQ 表_4- \* ARABIC </w:instrText>
      </w:r>
      <w:r>
        <w:fldChar w:fldCharType="separate"/>
      </w:r>
      <w:r>
        <w:t>6</w:t>
      </w:r>
      <w:r>
        <w:fldChar w:fldCharType="end"/>
      </w:r>
      <w:r>
        <w:rPr>
          <w:rFonts w:hint="eastAsia"/>
        </w:rPr>
        <w:t xml:space="preserve"> 有TTA-其它策略尝试</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1767"/>
        <w:gridCol w:w="1708"/>
        <w:gridCol w:w="1729"/>
        <w:gridCol w:w="1827"/>
      </w:tblGrid>
      <w:tr w14:paraId="15812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Borders>
              <w:top w:val="single" w:color="000000" w:sz="12" w:space="0"/>
              <w:left w:val="nil"/>
              <w:bottom w:val="single" w:color="000000" w:sz="4" w:space="0"/>
              <w:right w:val="nil"/>
              <w:tl2br w:val="nil"/>
            </w:tcBorders>
            <w:shd w:val="clear" w:color="auto" w:fill="FFFFFF"/>
            <w:vAlign w:val="center"/>
          </w:tcPr>
          <w:p w14:paraId="04063411">
            <w:pPr>
              <w:widowControl/>
              <w:jc w:val="center"/>
              <w:rPr>
                <w:b/>
                <w:color w:val="000000"/>
                <w:sz w:val="21"/>
                <w:szCs w:val="21"/>
              </w:rPr>
            </w:pPr>
            <w:r>
              <w:rPr>
                <w:rFonts w:ascii="宋体" w:hAnsi="宋体" w:cs="宋体"/>
                <w:b/>
                <w:color w:val="000000"/>
                <w:sz w:val="21"/>
                <w:szCs w:val="21"/>
                <w:lang w:bidi="ar"/>
              </w:rPr>
              <w:t>Model</w:t>
            </w:r>
          </w:p>
        </w:tc>
        <w:tc>
          <w:tcPr>
            <w:tcW w:w="1767" w:type="dxa"/>
            <w:tcBorders>
              <w:top w:val="single" w:color="000000" w:sz="12" w:space="0"/>
              <w:left w:val="nil"/>
              <w:bottom w:val="single" w:color="000000" w:sz="4" w:space="0"/>
              <w:right w:val="nil"/>
            </w:tcBorders>
            <w:shd w:val="clear" w:color="auto" w:fill="FFFFFF"/>
            <w:vAlign w:val="center"/>
          </w:tcPr>
          <w:p w14:paraId="7D082D04">
            <w:pPr>
              <w:widowControl/>
              <w:jc w:val="center"/>
              <w:rPr>
                <w:b/>
                <w:color w:val="000000"/>
                <w:sz w:val="21"/>
                <w:szCs w:val="21"/>
              </w:rPr>
            </w:pPr>
            <w:r>
              <w:rPr>
                <w:rFonts w:ascii="宋体" w:hAnsi="宋体" w:cs="宋体"/>
                <w:b/>
                <w:color w:val="000000"/>
                <w:sz w:val="21"/>
                <w:szCs w:val="21"/>
                <w:lang w:bidi="ar"/>
              </w:rPr>
              <w:t>Precision</w:t>
            </w:r>
          </w:p>
        </w:tc>
        <w:tc>
          <w:tcPr>
            <w:tcW w:w="1708" w:type="dxa"/>
            <w:tcBorders>
              <w:top w:val="single" w:color="000000" w:sz="12" w:space="0"/>
              <w:left w:val="nil"/>
              <w:bottom w:val="single" w:color="000000" w:sz="4" w:space="0"/>
              <w:right w:val="nil"/>
            </w:tcBorders>
            <w:shd w:val="clear" w:color="auto" w:fill="FFFFFF"/>
            <w:vAlign w:val="center"/>
          </w:tcPr>
          <w:p w14:paraId="3DB3DF2D">
            <w:pPr>
              <w:widowControl/>
              <w:jc w:val="center"/>
              <w:rPr>
                <w:b/>
                <w:color w:val="000000"/>
                <w:sz w:val="21"/>
                <w:szCs w:val="21"/>
              </w:rPr>
            </w:pPr>
            <w:r>
              <w:rPr>
                <w:rFonts w:ascii="宋体" w:hAnsi="宋体" w:cs="宋体"/>
                <w:b/>
                <w:color w:val="000000"/>
                <w:sz w:val="21"/>
                <w:szCs w:val="21"/>
                <w:lang w:bidi="ar"/>
              </w:rPr>
              <w:t>Recall</w:t>
            </w:r>
          </w:p>
        </w:tc>
        <w:tc>
          <w:tcPr>
            <w:tcW w:w="1729" w:type="dxa"/>
            <w:tcBorders>
              <w:top w:val="single" w:color="000000" w:sz="12" w:space="0"/>
              <w:left w:val="nil"/>
              <w:bottom w:val="single" w:color="000000" w:sz="4" w:space="0"/>
              <w:right w:val="nil"/>
            </w:tcBorders>
            <w:shd w:val="clear" w:color="auto" w:fill="FFFFFF"/>
            <w:vAlign w:val="center"/>
          </w:tcPr>
          <w:p w14:paraId="38858A67">
            <w:pPr>
              <w:widowControl/>
              <w:jc w:val="center"/>
              <w:rPr>
                <w:b/>
                <w:color w:val="000000"/>
                <w:sz w:val="21"/>
                <w:szCs w:val="21"/>
              </w:rPr>
            </w:pPr>
            <w:r>
              <w:rPr>
                <w:rFonts w:ascii="宋体" w:hAnsi="宋体" w:cs="宋体"/>
                <w:b/>
                <w:color w:val="000000"/>
                <w:sz w:val="21"/>
                <w:szCs w:val="21"/>
                <w:lang w:bidi="ar"/>
              </w:rPr>
              <w:t>mAP@0.5</w:t>
            </w:r>
          </w:p>
        </w:tc>
        <w:tc>
          <w:tcPr>
            <w:tcW w:w="1827" w:type="dxa"/>
            <w:tcBorders>
              <w:top w:val="single" w:color="000000" w:sz="12" w:space="0"/>
              <w:left w:val="nil"/>
              <w:bottom w:val="single" w:color="000000" w:sz="4" w:space="0"/>
              <w:right w:val="nil"/>
            </w:tcBorders>
            <w:shd w:val="clear" w:color="auto" w:fill="FFFFFF"/>
            <w:vAlign w:val="center"/>
          </w:tcPr>
          <w:p w14:paraId="761B6F13">
            <w:pPr>
              <w:widowControl/>
              <w:jc w:val="center"/>
              <w:rPr>
                <w:b/>
                <w:color w:val="000000"/>
                <w:sz w:val="21"/>
                <w:szCs w:val="21"/>
              </w:rPr>
            </w:pPr>
            <w:r>
              <w:rPr>
                <w:rFonts w:ascii="宋体" w:hAnsi="宋体" w:cs="宋体"/>
                <w:b/>
                <w:color w:val="000000"/>
                <w:sz w:val="21"/>
                <w:szCs w:val="21"/>
                <w:lang w:bidi="ar"/>
              </w:rPr>
              <w:t>mAP@0.5:0.95</w:t>
            </w:r>
          </w:p>
        </w:tc>
      </w:tr>
      <w:tr w14:paraId="6FCF0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Borders>
              <w:top w:val="single" w:color="000000" w:sz="4" w:space="0"/>
              <w:left w:val="nil"/>
              <w:bottom w:val="nil"/>
              <w:right w:val="nil"/>
            </w:tcBorders>
            <w:shd w:val="clear" w:color="auto" w:fill="FFFFFF"/>
            <w:vAlign w:val="center"/>
          </w:tcPr>
          <w:p w14:paraId="17D09632">
            <w:pPr>
              <w:widowControl/>
              <w:jc w:val="center"/>
              <w:rPr>
                <w:color w:val="000000"/>
                <w:sz w:val="21"/>
                <w:szCs w:val="21"/>
              </w:rPr>
            </w:pPr>
            <w:r>
              <w:rPr>
                <w:rFonts w:ascii="宋体" w:hAnsi="宋体" w:cs="宋体"/>
                <w:color w:val="000000"/>
                <w:sz w:val="21"/>
                <w:szCs w:val="21"/>
                <w:lang w:bidi="ar"/>
              </w:rPr>
              <w:t>focal</w:t>
            </w:r>
          </w:p>
        </w:tc>
        <w:tc>
          <w:tcPr>
            <w:tcW w:w="1767" w:type="dxa"/>
            <w:tcBorders>
              <w:top w:val="single" w:color="000000" w:sz="4" w:space="0"/>
              <w:left w:val="nil"/>
              <w:bottom w:val="nil"/>
              <w:right w:val="nil"/>
            </w:tcBorders>
            <w:shd w:val="clear" w:color="auto" w:fill="FFFFFF"/>
            <w:vAlign w:val="center"/>
          </w:tcPr>
          <w:p w14:paraId="381EBE1A">
            <w:pPr>
              <w:widowControl/>
              <w:jc w:val="center"/>
              <w:rPr>
                <w:color w:val="000000"/>
                <w:sz w:val="21"/>
                <w:szCs w:val="21"/>
              </w:rPr>
            </w:pPr>
            <w:r>
              <w:rPr>
                <w:rFonts w:ascii="宋体" w:hAnsi="宋体" w:cs="宋体"/>
                <w:color w:val="000000"/>
                <w:sz w:val="21"/>
                <w:szCs w:val="21"/>
                <w:lang w:bidi="ar"/>
              </w:rPr>
              <w:t>0.7284</w:t>
            </w:r>
          </w:p>
        </w:tc>
        <w:tc>
          <w:tcPr>
            <w:tcW w:w="1708" w:type="dxa"/>
            <w:tcBorders>
              <w:top w:val="single" w:color="000000" w:sz="4" w:space="0"/>
              <w:left w:val="nil"/>
              <w:bottom w:val="nil"/>
              <w:right w:val="nil"/>
            </w:tcBorders>
            <w:shd w:val="clear" w:color="auto" w:fill="FFFFFF"/>
            <w:vAlign w:val="center"/>
          </w:tcPr>
          <w:p w14:paraId="0E6FBF4B">
            <w:pPr>
              <w:widowControl/>
              <w:jc w:val="center"/>
              <w:rPr>
                <w:color w:val="000000"/>
                <w:sz w:val="21"/>
                <w:szCs w:val="21"/>
              </w:rPr>
            </w:pPr>
            <w:r>
              <w:rPr>
                <w:rFonts w:ascii="宋体" w:hAnsi="宋体" w:cs="宋体"/>
                <w:color w:val="000000"/>
                <w:sz w:val="21"/>
                <w:szCs w:val="21"/>
                <w:lang w:bidi="ar"/>
              </w:rPr>
              <w:t>0.6907</w:t>
            </w:r>
          </w:p>
        </w:tc>
        <w:tc>
          <w:tcPr>
            <w:tcW w:w="1729" w:type="dxa"/>
            <w:tcBorders>
              <w:top w:val="single" w:color="000000" w:sz="4" w:space="0"/>
              <w:left w:val="nil"/>
              <w:bottom w:val="nil"/>
              <w:right w:val="nil"/>
            </w:tcBorders>
            <w:shd w:val="clear" w:color="auto" w:fill="FFFFFF"/>
            <w:vAlign w:val="center"/>
          </w:tcPr>
          <w:p w14:paraId="700A5D89">
            <w:pPr>
              <w:widowControl/>
              <w:jc w:val="center"/>
              <w:rPr>
                <w:color w:val="000000"/>
                <w:sz w:val="21"/>
                <w:szCs w:val="21"/>
              </w:rPr>
            </w:pPr>
            <w:r>
              <w:rPr>
                <w:rFonts w:ascii="宋体" w:hAnsi="宋体" w:cs="宋体"/>
                <w:color w:val="000000"/>
                <w:sz w:val="21"/>
                <w:szCs w:val="21"/>
                <w:lang w:bidi="ar"/>
              </w:rPr>
              <w:t>0.7772</w:t>
            </w:r>
          </w:p>
        </w:tc>
        <w:tc>
          <w:tcPr>
            <w:tcW w:w="1827" w:type="dxa"/>
            <w:tcBorders>
              <w:top w:val="single" w:color="000000" w:sz="4" w:space="0"/>
              <w:left w:val="nil"/>
              <w:bottom w:val="nil"/>
              <w:right w:val="nil"/>
            </w:tcBorders>
            <w:shd w:val="clear" w:color="auto" w:fill="FFFFFF"/>
            <w:vAlign w:val="center"/>
          </w:tcPr>
          <w:p w14:paraId="58B340F0">
            <w:pPr>
              <w:widowControl/>
              <w:jc w:val="center"/>
              <w:rPr>
                <w:color w:val="000000"/>
                <w:sz w:val="21"/>
                <w:szCs w:val="21"/>
              </w:rPr>
            </w:pPr>
            <w:r>
              <w:rPr>
                <w:rFonts w:ascii="宋体" w:hAnsi="宋体" w:cs="宋体"/>
                <w:color w:val="000000"/>
                <w:sz w:val="21"/>
                <w:szCs w:val="21"/>
                <w:lang w:bidi="ar"/>
              </w:rPr>
              <w:t>0.4242</w:t>
            </w:r>
          </w:p>
        </w:tc>
      </w:tr>
      <w:tr w14:paraId="1369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Borders>
              <w:top w:val="nil"/>
              <w:left w:val="nil"/>
              <w:bottom w:val="nil"/>
              <w:right w:val="nil"/>
            </w:tcBorders>
            <w:shd w:val="clear" w:color="auto" w:fill="FFFFFF"/>
            <w:vAlign w:val="center"/>
          </w:tcPr>
          <w:p w14:paraId="755450A5">
            <w:pPr>
              <w:widowControl/>
              <w:jc w:val="center"/>
              <w:rPr>
                <w:color w:val="000000"/>
                <w:sz w:val="21"/>
                <w:szCs w:val="21"/>
              </w:rPr>
            </w:pPr>
            <w:r>
              <w:rPr>
                <w:rFonts w:ascii="宋体" w:hAnsi="宋体" w:cs="宋体"/>
                <w:color w:val="000000"/>
                <w:sz w:val="21"/>
                <w:szCs w:val="21"/>
                <w:lang w:bidi="ar"/>
              </w:rPr>
              <w:t>data_augmentation</w:t>
            </w:r>
          </w:p>
        </w:tc>
        <w:tc>
          <w:tcPr>
            <w:tcW w:w="1767" w:type="dxa"/>
            <w:tcBorders>
              <w:top w:val="nil"/>
              <w:left w:val="nil"/>
              <w:bottom w:val="nil"/>
              <w:right w:val="nil"/>
            </w:tcBorders>
            <w:shd w:val="clear" w:color="auto" w:fill="FFFFFF"/>
            <w:vAlign w:val="center"/>
          </w:tcPr>
          <w:p w14:paraId="3EA6B6F6">
            <w:pPr>
              <w:widowControl/>
              <w:jc w:val="center"/>
              <w:rPr>
                <w:color w:val="000000"/>
                <w:sz w:val="21"/>
                <w:szCs w:val="21"/>
              </w:rPr>
            </w:pPr>
            <w:r>
              <w:rPr>
                <w:rFonts w:ascii="宋体" w:hAnsi="宋体" w:cs="宋体"/>
                <w:color w:val="000000"/>
                <w:sz w:val="21"/>
                <w:szCs w:val="21"/>
                <w:lang w:bidi="ar"/>
              </w:rPr>
              <w:t>0.7170</w:t>
            </w:r>
          </w:p>
        </w:tc>
        <w:tc>
          <w:tcPr>
            <w:tcW w:w="1708" w:type="dxa"/>
            <w:tcBorders>
              <w:top w:val="nil"/>
              <w:left w:val="nil"/>
              <w:bottom w:val="nil"/>
              <w:right w:val="nil"/>
            </w:tcBorders>
            <w:shd w:val="clear" w:color="auto" w:fill="FFFFFF"/>
            <w:vAlign w:val="center"/>
          </w:tcPr>
          <w:p w14:paraId="1CC5E04C">
            <w:pPr>
              <w:widowControl/>
              <w:jc w:val="center"/>
              <w:rPr>
                <w:color w:val="000000"/>
                <w:sz w:val="21"/>
                <w:szCs w:val="21"/>
              </w:rPr>
            </w:pPr>
            <w:r>
              <w:rPr>
                <w:rFonts w:ascii="宋体" w:hAnsi="宋体" w:cs="宋体"/>
                <w:b/>
                <w:bCs/>
                <w:color w:val="000000"/>
                <w:sz w:val="21"/>
                <w:szCs w:val="21"/>
                <w:lang w:bidi="ar"/>
              </w:rPr>
              <w:t>0.7469</w:t>
            </w:r>
          </w:p>
        </w:tc>
        <w:tc>
          <w:tcPr>
            <w:tcW w:w="1729" w:type="dxa"/>
            <w:tcBorders>
              <w:top w:val="nil"/>
              <w:left w:val="nil"/>
              <w:bottom w:val="nil"/>
              <w:right w:val="nil"/>
            </w:tcBorders>
            <w:shd w:val="clear" w:color="auto" w:fill="FFFFFF"/>
            <w:vAlign w:val="center"/>
          </w:tcPr>
          <w:p w14:paraId="6E3A90C8">
            <w:pPr>
              <w:widowControl/>
              <w:jc w:val="center"/>
              <w:rPr>
                <w:color w:val="000000"/>
                <w:sz w:val="21"/>
                <w:szCs w:val="21"/>
              </w:rPr>
            </w:pPr>
            <w:r>
              <w:rPr>
                <w:rFonts w:ascii="宋体" w:hAnsi="宋体" w:cs="宋体"/>
                <w:b/>
                <w:color w:val="000000"/>
                <w:sz w:val="21"/>
                <w:szCs w:val="21"/>
                <w:lang w:bidi="ar"/>
              </w:rPr>
              <w:t>0.7799</w:t>
            </w:r>
          </w:p>
        </w:tc>
        <w:tc>
          <w:tcPr>
            <w:tcW w:w="1827" w:type="dxa"/>
            <w:tcBorders>
              <w:top w:val="nil"/>
              <w:left w:val="nil"/>
              <w:bottom w:val="nil"/>
              <w:right w:val="nil"/>
            </w:tcBorders>
            <w:shd w:val="clear" w:color="auto" w:fill="FFFFFF"/>
            <w:vAlign w:val="center"/>
          </w:tcPr>
          <w:p w14:paraId="57D14C4E">
            <w:pPr>
              <w:widowControl/>
              <w:jc w:val="center"/>
              <w:rPr>
                <w:color w:val="000000"/>
                <w:sz w:val="21"/>
                <w:szCs w:val="21"/>
              </w:rPr>
            </w:pPr>
            <w:r>
              <w:rPr>
                <w:rFonts w:ascii="宋体" w:hAnsi="宋体" w:cs="宋体"/>
                <w:color w:val="000000"/>
                <w:sz w:val="21"/>
                <w:szCs w:val="21"/>
                <w:lang w:bidi="ar"/>
              </w:rPr>
              <w:t>0.4186</w:t>
            </w:r>
          </w:p>
        </w:tc>
      </w:tr>
      <w:tr w14:paraId="2209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Borders>
              <w:top w:val="nil"/>
              <w:left w:val="nil"/>
              <w:bottom w:val="nil"/>
              <w:right w:val="nil"/>
            </w:tcBorders>
            <w:shd w:val="clear" w:color="auto" w:fill="FFFFFF"/>
            <w:vAlign w:val="center"/>
          </w:tcPr>
          <w:p w14:paraId="44BF1473">
            <w:pPr>
              <w:widowControl/>
              <w:jc w:val="center"/>
              <w:rPr>
                <w:color w:val="000000"/>
                <w:sz w:val="21"/>
                <w:szCs w:val="21"/>
              </w:rPr>
            </w:pPr>
            <w:r>
              <w:rPr>
                <w:rFonts w:ascii="宋体" w:hAnsi="宋体" w:cs="宋体"/>
                <w:color w:val="000000"/>
                <w:sz w:val="21"/>
                <w:szCs w:val="21"/>
                <w:lang w:bidi="ar"/>
              </w:rPr>
              <w:t>se</w:t>
            </w:r>
          </w:p>
        </w:tc>
        <w:tc>
          <w:tcPr>
            <w:tcW w:w="1767" w:type="dxa"/>
            <w:tcBorders>
              <w:top w:val="nil"/>
              <w:left w:val="nil"/>
              <w:bottom w:val="nil"/>
              <w:right w:val="nil"/>
            </w:tcBorders>
            <w:shd w:val="clear" w:color="auto" w:fill="FFFFFF"/>
            <w:vAlign w:val="center"/>
          </w:tcPr>
          <w:p w14:paraId="71805B1D">
            <w:pPr>
              <w:widowControl/>
              <w:jc w:val="center"/>
              <w:rPr>
                <w:color w:val="000000"/>
                <w:sz w:val="21"/>
                <w:szCs w:val="21"/>
              </w:rPr>
            </w:pPr>
            <w:r>
              <w:rPr>
                <w:rFonts w:ascii="宋体" w:hAnsi="宋体" w:cs="宋体"/>
                <w:b/>
                <w:color w:val="000000"/>
                <w:sz w:val="21"/>
                <w:szCs w:val="21"/>
                <w:lang w:bidi="ar"/>
              </w:rPr>
              <w:t>0.7799</w:t>
            </w:r>
          </w:p>
        </w:tc>
        <w:tc>
          <w:tcPr>
            <w:tcW w:w="1708" w:type="dxa"/>
            <w:tcBorders>
              <w:top w:val="nil"/>
              <w:left w:val="nil"/>
              <w:bottom w:val="nil"/>
              <w:right w:val="nil"/>
            </w:tcBorders>
            <w:shd w:val="clear" w:color="auto" w:fill="FFFFFF"/>
            <w:vAlign w:val="center"/>
          </w:tcPr>
          <w:p w14:paraId="6434517B">
            <w:pPr>
              <w:widowControl/>
              <w:jc w:val="center"/>
              <w:rPr>
                <w:color w:val="000000"/>
                <w:sz w:val="21"/>
                <w:szCs w:val="21"/>
              </w:rPr>
            </w:pPr>
            <w:r>
              <w:rPr>
                <w:rFonts w:ascii="宋体" w:hAnsi="宋体" w:cs="宋体"/>
                <w:color w:val="000000"/>
                <w:sz w:val="21"/>
                <w:szCs w:val="21"/>
                <w:lang w:bidi="ar"/>
              </w:rPr>
              <w:t>0.6820</w:t>
            </w:r>
          </w:p>
        </w:tc>
        <w:tc>
          <w:tcPr>
            <w:tcW w:w="1729" w:type="dxa"/>
            <w:tcBorders>
              <w:top w:val="nil"/>
              <w:left w:val="nil"/>
              <w:bottom w:val="nil"/>
              <w:right w:val="nil"/>
            </w:tcBorders>
            <w:shd w:val="clear" w:color="auto" w:fill="FFFFFF"/>
            <w:vAlign w:val="center"/>
          </w:tcPr>
          <w:p w14:paraId="4626D5E4">
            <w:pPr>
              <w:widowControl/>
              <w:jc w:val="center"/>
              <w:rPr>
                <w:color w:val="000000"/>
                <w:sz w:val="21"/>
                <w:szCs w:val="21"/>
              </w:rPr>
            </w:pPr>
            <w:r>
              <w:rPr>
                <w:rFonts w:ascii="宋体" w:hAnsi="宋体" w:cs="宋体"/>
                <w:color w:val="000000"/>
                <w:sz w:val="21"/>
                <w:szCs w:val="21"/>
                <w:lang w:bidi="ar"/>
              </w:rPr>
              <w:t>0.7735</w:t>
            </w:r>
          </w:p>
        </w:tc>
        <w:tc>
          <w:tcPr>
            <w:tcW w:w="1827" w:type="dxa"/>
            <w:tcBorders>
              <w:top w:val="nil"/>
              <w:left w:val="nil"/>
              <w:bottom w:val="nil"/>
              <w:right w:val="nil"/>
            </w:tcBorders>
            <w:shd w:val="clear" w:color="auto" w:fill="FFFFFF"/>
            <w:vAlign w:val="center"/>
          </w:tcPr>
          <w:p w14:paraId="5AE86F7B">
            <w:pPr>
              <w:widowControl/>
              <w:jc w:val="center"/>
              <w:rPr>
                <w:color w:val="000000"/>
                <w:sz w:val="21"/>
                <w:szCs w:val="21"/>
              </w:rPr>
            </w:pPr>
            <w:r>
              <w:rPr>
                <w:rFonts w:ascii="宋体" w:hAnsi="宋体" w:cs="宋体"/>
                <w:b/>
                <w:color w:val="000000"/>
                <w:sz w:val="21"/>
                <w:szCs w:val="21"/>
                <w:lang w:bidi="ar"/>
              </w:rPr>
              <w:t>0.4269</w:t>
            </w:r>
          </w:p>
        </w:tc>
      </w:tr>
      <w:tr w14:paraId="27E5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Borders>
              <w:top w:val="nil"/>
              <w:left w:val="nil"/>
              <w:bottom w:val="nil"/>
              <w:right w:val="nil"/>
            </w:tcBorders>
            <w:shd w:val="clear" w:color="auto" w:fill="FFFFFF"/>
            <w:vAlign w:val="center"/>
          </w:tcPr>
          <w:p w14:paraId="68F8CECF">
            <w:pPr>
              <w:widowControl/>
              <w:jc w:val="center"/>
              <w:rPr>
                <w:color w:val="000000"/>
                <w:sz w:val="21"/>
                <w:szCs w:val="21"/>
              </w:rPr>
            </w:pPr>
            <w:r>
              <w:rPr>
                <w:rFonts w:ascii="宋体" w:hAnsi="宋体" w:cs="宋体"/>
                <w:color w:val="000000"/>
                <w:sz w:val="21"/>
                <w:szCs w:val="21"/>
                <w:lang w:bidi="ar"/>
              </w:rPr>
              <w:t>baseline1024</w:t>
            </w:r>
          </w:p>
        </w:tc>
        <w:tc>
          <w:tcPr>
            <w:tcW w:w="1767" w:type="dxa"/>
            <w:tcBorders>
              <w:top w:val="nil"/>
              <w:left w:val="nil"/>
              <w:bottom w:val="nil"/>
              <w:right w:val="nil"/>
            </w:tcBorders>
            <w:shd w:val="clear" w:color="auto" w:fill="FFFFFF"/>
            <w:vAlign w:val="center"/>
          </w:tcPr>
          <w:p w14:paraId="2C22DA81">
            <w:pPr>
              <w:widowControl/>
              <w:jc w:val="center"/>
              <w:rPr>
                <w:color w:val="000000"/>
                <w:sz w:val="21"/>
                <w:szCs w:val="21"/>
              </w:rPr>
            </w:pPr>
            <w:r>
              <w:rPr>
                <w:rFonts w:ascii="宋体" w:hAnsi="宋体" w:cs="宋体"/>
                <w:color w:val="000000"/>
                <w:sz w:val="21"/>
                <w:szCs w:val="21"/>
                <w:lang w:bidi="ar"/>
              </w:rPr>
              <w:t>0.7088</w:t>
            </w:r>
          </w:p>
        </w:tc>
        <w:tc>
          <w:tcPr>
            <w:tcW w:w="1708" w:type="dxa"/>
            <w:tcBorders>
              <w:top w:val="nil"/>
              <w:left w:val="nil"/>
              <w:bottom w:val="nil"/>
              <w:right w:val="nil"/>
            </w:tcBorders>
            <w:shd w:val="clear" w:color="auto" w:fill="FFFFFF"/>
            <w:vAlign w:val="center"/>
          </w:tcPr>
          <w:p w14:paraId="502551A4">
            <w:pPr>
              <w:widowControl/>
              <w:jc w:val="center"/>
              <w:rPr>
                <w:color w:val="000000"/>
                <w:sz w:val="21"/>
                <w:szCs w:val="21"/>
              </w:rPr>
            </w:pPr>
            <w:r>
              <w:rPr>
                <w:rFonts w:ascii="宋体" w:hAnsi="宋体" w:cs="宋体"/>
                <w:color w:val="000000"/>
                <w:sz w:val="21"/>
                <w:szCs w:val="21"/>
                <w:lang w:bidi="ar"/>
              </w:rPr>
              <w:t>0.7196</w:t>
            </w:r>
          </w:p>
        </w:tc>
        <w:tc>
          <w:tcPr>
            <w:tcW w:w="1729" w:type="dxa"/>
            <w:tcBorders>
              <w:top w:val="nil"/>
              <w:left w:val="nil"/>
              <w:bottom w:val="nil"/>
              <w:right w:val="nil"/>
            </w:tcBorders>
            <w:shd w:val="clear" w:color="auto" w:fill="FFFFFF"/>
            <w:vAlign w:val="center"/>
          </w:tcPr>
          <w:p w14:paraId="42B9E50F">
            <w:pPr>
              <w:widowControl/>
              <w:jc w:val="center"/>
              <w:rPr>
                <w:color w:val="000000"/>
                <w:sz w:val="21"/>
                <w:szCs w:val="21"/>
              </w:rPr>
            </w:pPr>
            <w:r>
              <w:rPr>
                <w:rFonts w:ascii="宋体" w:hAnsi="宋体" w:cs="宋体"/>
                <w:color w:val="000000"/>
                <w:sz w:val="21"/>
                <w:szCs w:val="21"/>
                <w:lang w:bidi="ar"/>
              </w:rPr>
              <w:t>0.7389</w:t>
            </w:r>
          </w:p>
        </w:tc>
        <w:tc>
          <w:tcPr>
            <w:tcW w:w="1827" w:type="dxa"/>
            <w:tcBorders>
              <w:top w:val="nil"/>
              <w:left w:val="nil"/>
              <w:bottom w:val="nil"/>
              <w:right w:val="nil"/>
            </w:tcBorders>
            <w:shd w:val="clear" w:color="auto" w:fill="FFFFFF"/>
            <w:vAlign w:val="center"/>
          </w:tcPr>
          <w:p w14:paraId="70953A2D">
            <w:pPr>
              <w:widowControl/>
              <w:jc w:val="center"/>
              <w:rPr>
                <w:color w:val="000000"/>
                <w:sz w:val="21"/>
                <w:szCs w:val="21"/>
              </w:rPr>
            </w:pPr>
            <w:r>
              <w:rPr>
                <w:rFonts w:ascii="宋体" w:hAnsi="宋体" w:cs="宋体"/>
                <w:color w:val="000000"/>
                <w:sz w:val="21"/>
                <w:szCs w:val="21"/>
                <w:lang w:bidi="ar"/>
              </w:rPr>
              <w:t>0.3968</w:t>
            </w:r>
          </w:p>
        </w:tc>
      </w:tr>
      <w:tr w14:paraId="6558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Borders>
              <w:top w:val="nil"/>
              <w:left w:val="nil"/>
              <w:bottom w:val="single" w:color="000000" w:sz="12" w:space="0"/>
              <w:right w:val="nil"/>
            </w:tcBorders>
            <w:shd w:val="clear" w:color="auto" w:fill="FFFFFF"/>
            <w:vAlign w:val="center"/>
          </w:tcPr>
          <w:p w14:paraId="34F7948F">
            <w:pPr>
              <w:widowControl/>
              <w:jc w:val="center"/>
              <w:rPr>
                <w:color w:val="000000"/>
                <w:sz w:val="21"/>
                <w:szCs w:val="21"/>
              </w:rPr>
            </w:pPr>
            <w:r>
              <w:rPr>
                <w:rFonts w:ascii="宋体" w:hAnsi="宋体" w:cs="宋体"/>
                <w:color w:val="000000"/>
                <w:sz w:val="21"/>
                <w:szCs w:val="21"/>
                <w:lang w:bidi="ar"/>
              </w:rPr>
              <w:t>cp640</w:t>
            </w:r>
          </w:p>
        </w:tc>
        <w:tc>
          <w:tcPr>
            <w:tcW w:w="1767" w:type="dxa"/>
            <w:tcBorders>
              <w:top w:val="nil"/>
              <w:left w:val="nil"/>
              <w:bottom w:val="single" w:color="000000" w:sz="12" w:space="0"/>
              <w:right w:val="nil"/>
            </w:tcBorders>
            <w:shd w:val="clear" w:color="auto" w:fill="FFFFFF"/>
            <w:vAlign w:val="center"/>
          </w:tcPr>
          <w:p w14:paraId="190B0353">
            <w:pPr>
              <w:widowControl/>
              <w:jc w:val="center"/>
              <w:rPr>
                <w:color w:val="000000"/>
                <w:sz w:val="21"/>
                <w:szCs w:val="21"/>
              </w:rPr>
            </w:pPr>
            <w:r>
              <w:rPr>
                <w:rFonts w:ascii="宋体" w:hAnsi="宋体" w:cs="宋体"/>
                <w:color w:val="000000"/>
                <w:sz w:val="21"/>
                <w:szCs w:val="21"/>
                <w:lang w:bidi="ar"/>
              </w:rPr>
              <w:t>0.7201</w:t>
            </w:r>
          </w:p>
        </w:tc>
        <w:tc>
          <w:tcPr>
            <w:tcW w:w="1708" w:type="dxa"/>
            <w:tcBorders>
              <w:top w:val="nil"/>
              <w:left w:val="nil"/>
              <w:bottom w:val="single" w:color="000000" w:sz="12" w:space="0"/>
              <w:right w:val="nil"/>
            </w:tcBorders>
            <w:shd w:val="clear" w:color="auto" w:fill="FFFFFF"/>
            <w:vAlign w:val="center"/>
          </w:tcPr>
          <w:p w14:paraId="568B44AB">
            <w:pPr>
              <w:widowControl/>
              <w:jc w:val="center"/>
              <w:rPr>
                <w:color w:val="000000"/>
                <w:sz w:val="21"/>
                <w:szCs w:val="21"/>
              </w:rPr>
            </w:pPr>
            <w:r>
              <w:rPr>
                <w:rFonts w:ascii="宋体" w:hAnsi="宋体" w:cs="宋体"/>
                <w:color w:val="000000"/>
                <w:sz w:val="21"/>
                <w:szCs w:val="21"/>
                <w:lang w:bidi="ar"/>
              </w:rPr>
              <w:t>0.7110</w:t>
            </w:r>
          </w:p>
        </w:tc>
        <w:tc>
          <w:tcPr>
            <w:tcW w:w="1729" w:type="dxa"/>
            <w:tcBorders>
              <w:top w:val="nil"/>
              <w:left w:val="nil"/>
              <w:bottom w:val="single" w:color="000000" w:sz="12" w:space="0"/>
              <w:right w:val="nil"/>
            </w:tcBorders>
            <w:shd w:val="clear" w:color="auto" w:fill="FFFFFF"/>
            <w:vAlign w:val="center"/>
          </w:tcPr>
          <w:p w14:paraId="37D632D5">
            <w:pPr>
              <w:widowControl/>
              <w:jc w:val="center"/>
              <w:rPr>
                <w:color w:val="000000"/>
                <w:sz w:val="21"/>
                <w:szCs w:val="21"/>
              </w:rPr>
            </w:pPr>
            <w:r>
              <w:rPr>
                <w:rFonts w:ascii="宋体" w:hAnsi="宋体" w:cs="宋体"/>
                <w:color w:val="000000"/>
                <w:sz w:val="21"/>
                <w:szCs w:val="21"/>
                <w:lang w:bidi="ar"/>
              </w:rPr>
              <w:t>0.7555</w:t>
            </w:r>
          </w:p>
        </w:tc>
        <w:tc>
          <w:tcPr>
            <w:tcW w:w="1827" w:type="dxa"/>
            <w:tcBorders>
              <w:top w:val="nil"/>
              <w:left w:val="nil"/>
              <w:bottom w:val="single" w:color="000000" w:sz="12" w:space="0"/>
              <w:right w:val="nil"/>
            </w:tcBorders>
            <w:shd w:val="clear" w:color="auto" w:fill="FFFFFF"/>
            <w:vAlign w:val="center"/>
          </w:tcPr>
          <w:p w14:paraId="2F68DFA2">
            <w:pPr>
              <w:widowControl/>
              <w:jc w:val="center"/>
              <w:rPr>
                <w:color w:val="000000"/>
                <w:sz w:val="21"/>
                <w:szCs w:val="21"/>
              </w:rPr>
            </w:pPr>
            <w:r>
              <w:rPr>
                <w:rFonts w:ascii="宋体" w:hAnsi="宋体" w:cs="宋体"/>
                <w:color w:val="000000"/>
                <w:sz w:val="21"/>
                <w:szCs w:val="21"/>
                <w:lang w:bidi="ar"/>
              </w:rPr>
              <w:t>0.4202</w:t>
            </w:r>
          </w:p>
        </w:tc>
      </w:tr>
    </w:tbl>
    <w:p w14:paraId="0166AE97">
      <w:pPr>
        <w:spacing w:line="400" w:lineRule="exact"/>
        <w:ind w:firstLine="420"/>
        <w:rPr>
          <w:sz w:val="24"/>
        </w:rPr>
      </w:pPr>
      <w:r>
        <w:rPr>
          <w:rFonts w:hint="eastAsia"/>
          <w:sz w:val="24"/>
        </w:rPr>
        <w:t>从实验结果分析，P2检测层策略（p2_layer）表现最为突出，mAP@0.5达到78.83%，为所有单项策略中最高，同时Recall高达74.61%，证明P2检测层能够有效提升缺陷检出能力。WIoU损失函数优化（wiou）次之，mAP@0.5为78.19%，且Precision达到74.98%，表明动态聚焦机制有效压制了低质量样本的梯度干扰，提升了模型的整体定位精度。</w:t>
      </w:r>
    </w:p>
    <w:p w14:paraId="5B447D84">
      <w:pPr>
        <w:spacing w:line="400" w:lineRule="exact"/>
        <w:ind w:firstLine="420"/>
        <w:rPr>
          <w:sz w:val="24"/>
        </w:rPr>
      </w:pPr>
      <w:r>
        <w:rPr>
          <w:rFonts w:hint="eastAsia"/>
          <w:sz w:val="24"/>
        </w:rPr>
        <w:t>此外，对于其它优化策略，SE注意力机制（se）表现中规中矩，低于CBAM方案，但Precision达到77.99%，表明通道注意力的引入对抑制误检有一定效果。数据增强策略（data_augmentation）虽然Recall达到74.69%（仅次于P2策略），但Precision仅为71.70%，说明数据增强有效扩展了缺陷样本的多样性，但对误检控制有限。</w:t>
      </w:r>
    </w:p>
    <w:p w14:paraId="6D9026AA">
      <w:pPr>
        <w:spacing w:line="400" w:lineRule="exact"/>
        <w:ind w:firstLine="420"/>
        <w:rPr>
          <w:sz w:val="24"/>
        </w:rPr>
      </w:pPr>
      <w:r>
        <w:rPr>
          <w:rFonts w:hint="eastAsia"/>
          <w:sz w:val="24"/>
        </w:rPr>
        <w:t>Focal损失优化（focal）未带来显著收益，mAP@0.5仅为77.72%，低于基线水平，表明对于本数据集而言，困难样本挖掘的优化空间有限。输入分辨率实验显示，baseline1024（1024×1024输入）mAP@0.5仅为73.89%，显著低于640×640配置，说明盲目增大输入分辨率反而导致特征图感受野分布失衡，影响了检测精度。cp640策略（使用copy-paste且分辨率为640×640）mAP@0.5为75.55%，表明简单地复制粘贴对模型的检测精度有较大影响。</w:t>
      </w:r>
    </w:p>
    <w:p w14:paraId="4E283AC6">
      <w:pPr>
        <w:pStyle w:val="42"/>
        <w:tabs>
          <w:tab w:val="clear" w:pos="1080"/>
        </w:tabs>
        <w:rPr>
          <w:sz w:val="24"/>
        </w:rPr>
      </w:pPr>
      <w:bookmarkStart w:id="57" w:name="_Toc14136"/>
      <w:r>
        <w:rPr>
          <w:rFonts w:hint="eastAsia"/>
        </w:rPr>
        <w:t>TTA开启前后性能对比</w:t>
      </w:r>
      <w:bookmarkEnd w:id="57"/>
    </w:p>
    <w:p w14:paraId="786390DF">
      <w:pPr>
        <w:spacing w:line="400" w:lineRule="exact"/>
        <w:ind w:firstLine="420"/>
        <w:rPr>
          <w:sz w:val="24"/>
        </w:rPr>
      </w:pPr>
      <w:r>
        <w:rPr>
          <w:rFonts w:hint="eastAsia"/>
          <w:sz w:val="24"/>
        </w:rPr>
        <w:t>由于在训练阶段模型普遍开启了数据增强，因此让模型在测试阶段使用测试时增强是合理的尝试，</w:t>
      </w:r>
      <w:r>
        <w:rPr>
          <w:sz w:val="24"/>
        </w:rPr>
        <w:t>测试时增强（TTA）通过对输入图像施加多重预处理并聚合预测结果，有效提升了检测鲁棒性。本节选取基线模型与</w:t>
      </w:r>
      <w:r>
        <w:rPr>
          <w:rFonts w:hint="eastAsia"/>
          <w:sz w:val="24"/>
        </w:rPr>
        <w:t>影响较为突出的</w:t>
      </w:r>
      <w:r>
        <w:rPr>
          <w:sz w:val="24"/>
        </w:rPr>
        <w:t>优化方案，对比TTA开启前后的性能变化，结果如表</w:t>
      </w:r>
      <w:r>
        <w:rPr>
          <w:rFonts w:hint="eastAsia"/>
          <w:sz w:val="24"/>
        </w:rPr>
        <w:t>4</w:t>
      </w:r>
      <w:r>
        <w:rPr>
          <w:sz w:val="24"/>
        </w:rPr>
        <w:t>-</w:t>
      </w:r>
      <w:r>
        <w:rPr>
          <w:rFonts w:hint="eastAsia"/>
          <w:sz w:val="24"/>
        </w:rPr>
        <w:t>7</w:t>
      </w:r>
      <w:r>
        <w:rPr>
          <w:sz w:val="24"/>
        </w:rPr>
        <w:t>所示。</w:t>
      </w:r>
    </w:p>
    <w:p w14:paraId="1EB9BE23">
      <w:pPr>
        <w:pStyle w:val="44"/>
      </w:pPr>
      <w:r>
        <w:t>表4-</w:t>
      </w:r>
      <w:r>
        <w:fldChar w:fldCharType="begin"/>
      </w:r>
      <w:r>
        <w:instrText xml:space="preserve"> SEQ 表_4- \* ARABIC </w:instrText>
      </w:r>
      <w:r>
        <w:fldChar w:fldCharType="separate"/>
      </w:r>
      <w:r>
        <w:t>7</w:t>
      </w:r>
      <w:r>
        <w:fldChar w:fldCharType="end"/>
      </w:r>
      <w:r>
        <w:rPr>
          <w:rFonts w:hint="eastAsia"/>
        </w:rPr>
        <w:t xml:space="preserve"> 有无TTA差异表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2"/>
        <w:gridCol w:w="1057"/>
        <w:gridCol w:w="1084"/>
        <w:gridCol w:w="1236"/>
        <w:gridCol w:w="1463"/>
        <w:gridCol w:w="1377"/>
        <w:gridCol w:w="1148"/>
      </w:tblGrid>
      <w:tr w14:paraId="0235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single" w:color="000000" w:sz="12" w:space="0"/>
              <w:left w:val="nil"/>
              <w:bottom w:val="single" w:color="000000" w:sz="4" w:space="0"/>
              <w:right w:val="nil"/>
              <w:tl2br w:val="nil"/>
            </w:tcBorders>
            <w:shd w:val="clear" w:color="auto" w:fill="FFFFFF"/>
            <w:vAlign w:val="center"/>
          </w:tcPr>
          <w:p w14:paraId="56C019C2">
            <w:pPr>
              <w:widowControl/>
              <w:jc w:val="center"/>
              <w:rPr>
                <w:b/>
                <w:color w:val="000000"/>
                <w:sz w:val="21"/>
                <w:szCs w:val="21"/>
              </w:rPr>
            </w:pPr>
            <w:r>
              <w:rPr>
                <w:rFonts w:ascii="宋体" w:hAnsi="宋体" w:cs="宋体"/>
                <w:b/>
                <w:color w:val="000000"/>
                <w:sz w:val="21"/>
                <w:szCs w:val="21"/>
                <w:lang w:bidi="ar"/>
              </w:rPr>
              <w:t>Model</w:t>
            </w:r>
          </w:p>
        </w:tc>
        <w:tc>
          <w:tcPr>
            <w:tcW w:w="1057" w:type="dxa"/>
            <w:tcBorders>
              <w:top w:val="single" w:color="000000" w:sz="12" w:space="0"/>
              <w:left w:val="nil"/>
              <w:bottom w:val="single" w:color="000000" w:sz="4" w:space="0"/>
              <w:right w:val="nil"/>
            </w:tcBorders>
            <w:shd w:val="clear" w:color="auto" w:fill="FFFFFF"/>
            <w:vAlign w:val="center"/>
          </w:tcPr>
          <w:p w14:paraId="22A90789">
            <w:pPr>
              <w:widowControl/>
              <w:jc w:val="center"/>
              <w:rPr>
                <w:b/>
                <w:color w:val="000000"/>
                <w:sz w:val="21"/>
                <w:szCs w:val="21"/>
              </w:rPr>
            </w:pPr>
            <w:r>
              <w:rPr>
                <w:rFonts w:ascii="宋体" w:hAnsi="宋体" w:cs="宋体"/>
                <w:b/>
                <w:color w:val="000000"/>
                <w:sz w:val="21"/>
                <w:szCs w:val="21"/>
                <w:lang w:bidi="ar"/>
              </w:rPr>
              <w:t>mAP@0.5 noTTA</w:t>
            </w:r>
          </w:p>
        </w:tc>
        <w:tc>
          <w:tcPr>
            <w:tcW w:w="1084" w:type="dxa"/>
            <w:tcBorders>
              <w:top w:val="single" w:color="000000" w:sz="12" w:space="0"/>
              <w:left w:val="nil"/>
              <w:bottom w:val="single" w:color="000000" w:sz="4" w:space="0"/>
              <w:right w:val="nil"/>
            </w:tcBorders>
            <w:shd w:val="clear" w:color="auto" w:fill="FFFFFF"/>
            <w:vAlign w:val="center"/>
          </w:tcPr>
          <w:p w14:paraId="4992E75D">
            <w:pPr>
              <w:widowControl/>
              <w:jc w:val="center"/>
              <w:rPr>
                <w:b/>
                <w:color w:val="000000"/>
                <w:sz w:val="21"/>
                <w:szCs w:val="21"/>
              </w:rPr>
            </w:pPr>
            <w:r>
              <w:rPr>
                <w:rFonts w:ascii="宋体" w:hAnsi="宋体" w:cs="宋体"/>
                <w:b/>
                <w:color w:val="000000"/>
                <w:sz w:val="21"/>
                <w:szCs w:val="21"/>
                <w:lang w:bidi="ar"/>
              </w:rPr>
              <w:t>mAP@0.5 TTA</w:t>
            </w:r>
          </w:p>
        </w:tc>
        <w:tc>
          <w:tcPr>
            <w:tcW w:w="1236" w:type="dxa"/>
            <w:tcBorders>
              <w:top w:val="single" w:color="000000" w:sz="12" w:space="0"/>
              <w:left w:val="nil"/>
              <w:bottom w:val="single" w:color="000000" w:sz="4" w:space="0"/>
              <w:right w:val="nil"/>
            </w:tcBorders>
            <w:shd w:val="clear" w:color="auto" w:fill="FFFFFF"/>
            <w:vAlign w:val="center"/>
          </w:tcPr>
          <w:p w14:paraId="23C2B766">
            <w:pPr>
              <w:widowControl/>
              <w:jc w:val="center"/>
              <w:rPr>
                <w:b/>
                <w:color w:val="000000"/>
                <w:sz w:val="21"/>
                <w:szCs w:val="21"/>
              </w:rPr>
            </w:pPr>
            <w:r>
              <w:rPr>
                <w:rFonts w:ascii="宋体" w:hAnsi="宋体" w:cs="宋体"/>
                <w:b/>
                <w:color w:val="000000"/>
                <w:sz w:val="21"/>
                <w:szCs w:val="21"/>
                <w:lang w:bidi="ar"/>
              </w:rPr>
              <w:t>Δ</w:t>
            </w:r>
          </w:p>
        </w:tc>
        <w:tc>
          <w:tcPr>
            <w:tcW w:w="1463" w:type="dxa"/>
            <w:tcBorders>
              <w:top w:val="single" w:color="000000" w:sz="12" w:space="0"/>
              <w:left w:val="nil"/>
              <w:bottom w:val="single" w:color="000000" w:sz="4" w:space="0"/>
              <w:right w:val="nil"/>
            </w:tcBorders>
            <w:shd w:val="clear" w:color="auto" w:fill="FFFFFF"/>
            <w:vAlign w:val="center"/>
          </w:tcPr>
          <w:p w14:paraId="00028B04">
            <w:pPr>
              <w:widowControl/>
              <w:jc w:val="center"/>
              <w:rPr>
                <w:b/>
                <w:color w:val="000000"/>
                <w:sz w:val="21"/>
                <w:szCs w:val="21"/>
              </w:rPr>
            </w:pPr>
            <w:r>
              <w:rPr>
                <w:rFonts w:ascii="宋体" w:hAnsi="宋体" w:cs="宋体"/>
                <w:b/>
                <w:color w:val="000000"/>
                <w:sz w:val="21"/>
                <w:szCs w:val="21"/>
                <w:lang w:bidi="ar"/>
              </w:rPr>
              <w:t>mAP@0.5:0.95 noTTA</w:t>
            </w:r>
          </w:p>
        </w:tc>
        <w:tc>
          <w:tcPr>
            <w:tcW w:w="1377" w:type="dxa"/>
            <w:tcBorders>
              <w:top w:val="single" w:color="000000" w:sz="12" w:space="0"/>
              <w:left w:val="nil"/>
              <w:bottom w:val="single" w:color="000000" w:sz="4" w:space="0"/>
              <w:right w:val="nil"/>
            </w:tcBorders>
            <w:shd w:val="clear" w:color="auto" w:fill="FFFFFF"/>
            <w:vAlign w:val="center"/>
          </w:tcPr>
          <w:p w14:paraId="7C9BCC73">
            <w:pPr>
              <w:widowControl/>
              <w:jc w:val="center"/>
              <w:rPr>
                <w:b/>
                <w:color w:val="000000"/>
                <w:sz w:val="21"/>
                <w:szCs w:val="21"/>
              </w:rPr>
            </w:pPr>
            <w:r>
              <w:rPr>
                <w:rFonts w:ascii="宋体" w:hAnsi="宋体" w:cs="宋体"/>
                <w:b/>
                <w:color w:val="000000"/>
                <w:sz w:val="21"/>
                <w:szCs w:val="21"/>
                <w:lang w:bidi="ar"/>
              </w:rPr>
              <w:t>mAP@0.5:0.95 TTA</w:t>
            </w:r>
          </w:p>
        </w:tc>
        <w:tc>
          <w:tcPr>
            <w:tcW w:w="1148" w:type="dxa"/>
            <w:tcBorders>
              <w:top w:val="single" w:color="000000" w:sz="12" w:space="0"/>
              <w:left w:val="nil"/>
              <w:bottom w:val="single" w:color="000000" w:sz="4" w:space="0"/>
              <w:right w:val="nil"/>
            </w:tcBorders>
            <w:shd w:val="clear" w:color="auto" w:fill="FFFFFF"/>
            <w:vAlign w:val="center"/>
          </w:tcPr>
          <w:p w14:paraId="7FFF5A3A">
            <w:pPr>
              <w:widowControl/>
              <w:jc w:val="center"/>
              <w:rPr>
                <w:b/>
                <w:color w:val="000000"/>
                <w:sz w:val="21"/>
                <w:szCs w:val="21"/>
              </w:rPr>
            </w:pPr>
            <w:r>
              <w:rPr>
                <w:rFonts w:ascii="宋体" w:hAnsi="宋体" w:cs="宋体"/>
                <w:b/>
                <w:color w:val="000000"/>
                <w:sz w:val="21"/>
                <w:szCs w:val="21"/>
                <w:lang w:bidi="ar"/>
              </w:rPr>
              <w:t>Δ</w:t>
            </w:r>
          </w:p>
        </w:tc>
      </w:tr>
      <w:tr w14:paraId="60F49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single" w:color="000000" w:sz="4" w:space="0"/>
              <w:left w:val="nil"/>
              <w:bottom w:val="nil"/>
              <w:right w:val="nil"/>
            </w:tcBorders>
            <w:shd w:val="clear" w:color="auto" w:fill="FFFFFF"/>
            <w:vAlign w:val="center"/>
          </w:tcPr>
          <w:p w14:paraId="52DE20D1">
            <w:pPr>
              <w:widowControl/>
              <w:jc w:val="center"/>
              <w:rPr>
                <w:color w:val="000000"/>
                <w:sz w:val="21"/>
                <w:szCs w:val="21"/>
              </w:rPr>
            </w:pPr>
            <w:r>
              <w:rPr>
                <w:rFonts w:ascii="宋体" w:hAnsi="宋体" w:cs="宋体"/>
                <w:color w:val="000000"/>
                <w:sz w:val="21"/>
                <w:szCs w:val="21"/>
                <w:lang w:bidi="ar"/>
              </w:rPr>
              <w:t>baseline</w:t>
            </w:r>
          </w:p>
        </w:tc>
        <w:tc>
          <w:tcPr>
            <w:tcW w:w="1057" w:type="dxa"/>
            <w:tcBorders>
              <w:top w:val="single" w:color="000000" w:sz="4" w:space="0"/>
              <w:left w:val="nil"/>
              <w:bottom w:val="nil"/>
              <w:right w:val="nil"/>
            </w:tcBorders>
            <w:shd w:val="clear" w:color="auto" w:fill="FFFFFF"/>
            <w:vAlign w:val="center"/>
          </w:tcPr>
          <w:p w14:paraId="2E9DD73C">
            <w:pPr>
              <w:widowControl/>
              <w:jc w:val="center"/>
              <w:rPr>
                <w:color w:val="000000"/>
                <w:sz w:val="21"/>
                <w:szCs w:val="21"/>
              </w:rPr>
            </w:pPr>
            <w:r>
              <w:rPr>
                <w:rFonts w:ascii="宋体" w:hAnsi="宋体" w:cs="宋体"/>
                <w:color w:val="000000"/>
                <w:sz w:val="21"/>
                <w:szCs w:val="21"/>
                <w:lang w:bidi="ar"/>
              </w:rPr>
              <w:t>0.7732</w:t>
            </w:r>
          </w:p>
        </w:tc>
        <w:tc>
          <w:tcPr>
            <w:tcW w:w="1084" w:type="dxa"/>
            <w:tcBorders>
              <w:top w:val="single" w:color="000000" w:sz="4" w:space="0"/>
              <w:left w:val="nil"/>
              <w:bottom w:val="nil"/>
              <w:right w:val="nil"/>
            </w:tcBorders>
            <w:shd w:val="clear" w:color="auto" w:fill="FFFFFF"/>
            <w:vAlign w:val="center"/>
          </w:tcPr>
          <w:p w14:paraId="7856D317">
            <w:pPr>
              <w:widowControl/>
              <w:jc w:val="center"/>
              <w:rPr>
                <w:color w:val="000000"/>
                <w:sz w:val="21"/>
                <w:szCs w:val="21"/>
              </w:rPr>
            </w:pPr>
            <w:r>
              <w:rPr>
                <w:rFonts w:ascii="宋体" w:hAnsi="宋体" w:cs="宋体"/>
                <w:color w:val="000000"/>
                <w:sz w:val="21"/>
                <w:szCs w:val="21"/>
                <w:lang w:bidi="ar"/>
              </w:rPr>
              <w:t>0.7770</w:t>
            </w:r>
          </w:p>
        </w:tc>
        <w:tc>
          <w:tcPr>
            <w:tcW w:w="1236" w:type="dxa"/>
            <w:tcBorders>
              <w:top w:val="single" w:color="000000" w:sz="4" w:space="0"/>
              <w:left w:val="nil"/>
              <w:bottom w:val="nil"/>
              <w:right w:val="nil"/>
            </w:tcBorders>
            <w:shd w:val="clear" w:color="auto" w:fill="FFFFFF"/>
            <w:vAlign w:val="center"/>
          </w:tcPr>
          <w:p w14:paraId="35ECFF55">
            <w:pPr>
              <w:widowControl/>
              <w:jc w:val="center"/>
              <w:rPr>
                <w:color w:val="000000"/>
                <w:sz w:val="21"/>
                <w:szCs w:val="21"/>
              </w:rPr>
            </w:pPr>
            <w:r>
              <w:rPr>
                <w:rFonts w:ascii="宋体" w:hAnsi="宋体" w:cs="宋体"/>
                <w:color w:val="000000"/>
                <w:sz w:val="21"/>
                <w:szCs w:val="21"/>
                <w:lang w:bidi="ar"/>
              </w:rPr>
              <w:t>+0.0038</w:t>
            </w:r>
          </w:p>
        </w:tc>
        <w:tc>
          <w:tcPr>
            <w:tcW w:w="1463" w:type="dxa"/>
            <w:tcBorders>
              <w:top w:val="single" w:color="000000" w:sz="4" w:space="0"/>
              <w:left w:val="nil"/>
              <w:bottom w:val="nil"/>
              <w:right w:val="nil"/>
            </w:tcBorders>
            <w:shd w:val="clear" w:color="auto" w:fill="FFFFFF"/>
            <w:vAlign w:val="center"/>
          </w:tcPr>
          <w:p w14:paraId="600C41F5">
            <w:pPr>
              <w:widowControl/>
              <w:jc w:val="center"/>
              <w:rPr>
                <w:color w:val="000000"/>
                <w:sz w:val="21"/>
                <w:szCs w:val="21"/>
              </w:rPr>
            </w:pPr>
            <w:r>
              <w:rPr>
                <w:rFonts w:ascii="宋体" w:hAnsi="宋体" w:cs="宋体"/>
                <w:b/>
                <w:bCs/>
                <w:color w:val="000000"/>
                <w:sz w:val="21"/>
                <w:szCs w:val="21"/>
                <w:lang w:bidi="ar"/>
              </w:rPr>
              <w:t>0.4337</w:t>
            </w:r>
          </w:p>
        </w:tc>
        <w:tc>
          <w:tcPr>
            <w:tcW w:w="1377" w:type="dxa"/>
            <w:tcBorders>
              <w:top w:val="single" w:color="000000" w:sz="4" w:space="0"/>
              <w:left w:val="nil"/>
              <w:bottom w:val="nil"/>
              <w:right w:val="nil"/>
            </w:tcBorders>
            <w:shd w:val="clear" w:color="auto" w:fill="FFFFFF"/>
            <w:vAlign w:val="center"/>
          </w:tcPr>
          <w:p w14:paraId="514B4B4A">
            <w:pPr>
              <w:widowControl/>
              <w:jc w:val="center"/>
              <w:rPr>
                <w:color w:val="000000"/>
                <w:sz w:val="21"/>
                <w:szCs w:val="21"/>
              </w:rPr>
            </w:pPr>
            <w:r>
              <w:rPr>
                <w:rFonts w:ascii="宋体" w:hAnsi="宋体" w:cs="宋体"/>
                <w:b/>
                <w:bCs/>
                <w:color w:val="000000"/>
                <w:sz w:val="21"/>
                <w:szCs w:val="21"/>
                <w:lang w:bidi="ar"/>
              </w:rPr>
              <w:t>0.4451</w:t>
            </w:r>
          </w:p>
        </w:tc>
        <w:tc>
          <w:tcPr>
            <w:tcW w:w="1148" w:type="dxa"/>
            <w:tcBorders>
              <w:top w:val="single" w:color="000000" w:sz="4" w:space="0"/>
              <w:left w:val="nil"/>
              <w:bottom w:val="nil"/>
              <w:right w:val="nil"/>
            </w:tcBorders>
            <w:shd w:val="clear" w:color="auto" w:fill="FFFFFF"/>
            <w:vAlign w:val="center"/>
          </w:tcPr>
          <w:p w14:paraId="50943651">
            <w:pPr>
              <w:widowControl/>
              <w:jc w:val="center"/>
              <w:rPr>
                <w:color w:val="000000"/>
                <w:sz w:val="21"/>
                <w:szCs w:val="21"/>
              </w:rPr>
            </w:pPr>
            <w:r>
              <w:rPr>
                <w:rFonts w:ascii="宋体" w:hAnsi="宋体" w:cs="宋体"/>
                <w:color w:val="000000"/>
                <w:sz w:val="21"/>
                <w:szCs w:val="21"/>
                <w:lang w:bidi="ar"/>
              </w:rPr>
              <w:t>+0.0114</w:t>
            </w:r>
          </w:p>
        </w:tc>
      </w:tr>
      <w:tr w14:paraId="65AF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nil"/>
              <w:left w:val="nil"/>
              <w:bottom w:val="nil"/>
              <w:right w:val="nil"/>
            </w:tcBorders>
            <w:shd w:val="clear" w:color="auto" w:fill="FFFFFF"/>
            <w:vAlign w:val="center"/>
          </w:tcPr>
          <w:p w14:paraId="21A50082">
            <w:pPr>
              <w:widowControl/>
              <w:jc w:val="center"/>
              <w:rPr>
                <w:color w:val="000000"/>
                <w:sz w:val="21"/>
                <w:szCs w:val="21"/>
              </w:rPr>
            </w:pPr>
            <w:r>
              <w:rPr>
                <w:rFonts w:ascii="宋体" w:hAnsi="宋体" w:cs="宋体"/>
                <w:color w:val="000000"/>
                <w:sz w:val="21"/>
                <w:szCs w:val="21"/>
                <w:lang w:bidi="ar"/>
              </w:rPr>
              <w:t>cbam</w:t>
            </w:r>
          </w:p>
        </w:tc>
        <w:tc>
          <w:tcPr>
            <w:tcW w:w="1057" w:type="dxa"/>
            <w:tcBorders>
              <w:top w:val="nil"/>
              <w:left w:val="nil"/>
              <w:bottom w:val="nil"/>
              <w:right w:val="nil"/>
            </w:tcBorders>
            <w:shd w:val="clear" w:color="auto" w:fill="FFFFFF"/>
            <w:vAlign w:val="center"/>
          </w:tcPr>
          <w:p w14:paraId="5211440E">
            <w:pPr>
              <w:widowControl/>
              <w:jc w:val="center"/>
              <w:rPr>
                <w:color w:val="000000"/>
                <w:sz w:val="21"/>
                <w:szCs w:val="21"/>
              </w:rPr>
            </w:pPr>
            <w:r>
              <w:rPr>
                <w:rFonts w:ascii="宋体" w:hAnsi="宋体" w:cs="宋体"/>
                <w:b/>
                <w:bCs/>
                <w:color w:val="000000"/>
                <w:sz w:val="21"/>
                <w:szCs w:val="21"/>
                <w:lang w:bidi="ar"/>
              </w:rPr>
              <w:t>0.7868</w:t>
            </w:r>
          </w:p>
        </w:tc>
        <w:tc>
          <w:tcPr>
            <w:tcW w:w="1084" w:type="dxa"/>
            <w:tcBorders>
              <w:top w:val="nil"/>
              <w:left w:val="nil"/>
              <w:bottom w:val="nil"/>
              <w:right w:val="nil"/>
            </w:tcBorders>
            <w:shd w:val="clear" w:color="auto" w:fill="FFFFFF"/>
            <w:vAlign w:val="center"/>
          </w:tcPr>
          <w:p w14:paraId="7B6CBC34">
            <w:pPr>
              <w:widowControl/>
              <w:jc w:val="center"/>
              <w:rPr>
                <w:color w:val="000000"/>
                <w:sz w:val="21"/>
                <w:szCs w:val="21"/>
              </w:rPr>
            </w:pPr>
            <w:r>
              <w:rPr>
                <w:rFonts w:ascii="宋体" w:hAnsi="宋体" w:cs="宋体"/>
                <w:color w:val="000000"/>
                <w:sz w:val="21"/>
                <w:szCs w:val="21"/>
                <w:lang w:bidi="ar"/>
              </w:rPr>
              <w:t>0.7826</w:t>
            </w:r>
          </w:p>
        </w:tc>
        <w:tc>
          <w:tcPr>
            <w:tcW w:w="1236" w:type="dxa"/>
            <w:tcBorders>
              <w:top w:val="nil"/>
              <w:left w:val="nil"/>
              <w:bottom w:val="nil"/>
              <w:right w:val="nil"/>
            </w:tcBorders>
            <w:shd w:val="clear" w:color="auto" w:fill="FFFFFF"/>
            <w:vAlign w:val="center"/>
          </w:tcPr>
          <w:p w14:paraId="157CFF0B">
            <w:pPr>
              <w:widowControl/>
              <w:jc w:val="center"/>
              <w:rPr>
                <w:color w:val="000000"/>
                <w:sz w:val="21"/>
                <w:szCs w:val="21"/>
              </w:rPr>
            </w:pPr>
            <w:r>
              <w:rPr>
                <w:rFonts w:ascii="宋体" w:hAnsi="宋体" w:cs="宋体"/>
                <w:color w:val="000000"/>
                <w:sz w:val="21"/>
                <w:szCs w:val="21"/>
                <w:lang w:bidi="ar"/>
              </w:rPr>
              <w:t>-0.0042</w:t>
            </w:r>
          </w:p>
        </w:tc>
        <w:tc>
          <w:tcPr>
            <w:tcW w:w="1463" w:type="dxa"/>
            <w:tcBorders>
              <w:top w:val="nil"/>
              <w:left w:val="nil"/>
              <w:bottom w:val="nil"/>
              <w:right w:val="nil"/>
            </w:tcBorders>
            <w:shd w:val="clear" w:color="auto" w:fill="FFFFFF"/>
            <w:vAlign w:val="center"/>
          </w:tcPr>
          <w:p w14:paraId="77510F0D">
            <w:pPr>
              <w:widowControl/>
              <w:jc w:val="center"/>
              <w:rPr>
                <w:color w:val="000000"/>
                <w:sz w:val="21"/>
                <w:szCs w:val="21"/>
              </w:rPr>
            </w:pPr>
            <w:r>
              <w:rPr>
                <w:rFonts w:ascii="宋体" w:hAnsi="宋体" w:cs="宋体"/>
                <w:color w:val="000000"/>
                <w:sz w:val="21"/>
                <w:szCs w:val="21"/>
                <w:lang w:bidi="ar"/>
              </w:rPr>
              <w:t>0.4213</w:t>
            </w:r>
          </w:p>
        </w:tc>
        <w:tc>
          <w:tcPr>
            <w:tcW w:w="1377" w:type="dxa"/>
            <w:tcBorders>
              <w:top w:val="nil"/>
              <w:left w:val="nil"/>
              <w:bottom w:val="nil"/>
              <w:right w:val="nil"/>
            </w:tcBorders>
            <w:shd w:val="clear" w:color="auto" w:fill="FFFFFF"/>
            <w:vAlign w:val="center"/>
          </w:tcPr>
          <w:p w14:paraId="7BBB5F8E">
            <w:pPr>
              <w:widowControl/>
              <w:jc w:val="center"/>
              <w:rPr>
                <w:color w:val="000000"/>
                <w:sz w:val="21"/>
                <w:szCs w:val="21"/>
              </w:rPr>
            </w:pPr>
            <w:r>
              <w:rPr>
                <w:rFonts w:ascii="宋体" w:hAnsi="宋体" w:cs="宋体"/>
                <w:color w:val="000000"/>
                <w:sz w:val="21"/>
                <w:szCs w:val="21"/>
                <w:lang w:bidi="ar"/>
              </w:rPr>
              <w:t>0.4356</w:t>
            </w:r>
          </w:p>
        </w:tc>
        <w:tc>
          <w:tcPr>
            <w:tcW w:w="1148" w:type="dxa"/>
            <w:tcBorders>
              <w:top w:val="nil"/>
              <w:left w:val="nil"/>
              <w:bottom w:val="nil"/>
              <w:right w:val="nil"/>
            </w:tcBorders>
            <w:shd w:val="clear" w:color="auto" w:fill="FFFFFF"/>
            <w:vAlign w:val="center"/>
          </w:tcPr>
          <w:p w14:paraId="5E4DB1E9">
            <w:pPr>
              <w:widowControl/>
              <w:jc w:val="center"/>
              <w:rPr>
                <w:color w:val="000000"/>
                <w:sz w:val="21"/>
                <w:szCs w:val="21"/>
              </w:rPr>
            </w:pPr>
            <w:r>
              <w:rPr>
                <w:rFonts w:ascii="宋体" w:hAnsi="宋体" w:cs="宋体"/>
                <w:color w:val="000000"/>
                <w:sz w:val="21"/>
                <w:szCs w:val="21"/>
                <w:lang w:bidi="ar"/>
              </w:rPr>
              <w:t>+0.0143</w:t>
            </w:r>
          </w:p>
        </w:tc>
      </w:tr>
      <w:tr w14:paraId="4A000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22" w:type="dxa"/>
            <w:tcBorders>
              <w:top w:val="nil"/>
              <w:left w:val="nil"/>
              <w:bottom w:val="nil"/>
              <w:right w:val="nil"/>
            </w:tcBorders>
            <w:shd w:val="clear" w:color="auto" w:fill="FFFFFF"/>
            <w:vAlign w:val="center"/>
          </w:tcPr>
          <w:p w14:paraId="0B0773A6">
            <w:pPr>
              <w:widowControl/>
              <w:jc w:val="center"/>
              <w:rPr>
                <w:color w:val="000000"/>
                <w:sz w:val="21"/>
                <w:szCs w:val="21"/>
              </w:rPr>
            </w:pPr>
            <w:r>
              <w:rPr>
                <w:rFonts w:ascii="宋体" w:hAnsi="宋体" w:cs="宋体"/>
                <w:color w:val="000000"/>
                <w:sz w:val="21"/>
                <w:szCs w:val="21"/>
                <w:lang w:bidi="ar"/>
              </w:rPr>
              <w:t>cbamp5</w:t>
            </w:r>
          </w:p>
        </w:tc>
        <w:tc>
          <w:tcPr>
            <w:tcW w:w="1057" w:type="dxa"/>
            <w:tcBorders>
              <w:top w:val="nil"/>
              <w:left w:val="nil"/>
              <w:bottom w:val="nil"/>
              <w:right w:val="nil"/>
            </w:tcBorders>
            <w:shd w:val="clear" w:color="auto" w:fill="FFFFFF"/>
            <w:vAlign w:val="center"/>
          </w:tcPr>
          <w:p w14:paraId="37EC681E">
            <w:pPr>
              <w:widowControl/>
              <w:jc w:val="center"/>
              <w:rPr>
                <w:color w:val="000000"/>
                <w:sz w:val="21"/>
                <w:szCs w:val="21"/>
              </w:rPr>
            </w:pPr>
            <w:r>
              <w:rPr>
                <w:rFonts w:ascii="宋体" w:hAnsi="宋体" w:cs="宋体"/>
                <w:color w:val="000000"/>
                <w:sz w:val="21"/>
                <w:szCs w:val="21"/>
                <w:lang w:bidi="ar"/>
              </w:rPr>
              <w:t>0.7542</w:t>
            </w:r>
          </w:p>
        </w:tc>
        <w:tc>
          <w:tcPr>
            <w:tcW w:w="1084" w:type="dxa"/>
            <w:tcBorders>
              <w:top w:val="nil"/>
              <w:left w:val="nil"/>
              <w:bottom w:val="nil"/>
              <w:right w:val="nil"/>
            </w:tcBorders>
            <w:shd w:val="clear" w:color="auto" w:fill="FFFFFF"/>
            <w:vAlign w:val="center"/>
          </w:tcPr>
          <w:p w14:paraId="03632550">
            <w:pPr>
              <w:widowControl/>
              <w:jc w:val="center"/>
              <w:rPr>
                <w:color w:val="000000"/>
                <w:sz w:val="21"/>
                <w:szCs w:val="21"/>
              </w:rPr>
            </w:pPr>
            <w:r>
              <w:rPr>
                <w:rFonts w:ascii="宋体" w:hAnsi="宋体" w:cs="宋体"/>
                <w:color w:val="000000"/>
                <w:sz w:val="21"/>
                <w:szCs w:val="21"/>
                <w:lang w:bidi="ar"/>
              </w:rPr>
              <w:t>0.7861</w:t>
            </w:r>
          </w:p>
        </w:tc>
        <w:tc>
          <w:tcPr>
            <w:tcW w:w="1236" w:type="dxa"/>
            <w:tcBorders>
              <w:top w:val="nil"/>
              <w:left w:val="nil"/>
              <w:bottom w:val="nil"/>
              <w:right w:val="nil"/>
            </w:tcBorders>
            <w:shd w:val="clear" w:color="auto" w:fill="FFFFFF"/>
            <w:vAlign w:val="center"/>
          </w:tcPr>
          <w:p w14:paraId="0D9B1C72">
            <w:pPr>
              <w:widowControl/>
              <w:jc w:val="center"/>
              <w:rPr>
                <w:color w:val="000000"/>
                <w:sz w:val="21"/>
                <w:szCs w:val="21"/>
              </w:rPr>
            </w:pPr>
            <w:r>
              <w:rPr>
                <w:rFonts w:ascii="宋体" w:hAnsi="宋体" w:cs="宋体"/>
                <w:color w:val="000000"/>
                <w:sz w:val="21"/>
                <w:szCs w:val="21"/>
                <w:lang w:bidi="ar"/>
              </w:rPr>
              <w:t>+0.0319</w:t>
            </w:r>
          </w:p>
        </w:tc>
        <w:tc>
          <w:tcPr>
            <w:tcW w:w="1463" w:type="dxa"/>
            <w:tcBorders>
              <w:top w:val="nil"/>
              <w:left w:val="nil"/>
              <w:bottom w:val="nil"/>
              <w:right w:val="nil"/>
            </w:tcBorders>
            <w:shd w:val="clear" w:color="auto" w:fill="FFFFFF"/>
            <w:vAlign w:val="center"/>
          </w:tcPr>
          <w:p w14:paraId="129F059A">
            <w:pPr>
              <w:widowControl/>
              <w:jc w:val="center"/>
              <w:rPr>
                <w:color w:val="000000"/>
                <w:sz w:val="21"/>
                <w:szCs w:val="21"/>
              </w:rPr>
            </w:pPr>
            <w:r>
              <w:rPr>
                <w:rFonts w:ascii="宋体" w:hAnsi="宋体" w:cs="宋体"/>
                <w:color w:val="000000"/>
                <w:sz w:val="21"/>
                <w:szCs w:val="21"/>
                <w:lang w:bidi="ar"/>
              </w:rPr>
              <w:t>0.3962</w:t>
            </w:r>
          </w:p>
        </w:tc>
        <w:tc>
          <w:tcPr>
            <w:tcW w:w="1377" w:type="dxa"/>
            <w:tcBorders>
              <w:top w:val="nil"/>
              <w:left w:val="nil"/>
              <w:bottom w:val="nil"/>
              <w:right w:val="nil"/>
            </w:tcBorders>
            <w:shd w:val="clear" w:color="auto" w:fill="FFFFFF"/>
            <w:vAlign w:val="center"/>
          </w:tcPr>
          <w:p w14:paraId="79A6A3A8">
            <w:pPr>
              <w:widowControl/>
              <w:jc w:val="center"/>
              <w:rPr>
                <w:color w:val="000000"/>
                <w:sz w:val="21"/>
                <w:szCs w:val="21"/>
              </w:rPr>
            </w:pPr>
            <w:r>
              <w:rPr>
                <w:rFonts w:ascii="宋体" w:hAnsi="宋体" w:cs="宋体"/>
                <w:color w:val="000000"/>
                <w:sz w:val="21"/>
                <w:szCs w:val="21"/>
                <w:lang w:bidi="ar"/>
              </w:rPr>
              <w:t>0.4110</w:t>
            </w:r>
          </w:p>
        </w:tc>
        <w:tc>
          <w:tcPr>
            <w:tcW w:w="1148" w:type="dxa"/>
            <w:tcBorders>
              <w:top w:val="nil"/>
              <w:left w:val="nil"/>
              <w:bottom w:val="nil"/>
              <w:right w:val="nil"/>
            </w:tcBorders>
            <w:shd w:val="clear" w:color="auto" w:fill="FFFFFF"/>
            <w:vAlign w:val="center"/>
          </w:tcPr>
          <w:p w14:paraId="08E16583">
            <w:pPr>
              <w:widowControl/>
              <w:jc w:val="center"/>
              <w:rPr>
                <w:color w:val="000000"/>
                <w:sz w:val="21"/>
                <w:szCs w:val="21"/>
              </w:rPr>
            </w:pPr>
            <w:r>
              <w:rPr>
                <w:rFonts w:ascii="宋体" w:hAnsi="宋体" w:cs="宋体"/>
                <w:color w:val="000000"/>
                <w:sz w:val="21"/>
                <w:szCs w:val="21"/>
                <w:lang w:bidi="ar"/>
              </w:rPr>
              <w:t>+0.0148</w:t>
            </w:r>
          </w:p>
        </w:tc>
      </w:tr>
      <w:tr w14:paraId="5942B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nil"/>
              <w:left w:val="nil"/>
              <w:bottom w:val="nil"/>
              <w:right w:val="nil"/>
            </w:tcBorders>
            <w:shd w:val="clear" w:color="auto" w:fill="FFFFFF"/>
            <w:vAlign w:val="center"/>
          </w:tcPr>
          <w:p w14:paraId="7D3D941F">
            <w:pPr>
              <w:widowControl/>
              <w:jc w:val="center"/>
              <w:rPr>
                <w:color w:val="000000"/>
                <w:sz w:val="21"/>
                <w:szCs w:val="21"/>
              </w:rPr>
            </w:pPr>
            <w:r>
              <w:rPr>
                <w:rFonts w:ascii="宋体" w:hAnsi="宋体" w:cs="宋体"/>
                <w:color w:val="000000"/>
                <w:sz w:val="21"/>
                <w:szCs w:val="21"/>
                <w:lang w:bidi="ar"/>
              </w:rPr>
              <w:t>p2_layer</w:t>
            </w:r>
          </w:p>
        </w:tc>
        <w:tc>
          <w:tcPr>
            <w:tcW w:w="1057" w:type="dxa"/>
            <w:tcBorders>
              <w:top w:val="nil"/>
              <w:left w:val="nil"/>
              <w:bottom w:val="nil"/>
              <w:right w:val="nil"/>
            </w:tcBorders>
            <w:shd w:val="clear" w:color="auto" w:fill="FFFFFF"/>
            <w:vAlign w:val="center"/>
          </w:tcPr>
          <w:p w14:paraId="3E686438">
            <w:pPr>
              <w:widowControl/>
              <w:jc w:val="center"/>
              <w:rPr>
                <w:color w:val="000000"/>
                <w:sz w:val="21"/>
                <w:szCs w:val="21"/>
              </w:rPr>
            </w:pPr>
            <w:r>
              <w:rPr>
                <w:rFonts w:ascii="宋体" w:hAnsi="宋体" w:cs="宋体"/>
                <w:color w:val="000000"/>
                <w:sz w:val="21"/>
                <w:szCs w:val="21"/>
                <w:lang w:bidi="ar"/>
              </w:rPr>
              <w:t>0.7649</w:t>
            </w:r>
          </w:p>
        </w:tc>
        <w:tc>
          <w:tcPr>
            <w:tcW w:w="1084" w:type="dxa"/>
            <w:tcBorders>
              <w:top w:val="nil"/>
              <w:left w:val="nil"/>
              <w:bottom w:val="nil"/>
              <w:right w:val="nil"/>
            </w:tcBorders>
            <w:shd w:val="clear" w:color="auto" w:fill="FFFFFF"/>
            <w:vAlign w:val="center"/>
          </w:tcPr>
          <w:p w14:paraId="45D99508">
            <w:pPr>
              <w:widowControl/>
              <w:jc w:val="center"/>
              <w:rPr>
                <w:color w:val="000000"/>
                <w:sz w:val="21"/>
                <w:szCs w:val="21"/>
              </w:rPr>
            </w:pPr>
            <w:r>
              <w:rPr>
                <w:rFonts w:ascii="宋体" w:hAnsi="宋体" w:cs="宋体"/>
                <w:b/>
                <w:bCs/>
                <w:color w:val="000000"/>
                <w:sz w:val="21"/>
                <w:szCs w:val="21"/>
                <w:lang w:bidi="ar"/>
              </w:rPr>
              <w:t>0.7883</w:t>
            </w:r>
          </w:p>
        </w:tc>
        <w:tc>
          <w:tcPr>
            <w:tcW w:w="1236" w:type="dxa"/>
            <w:tcBorders>
              <w:top w:val="nil"/>
              <w:left w:val="nil"/>
              <w:bottom w:val="nil"/>
              <w:right w:val="nil"/>
            </w:tcBorders>
            <w:shd w:val="clear" w:color="auto" w:fill="FFFFFF"/>
            <w:vAlign w:val="center"/>
          </w:tcPr>
          <w:p w14:paraId="473721D5">
            <w:pPr>
              <w:widowControl/>
              <w:jc w:val="center"/>
              <w:rPr>
                <w:color w:val="000000"/>
                <w:sz w:val="21"/>
                <w:szCs w:val="21"/>
              </w:rPr>
            </w:pPr>
            <w:r>
              <w:rPr>
                <w:rFonts w:ascii="宋体" w:hAnsi="宋体" w:cs="宋体"/>
                <w:color w:val="000000"/>
                <w:sz w:val="21"/>
                <w:szCs w:val="21"/>
                <w:lang w:bidi="ar"/>
              </w:rPr>
              <w:t>+0.0234</w:t>
            </w:r>
          </w:p>
        </w:tc>
        <w:tc>
          <w:tcPr>
            <w:tcW w:w="1463" w:type="dxa"/>
            <w:tcBorders>
              <w:top w:val="nil"/>
              <w:left w:val="nil"/>
              <w:bottom w:val="nil"/>
              <w:right w:val="nil"/>
            </w:tcBorders>
            <w:shd w:val="clear" w:color="auto" w:fill="FFFFFF"/>
            <w:vAlign w:val="center"/>
          </w:tcPr>
          <w:p w14:paraId="2919BEA0">
            <w:pPr>
              <w:widowControl/>
              <w:jc w:val="center"/>
              <w:rPr>
                <w:color w:val="000000"/>
                <w:sz w:val="21"/>
                <w:szCs w:val="21"/>
              </w:rPr>
            </w:pPr>
            <w:r>
              <w:rPr>
                <w:rFonts w:ascii="宋体" w:hAnsi="宋体" w:cs="宋体"/>
                <w:color w:val="000000"/>
                <w:sz w:val="21"/>
                <w:szCs w:val="21"/>
                <w:lang w:bidi="ar"/>
              </w:rPr>
              <w:t>0.3907</w:t>
            </w:r>
          </w:p>
        </w:tc>
        <w:tc>
          <w:tcPr>
            <w:tcW w:w="1377" w:type="dxa"/>
            <w:tcBorders>
              <w:top w:val="nil"/>
              <w:left w:val="nil"/>
              <w:bottom w:val="nil"/>
              <w:right w:val="nil"/>
            </w:tcBorders>
            <w:shd w:val="clear" w:color="auto" w:fill="FFFFFF"/>
            <w:vAlign w:val="center"/>
          </w:tcPr>
          <w:p w14:paraId="5BB2B639">
            <w:pPr>
              <w:widowControl/>
              <w:jc w:val="center"/>
              <w:rPr>
                <w:color w:val="000000"/>
                <w:sz w:val="21"/>
                <w:szCs w:val="21"/>
              </w:rPr>
            </w:pPr>
            <w:r>
              <w:rPr>
                <w:rFonts w:ascii="宋体" w:hAnsi="宋体" w:cs="宋体"/>
                <w:color w:val="000000"/>
                <w:sz w:val="21"/>
                <w:szCs w:val="21"/>
                <w:lang w:bidi="ar"/>
              </w:rPr>
              <w:t>0.4199</w:t>
            </w:r>
          </w:p>
        </w:tc>
        <w:tc>
          <w:tcPr>
            <w:tcW w:w="1148" w:type="dxa"/>
            <w:tcBorders>
              <w:top w:val="nil"/>
              <w:left w:val="nil"/>
              <w:bottom w:val="nil"/>
              <w:right w:val="nil"/>
            </w:tcBorders>
            <w:shd w:val="clear" w:color="auto" w:fill="FFFFFF"/>
            <w:vAlign w:val="center"/>
          </w:tcPr>
          <w:p w14:paraId="72058817">
            <w:pPr>
              <w:widowControl/>
              <w:jc w:val="center"/>
              <w:rPr>
                <w:color w:val="000000"/>
                <w:sz w:val="21"/>
                <w:szCs w:val="21"/>
              </w:rPr>
            </w:pPr>
            <w:r>
              <w:rPr>
                <w:rFonts w:ascii="宋体" w:hAnsi="宋体" w:cs="宋体"/>
                <w:color w:val="000000"/>
                <w:sz w:val="21"/>
                <w:szCs w:val="21"/>
                <w:lang w:bidi="ar"/>
              </w:rPr>
              <w:t>+0.0292</w:t>
            </w:r>
          </w:p>
        </w:tc>
      </w:tr>
      <w:tr w14:paraId="464C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nil"/>
              <w:left w:val="nil"/>
              <w:bottom w:val="nil"/>
              <w:right w:val="nil"/>
            </w:tcBorders>
            <w:shd w:val="clear" w:color="auto" w:fill="FFFFFF"/>
            <w:vAlign w:val="center"/>
          </w:tcPr>
          <w:p w14:paraId="705804B4">
            <w:pPr>
              <w:widowControl/>
              <w:jc w:val="center"/>
              <w:rPr>
                <w:color w:val="000000"/>
                <w:sz w:val="21"/>
                <w:szCs w:val="21"/>
              </w:rPr>
            </w:pPr>
            <w:r>
              <w:rPr>
                <w:rFonts w:ascii="宋体" w:hAnsi="宋体" w:cs="宋体"/>
                <w:color w:val="000000"/>
                <w:sz w:val="21"/>
                <w:szCs w:val="21"/>
                <w:lang w:bidi="ar"/>
              </w:rPr>
              <w:t>cbam_p2_head</w:t>
            </w:r>
          </w:p>
        </w:tc>
        <w:tc>
          <w:tcPr>
            <w:tcW w:w="1057" w:type="dxa"/>
            <w:tcBorders>
              <w:top w:val="nil"/>
              <w:left w:val="nil"/>
              <w:bottom w:val="nil"/>
              <w:right w:val="nil"/>
            </w:tcBorders>
            <w:shd w:val="clear" w:color="auto" w:fill="FFFFFF"/>
            <w:vAlign w:val="center"/>
          </w:tcPr>
          <w:p w14:paraId="7BB95756">
            <w:pPr>
              <w:widowControl/>
              <w:jc w:val="center"/>
              <w:rPr>
                <w:color w:val="000000"/>
                <w:sz w:val="21"/>
                <w:szCs w:val="21"/>
              </w:rPr>
            </w:pPr>
            <w:r>
              <w:rPr>
                <w:rFonts w:ascii="宋体" w:hAnsi="宋体" w:cs="宋体"/>
                <w:color w:val="000000"/>
                <w:sz w:val="21"/>
                <w:szCs w:val="21"/>
                <w:lang w:bidi="ar"/>
              </w:rPr>
              <w:t>0.7520</w:t>
            </w:r>
          </w:p>
        </w:tc>
        <w:tc>
          <w:tcPr>
            <w:tcW w:w="1084" w:type="dxa"/>
            <w:tcBorders>
              <w:top w:val="nil"/>
              <w:left w:val="nil"/>
              <w:bottom w:val="nil"/>
              <w:right w:val="nil"/>
            </w:tcBorders>
            <w:shd w:val="clear" w:color="auto" w:fill="FFFFFF"/>
            <w:vAlign w:val="center"/>
          </w:tcPr>
          <w:p w14:paraId="10587874">
            <w:pPr>
              <w:widowControl/>
              <w:jc w:val="center"/>
              <w:rPr>
                <w:color w:val="000000"/>
                <w:sz w:val="21"/>
                <w:szCs w:val="21"/>
              </w:rPr>
            </w:pPr>
            <w:r>
              <w:rPr>
                <w:rFonts w:ascii="宋体" w:hAnsi="宋体" w:cs="宋体"/>
                <w:color w:val="000000"/>
                <w:sz w:val="21"/>
                <w:szCs w:val="21"/>
                <w:lang w:bidi="ar"/>
              </w:rPr>
              <w:t>0.7831</w:t>
            </w:r>
          </w:p>
        </w:tc>
        <w:tc>
          <w:tcPr>
            <w:tcW w:w="1236" w:type="dxa"/>
            <w:tcBorders>
              <w:top w:val="nil"/>
              <w:left w:val="nil"/>
              <w:bottom w:val="nil"/>
              <w:right w:val="nil"/>
            </w:tcBorders>
            <w:shd w:val="clear" w:color="auto" w:fill="FFFFFF"/>
            <w:vAlign w:val="center"/>
          </w:tcPr>
          <w:p w14:paraId="2D11B782">
            <w:pPr>
              <w:widowControl/>
              <w:jc w:val="center"/>
              <w:rPr>
                <w:color w:val="000000"/>
                <w:sz w:val="21"/>
                <w:szCs w:val="21"/>
              </w:rPr>
            </w:pPr>
            <w:r>
              <w:rPr>
                <w:rFonts w:ascii="宋体" w:hAnsi="宋体" w:cs="宋体"/>
                <w:color w:val="000000"/>
                <w:sz w:val="21"/>
                <w:szCs w:val="21"/>
                <w:lang w:bidi="ar"/>
              </w:rPr>
              <w:t>+0.0311</w:t>
            </w:r>
          </w:p>
        </w:tc>
        <w:tc>
          <w:tcPr>
            <w:tcW w:w="1463" w:type="dxa"/>
            <w:tcBorders>
              <w:top w:val="nil"/>
              <w:left w:val="nil"/>
              <w:bottom w:val="nil"/>
              <w:right w:val="nil"/>
            </w:tcBorders>
            <w:shd w:val="clear" w:color="auto" w:fill="FFFFFF"/>
            <w:vAlign w:val="center"/>
          </w:tcPr>
          <w:p w14:paraId="1BB9C700">
            <w:pPr>
              <w:widowControl/>
              <w:jc w:val="center"/>
              <w:rPr>
                <w:color w:val="000000"/>
                <w:sz w:val="21"/>
                <w:szCs w:val="21"/>
              </w:rPr>
            </w:pPr>
            <w:r>
              <w:rPr>
                <w:rFonts w:ascii="宋体" w:hAnsi="宋体" w:cs="宋体"/>
                <w:color w:val="000000"/>
                <w:sz w:val="21"/>
                <w:szCs w:val="21"/>
                <w:lang w:bidi="ar"/>
              </w:rPr>
              <w:t>0.3836</w:t>
            </w:r>
          </w:p>
        </w:tc>
        <w:tc>
          <w:tcPr>
            <w:tcW w:w="1377" w:type="dxa"/>
            <w:tcBorders>
              <w:top w:val="nil"/>
              <w:left w:val="nil"/>
              <w:bottom w:val="nil"/>
              <w:right w:val="nil"/>
            </w:tcBorders>
            <w:shd w:val="clear" w:color="auto" w:fill="FFFFFF"/>
            <w:vAlign w:val="center"/>
          </w:tcPr>
          <w:p w14:paraId="41141D7F">
            <w:pPr>
              <w:widowControl/>
              <w:jc w:val="center"/>
              <w:rPr>
                <w:color w:val="000000"/>
                <w:sz w:val="21"/>
                <w:szCs w:val="21"/>
              </w:rPr>
            </w:pPr>
            <w:r>
              <w:rPr>
                <w:rFonts w:ascii="宋体" w:hAnsi="宋体" w:cs="宋体"/>
                <w:color w:val="000000"/>
                <w:sz w:val="21"/>
                <w:szCs w:val="21"/>
                <w:lang w:bidi="ar"/>
              </w:rPr>
              <w:t>0.4170</w:t>
            </w:r>
          </w:p>
        </w:tc>
        <w:tc>
          <w:tcPr>
            <w:tcW w:w="1148" w:type="dxa"/>
            <w:tcBorders>
              <w:top w:val="nil"/>
              <w:left w:val="nil"/>
              <w:bottom w:val="nil"/>
              <w:right w:val="nil"/>
            </w:tcBorders>
            <w:shd w:val="clear" w:color="auto" w:fill="FFFFFF"/>
            <w:vAlign w:val="center"/>
          </w:tcPr>
          <w:p w14:paraId="3BBC6A74">
            <w:pPr>
              <w:widowControl/>
              <w:jc w:val="center"/>
              <w:rPr>
                <w:color w:val="000000"/>
                <w:sz w:val="21"/>
                <w:szCs w:val="21"/>
              </w:rPr>
            </w:pPr>
            <w:r>
              <w:rPr>
                <w:rFonts w:ascii="宋体" w:hAnsi="宋体" w:cs="宋体"/>
                <w:color w:val="000000"/>
                <w:sz w:val="21"/>
                <w:szCs w:val="21"/>
                <w:lang w:bidi="ar"/>
              </w:rPr>
              <w:t>+0.0334</w:t>
            </w:r>
          </w:p>
        </w:tc>
      </w:tr>
      <w:tr w14:paraId="347A5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nil"/>
              <w:left w:val="nil"/>
              <w:bottom w:val="single" w:color="000000" w:sz="12" w:space="0"/>
              <w:right w:val="nil"/>
            </w:tcBorders>
            <w:shd w:val="clear" w:color="auto" w:fill="FFFFFF"/>
            <w:vAlign w:val="center"/>
          </w:tcPr>
          <w:p w14:paraId="065837EF">
            <w:pPr>
              <w:widowControl/>
              <w:jc w:val="center"/>
              <w:rPr>
                <w:color w:val="000000"/>
                <w:sz w:val="21"/>
                <w:szCs w:val="21"/>
              </w:rPr>
            </w:pPr>
            <w:r>
              <w:rPr>
                <w:rFonts w:ascii="宋体" w:hAnsi="宋体" w:cs="宋体"/>
                <w:color w:val="000000"/>
                <w:sz w:val="21"/>
                <w:szCs w:val="21"/>
                <w:lang w:bidi="ar"/>
              </w:rPr>
              <w:t>cbam_gfpn_neck</w:t>
            </w:r>
          </w:p>
        </w:tc>
        <w:tc>
          <w:tcPr>
            <w:tcW w:w="1057" w:type="dxa"/>
            <w:tcBorders>
              <w:top w:val="nil"/>
              <w:left w:val="nil"/>
              <w:bottom w:val="single" w:color="000000" w:sz="12" w:space="0"/>
              <w:right w:val="nil"/>
            </w:tcBorders>
            <w:shd w:val="clear" w:color="auto" w:fill="FFFFFF"/>
            <w:vAlign w:val="center"/>
          </w:tcPr>
          <w:p w14:paraId="01667111">
            <w:pPr>
              <w:widowControl/>
              <w:jc w:val="center"/>
              <w:rPr>
                <w:color w:val="000000"/>
                <w:sz w:val="21"/>
                <w:szCs w:val="21"/>
              </w:rPr>
            </w:pPr>
            <w:r>
              <w:rPr>
                <w:rFonts w:ascii="宋体" w:hAnsi="宋体" w:cs="宋体"/>
                <w:color w:val="000000"/>
                <w:sz w:val="21"/>
                <w:szCs w:val="21"/>
                <w:lang w:bidi="ar"/>
              </w:rPr>
              <w:t>0.7318</w:t>
            </w:r>
          </w:p>
        </w:tc>
        <w:tc>
          <w:tcPr>
            <w:tcW w:w="1084" w:type="dxa"/>
            <w:tcBorders>
              <w:top w:val="nil"/>
              <w:left w:val="nil"/>
              <w:bottom w:val="single" w:color="000000" w:sz="12" w:space="0"/>
              <w:right w:val="nil"/>
            </w:tcBorders>
            <w:shd w:val="clear" w:color="auto" w:fill="FFFFFF"/>
            <w:vAlign w:val="center"/>
          </w:tcPr>
          <w:p w14:paraId="520C5737">
            <w:pPr>
              <w:widowControl/>
              <w:jc w:val="center"/>
              <w:rPr>
                <w:color w:val="000000"/>
                <w:sz w:val="21"/>
                <w:szCs w:val="21"/>
              </w:rPr>
            </w:pPr>
            <w:r>
              <w:rPr>
                <w:rFonts w:ascii="宋体" w:hAnsi="宋体" w:cs="宋体"/>
                <w:color w:val="000000"/>
                <w:sz w:val="21"/>
                <w:szCs w:val="21"/>
                <w:lang w:bidi="ar"/>
              </w:rPr>
              <w:t>0.7825</w:t>
            </w:r>
          </w:p>
        </w:tc>
        <w:tc>
          <w:tcPr>
            <w:tcW w:w="1236" w:type="dxa"/>
            <w:tcBorders>
              <w:top w:val="nil"/>
              <w:left w:val="nil"/>
              <w:bottom w:val="single" w:color="000000" w:sz="12" w:space="0"/>
              <w:right w:val="nil"/>
            </w:tcBorders>
            <w:shd w:val="clear" w:color="auto" w:fill="FFFFFF"/>
            <w:vAlign w:val="center"/>
          </w:tcPr>
          <w:p w14:paraId="3E7AC21B">
            <w:pPr>
              <w:widowControl/>
              <w:jc w:val="center"/>
              <w:rPr>
                <w:color w:val="000000"/>
                <w:sz w:val="21"/>
                <w:szCs w:val="21"/>
              </w:rPr>
            </w:pPr>
            <w:r>
              <w:rPr>
                <w:rFonts w:ascii="宋体" w:hAnsi="宋体" w:cs="宋体"/>
                <w:b/>
                <w:color w:val="000000"/>
                <w:sz w:val="21"/>
                <w:szCs w:val="21"/>
                <w:lang w:bidi="ar"/>
              </w:rPr>
              <w:t>+0.0507</w:t>
            </w:r>
          </w:p>
        </w:tc>
        <w:tc>
          <w:tcPr>
            <w:tcW w:w="1463" w:type="dxa"/>
            <w:tcBorders>
              <w:top w:val="nil"/>
              <w:left w:val="nil"/>
              <w:bottom w:val="single" w:color="000000" w:sz="12" w:space="0"/>
              <w:right w:val="nil"/>
            </w:tcBorders>
            <w:shd w:val="clear" w:color="auto" w:fill="FFFFFF"/>
            <w:vAlign w:val="center"/>
          </w:tcPr>
          <w:p w14:paraId="0675650C">
            <w:pPr>
              <w:widowControl/>
              <w:jc w:val="center"/>
              <w:rPr>
                <w:color w:val="000000"/>
                <w:sz w:val="21"/>
                <w:szCs w:val="21"/>
              </w:rPr>
            </w:pPr>
            <w:r>
              <w:rPr>
                <w:rFonts w:ascii="宋体" w:hAnsi="宋体" w:cs="宋体"/>
                <w:color w:val="000000"/>
                <w:sz w:val="21"/>
                <w:szCs w:val="21"/>
                <w:lang w:bidi="ar"/>
              </w:rPr>
              <w:t>0.3866</w:t>
            </w:r>
          </w:p>
        </w:tc>
        <w:tc>
          <w:tcPr>
            <w:tcW w:w="1377" w:type="dxa"/>
            <w:tcBorders>
              <w:top w:val="nil"/>
              <w:left w:val="nil"/>
              <w:bottom w:val="single" w:color="000000" w:sz="12" w:space="0"/>
              <w:right w:val="nil"/>
            </w:tcBorders>
            <w:shd w:val="clear" w:color="auto" w:fill="FFFFFF"/>
            <w:vAlign w:val="center"/>
          </w:tcPr>
          <w:p w14:paraId="60B22BAA">
            <w:pPr>
              <w:widowControl/>
              <w:jc w:val="center"/>
              <w:rPr>
                <w:color w:val="000000"/>
                <w:sz w:val="21"/>
                <w:szCs w:val="21"/>
              </w:rPr>
            </w:pPr>
            <w:r>
              <w:rPr>
                <w:rFonts w:ascii="宋体" w:hAnsi="宋体" w:cs="宋体"/>
                <w:color w:val="000000"/>
                <w:sz w:val="21"/>
                <w:szCs w:val="21"/>
                <w:lang w:bidi="ar"/>
              </w:rPr>
              <w:t>0.4243</w:t>
            </w:r>
          </w:p>
        </w:tc>
        <w:tc>
          <w:tcPr>
            <w:tcW w:w="1148" w:type="dxa"/>
            <w:tcBorders>
              <w:top w:val="nil"/>
              <w:left w:val="nil"/>
              <w:bottom w:val="single" w:color="000000" w:sz="12" w:space="0"/>
              <w:right w:val="nil"/>
            </w:tcBorders>
            <w:shd w:val="clear" w:color="auto" w:fill="FFFFFF"/>
            <w:vAlign w:val="center"/>
          </w:tcPr>
          <w:p w14:paraId="2E41FC57">
            <w:pPr>
              <w:widowControl/>
              <w:jc w:val="center"/>
              <w:rPr>
                <w:color w:val="000000"/>
                <w:sz w:val="21"/>
                <w:szCs w:val="21"/>
              </w:rPr>
            </w:pPr>
            <w:r>
              <w:rPr>
                <w:rFonts w:ascii="宋体" w:hAnsi="宋体" w:cs="宋体"/>
                <w:b/>
                <w:color w:val="000000"/>
                <w:sz w:val="21"/>
                <w:szCs w:val="21"/>
                <w:lang w:bidi="ar"/>
              </w:rPr>
              <w:t>+0.0377</w:t>
            </w:r>
          </w:p>
        </w:tc>
      </w:tr>
    </w:tbl>
    <w:p w14:paraId="549FC1CA">
      <w:pPr>
        <w:spacing w:line="400" w:lineRule="exact"/>
        <w:ind w:firstLine="420"/>
        <w:rPr>
          <w:sz w:val="24"/>
        </w:rPr>
      </w:pPr>
      <w:r>
        <w:rPr>
          <w:rFonts w:hint="eastAsia"/>
          <w:sz w:val="24"/>
        </w:rPr>
        <w:t>实验结果表明，TTA对不同模型的提升效果存在显著差异。CBAM单独使用时，TTA反而导致mAP@0.5下降0.42个百分点。这一现象可从注意力机制与TTA的交互机制进行解释：CBAM通过通道与空间维度的协同校准，已将特征分布锁定在较优状态；而TTA的几何增强操作（翻转、多尺度）会引入输入分布偏移，导致模型激活值偏离训练时的统计特性。具体而言，TTA输入经过几何变换后激活值分布发生偏移，批归一化层使用训练阶段积累的统计量做归一化产生偏差。CBAM在backbone中引入的额外Sigmoid激活和卷积操作进一步加剧了这一问题，导致TTA的多视角预测引入了净噪声，使mAP@0.5不升反降。</w:t>
      </w:r>
    </w:p>
    <w:p w14:paraId="0FDA3AF4">
      <w:pPr>
        <w:spacing w:line="400" w:lineRule="exact"/>
        <w:ind w:firstLine="420"/>
        <w:rPr>
          <w:sz w:val="24"/>
        </w:rPr>
      </w:pPr>
      <w:r>
        <w:rPr>
          <w:rFonts w:hint="eastAsia"/>
          <w:sz w:val="24"/>
        </w:rPr>
        <w:t>然而，当CBAM与P2检测层或GFPN组合时，TTA的增益效果显著。cbam_gfpn_neck在TTA开启后mAP@0.5提升5.07个百分点，为所有方案中TTA增益最大，mAP@0.5：0.95同样提升3.77个百分点。这一现象可从GFPN的加权特征融合机制进行解释：GFPN在Neck的每次跨尺度融合中采用BiFPN_Add2模块，引入可学习的归一化权重（w1, w2）对两路输入特征进行自适应加权求和，替代了标准PANet中固定权重的通道拼接（Concat）。当TTA对输入施加翻转与多尺度resize时，同一目标在不同尺度下的深浅层特征激活强度发生动态变化；加权融合模块能够根据输入尺度自适应调整各层贡献比例（例如大尺度输入提升浅层P3权重、小尺度输入提升深层P5权重），而Concat的固定拼接比例无法匹配这种动态分布偏移。因此，加权融合与TTA形成了"自适应加权—多尺度验证"的协同机制，使多尺度定位信息得到最大化利用。cbamp5的TTA增益同样高达3.19%，表明单一P5阶段的大通道深层特征在单尺度下对大、中、小目标的尺度适应性不足，TTA的多尺度聚合有效平衡了不同目标尺度的预测偏差。</w:t>
      </w:r>
    </w:p>
    <w:p w14:paraId="42144A94">
      <w:pPr>
        <w:spacing w:line="400" w:lineRule="exact"/>
        <w:ind w:firstLine="420"/>
        <w:rPr>
          <w:sz w:val="24"/>
        </w:rPr>
      </w:pPr>
      <w:r>
        <w:rPr>
          <w:rFonts w:hint="eastAsia"/>
          <w:sz w:val="24"/>
        </w:rPr>
        <w:t>从mAP@0.5:0.95指标来看，TTA对所有模型的定位精度均有正向提升作用。这验证了TTA的核心定位价值——通过flip和多尺度聚合优化边界框坐标估计，对IoU阈值要求更严格的mAP@0.5：0.95提升效果稳定且普遍。综合而言，TTA与P2检测头或CBAM+BiFPN neck的组合为最优策略之一，在实际部署中可根据检测速度需求选择性启用。</w:t>
      </w:r>
    </w:p>
    <w:p w14:paraId="1F7DE27D">
      <w:pPr>
        <w:pStyle w:val="42"/>
        <w:tabs>
          <w:tab w:val="clear" w:pos="1080"/>
        </w:tabs>
        <w:rPr>
          <w:sz w:val="24"/>
        </w:rPr>
      </w:pPr>
      <w:bookmarkStart w:id="58" w:name="_Toc12507"/>
      <w:r>
        <w:rPr>
          <w:rFonts w:hint="eastAsia"/>
        </w:rPr>
        <w:t>各项指标之间的关联性讨论</w:t>
      </w:r>
      <w:bookmarkEnd w:id="58"/>
    </w:p>
    <w:p w14:paraId="3B669D44">
      <w:pPr>
        <w:spacing w:line="400" w:lineRule="exact"/>
        <w:ind w:firstLine="420"/>
        <w:rPr>
          <w:sz w:val="24"/>
        </w:rPr>
      </w:pPr>
      <w:r>
        <w:rPr>
          <w:rFonts w:hint="eastAsia"/>
          <w:sz w:val="24"/>
        </w:rPr>
        <w:t>综合上述实验结果可以发现，Precision、Recall、mAP@0.5与mAP@0.5：0.95四项指标之间存在复杂的权衡关系。本节对这一关联性进行深入讨论。</w:t>
      </w:r>
    </w:p>
    <w:p w14:paraId="6AAC1AF5">
      <w:pPr>
        <w:spacing w:line="400" w:lineRule="exact"/>
        <w:ind w:firstLine="420"/>
        <w:rPr>
          <w:sz w:val="24"/>
        </w:rPr>
      </w:pPr>
      <w:r>
        <w:rPr>
          <w:rFonts w:hint="eastAsia"/>
          <w:sz w:val="24"/>
        </w:rPr>
        <w:t>从指标特性分析，mAP@0.5以固定IoU阈值0.5评判预测框是否正确，更侧重于整体检测性能；而mAP@0.5：0.95在多IoU阈值下取平均，对边界框的精确定位要求更为严格。实验数据显示，高Precision方案（如cbam_gfpn_neck达80.26%）往往伴随着较低的Recall，说明模型倾向于保守预测以减少误检，但可能遗漏部分真实缺陷。反之，高Recall方案（如cbamp3+p4达74.52%）通常Precision较低，模型积极召回更多目标，但误检率上升。</w:t>
      </w:r>
    </w:p>
    <w:p w14:paraId="6793205D">
      <w:pPr>
        <w:spacing w:line="400" w:lineRule="exact"/>
        <w:ind w:firstLine="420"/>
        <w:rPr>
          <w:sz w:val="24"/>
        </w:rPr>
      </w:pPr>
      <w:r>
        <w:rPr>
          <w:rFonts w:hint="eastAsia"/>
          <w:sz w:val="24"/>
        </w:rPr>
        <w:t>从mAP@0.5与mAP@0.5：0.95的关系来看，CBAM方案（cbam）在无TTA条件下mAP@0.5达78.68%，但mAP@0.5：0.95仅为0.4213，低于基线模型的0.4337。这一现象揭示了CBAM注意力机制的作用特点：通道与空间维度的协同校准有效提升了特征区分度，使模型在IoU=0.5条件下表现优异，但对边界框的精细定位帮助有限。TTA开启后，cbam的mAP@0.5：0.95提升至0.4356，验证了TTA在弥补定位精度方面的价值。</w:t>
      </w:r>
    </w:p>
    <w:p w14:paraId="124D7730">
      <w:pPr>
        <w:spacing w:line="400" w:lineRule="exact"/>
        <w:ind w:firstLine="420"/>
        <w:rPr>
          <w:sz w:val="24"/>
        </w:rPr>
      </w:pPr>
      <w:r>
        <w:rPr>
          <w:rFonts w:hint="eastAsia"/>
          <w:sz w:val="24"/>
        </w:rPr>
        <w:t>综合分析表明，各项优化策略对四项指标的影响存在差异化特性。实际应用中应根据场景需求进行权衡：对于误检成本高的工业检测场景，宜优先保证高Precision；对于需要检出所有缺陷的质量检测场景，则应侧重Recall；而在通用缺陷检测系统中，mAP@0.5作为主要评价指标，CBAM可实现四项指标的均衡优化，是本研究最终采用的综合方案。</w:t>
      </w:r>
    </w:p>
    <w:p w14:paraId="40E23964">
      <w:pPr>
        <w:pStyle w:val="41"/>
      </w:pPr>
      <w:r>
        <w:rPr>
          <w:rFonts w:hint="eastAsia"/>
        </w:rPr>
        <w:t xml:space="preserve"> </w:t>
      </w:r>
      <w:bookmarkStart w:id="59" w:name="_Toc16971"/>
      <w:r>
        <w:rPr>
          <w:rFonts w:hint="eastAsia"/>
        </w:rPr>
        <w:t>本章小结</w:t>
      </w:r>
      <w:bookmarkEnd w:id="59"/>
    </w:p>
    <w:p w14:paraId="41C079B6">
      <w:pPr>
        <w:spacing w:line="400" w:lineRule="exact"/>
        <w:ind w:firstLine="420"/>
        <w:rPr>
          <w:sz w:val="24"/>
        </w:rPr>
      </w:pPr>
      <w:r>
        <w:rPr>
          <w:rFonts w:hint="eastAsia"/>
          <w:sz w:val="24"/>
        </w:rPr>
        <w:t>本章围绕钢材表面缺陷检测任务的算法改进展开了详细设计与实现，并完成了各项试验。在基线模型方面，确定了YOLOv8s的训练配置，包括640×640输入分辨率、SGD优化器参数、CIoU+分类+DFL加权损失函数、Mosaic数据增强及早停机制，为后续改进提供了可靠的对比基准。随后明确了IoU、Precision、Recall、mAP@0.5和mAP@0.5:0.95五项核心评价指标的定义与计算方法。在注意力机制改进方面，设计了去除降维压缩层的简化版CBAM模块，经多组消融实验验证后，确定在backbone的P2/4、P3/8、P4/16三阶段后集成CBAM，以通道与空间双维度协同增强特征判别能力；同时探索了CBAM+P2检测层、CBAM+BiFPN两种组合策略。在综合优化方面，引入P2高分辨率检测头将检测尺度扩展为P2–P5四层，提升了细小缺陷的召回能力；将边界框损失替换为WIoU v3，使模型训练聚焦于中等质量样本，抑制离群点的有害梯度。</w:t>
      </w:r>
    </w:p>
    <w:p w14:paraId="100A006E">
      <w:pPr>
        <w:spacing w:line="400" w:lineRule="exact"/>
        <w:ind w:firstLine="420"/>
        <w:rPr>
          <w:sz w:val="24"/>
        </w:rPr>
      </w:pPr>
      <w:r>
        <w:rPr>
          <w:rFonts w:hint="eastAsia"/>
          <w:sz w:val="24"/>
        </w:rPr>
        <w:t>上述基线模型、CBAM改进方案及综合优化策略共同构成了本章的算法改进体系，为后续实验章节中验证各改进措施的有效性提供了实现基础。</w:t>
      </w:r>
    </w:p>
    <w:p w14:paraId="6ABF301C">
      <w:pPr>
        <w:pStyle w:val="40"/>
      </w:pPr>
      <w:bookmarkStart w:id="60" w:name="_Toc6046"/>
      <w:r>
        <w:rPr>
          <w:rFonts w:hint="eastAsia"/>
        </w:rPr>
        <w:t>缺陷检测系统的详细设计与实现</w:t>
      </w:r>
      <w:bookmarkEnd w:id="60"/>
    </w:p>
    <w:p w14:paraId="43A58C32">
      <w:pPr>
        <w:spacing w:line="400" w:lineRule="exact"/>
        <w:ind w:firstLine="482"/>
        <w:rPr>
          <w:sz w:val="24"/>
        </w:rPr>
      </w:pPr>
      <w:r>
        <w:rPr>
          <w:rFonts w:hint="eastAsia" w:ascii="宋体" w:hAnsi="宋体" w:cs="宋体"/>
          <w:sz w:val="24"/>
        </w:rPr>
        <w:t>本章在5.1-5.5对用户认证、缺陷检测、历史记录、统计分析和模型管理这几个核心功能模块进行详细说明，重点分析各模块的接口设计、业务流程和数据交互方式；5.6和5.7分别给出数据库详细设计与系统测试结果，从功能测试和非功能测试两个方面验证系统的可用性、稳定性和安全性。5.8对本章进行小结。通过本章的设计与实现，系统形成了从用户登录、图片上传、模型推理、结果展示到历史统计的完整闭环，为缺陷检测算法的部署和应用提供了工程支撑。</w:t>
      </w:r>
    </w:p>
    <w:p w14:paraId="410034D4">
      <w:pPr>
        <w:pStyle w:val="41"/>
        <w:rPr>
          <w:sz w:val="24"/>
        </w:rPr>
      </w:pPr>
      <w:r>
        <w:rPr>
          <w:rFonts w:hint="eastAsia"/>
        </w:rPr>
        <w:t xml:space="preserve"> </w:t>
      </w:r>
      <w:bookmarkStart w:id="61" w:name="_Toc11434"/>
      <w:r>
        <w:rPr>
          <w:rFonts w:hint="eastAsia"/>
        </w:rPr>
        <w:t>用户认证模块实现</w:t>
      </w:r>
      <w:bookmarkEnd w:id="61"/>
    </w:p>
    <w:p w14:paraId="3FF77A9D">
      <w:pPr>
        <w:spacing w:line="400" w:lineRule="exact"/>
        <w:ind w:firstLine="482"/>
        <w:rPr>
          <w:sz w:val="24"/>
        </w:rPr>
      </w:pPr>
      <w:r>
        <w:rPr>
          <w:rFonts w:hint="eastAsia"/>
          <w:sz w:val="24"/>
        </w:rPr>
        <w:t>用户认证模块用于完成系统的身份识别和接口访问控制，主要包括登录注册页面、后端认证接口、用户模型、JWT 令牌生成与校验逻辑。</w:t>
      </w:r>
    </w:p>
    <w:p w14:paraId="1427AB76">
      <w:pPr>
        <w:spacing w:line="400" w:lineRule="exact"/>
        <w:ind w:firstLine="482"/>
        <w:rPr>
          <w:sz w:val="24"/>
        </w:rPr>
      </w:pPr>
      <w:r>
        <w:rPr>
          <w:rFonts w:hint="eastAsia"/>
          <w:sz w:val="24"/>
        </w:rPr>
        <w:t>登录页面实现效果如图5-1所示。页面由 Vue 组件 `LoginView.js` 实现，整体采用左右分栏布局，左侧展示系统名称 Traffic Defect Detection 和系统说明，右侧为用户名、密码输入框和登录按钮。用户输入账号后，前端调用 `auth.js` 中的 `login` 方法，请求后端 `/api/auth/login` 接口。若登录失败，页面会显示后端返回的错误信息；若登录成功，前端将返回的用户信息和 Token 分别保存到 `localStorage` 的 `user` 和 `token` 字段中，并跳转到系统主页面。注册页由 `RegisterView.js` 实现，页面结构与登录页保持一致，只是在前端增加了确认密码校验，提交后调用 `/api/auth/register` 接口创建新用户。</w:t>
      </w:r>
    </w:p>
    <w:p w14:paraId="50E979D9">
      <w:pPr>
        <w:rPr>
          <w:sz w:val="24"/>
        </w:rPr>
      </w:pPr>
      <w:r>
        <w:rPr>
          <w:rFonts w:hint="eastAsia"/>
          <w:sz w:val="24"/>
        </w:rPr>
        <w:drawing>
          <wp:inline distT="0" distB="0" distL="114300" distR="114300">
            <wp:extent cx="5752465" cy="2397125"/>
            <wp:effectExtent l="0" t="0" r="635" b="3175"/>
            <wp:docPr id="35" name="图片 35" descr="登录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登录页面"/>
                    <pic:cNvPicPr>
                      <a:picLocks noChangeAspect="1"/>
                    </pic:cNvPicPr>
                  </pic:nvPicPr>
                  <pic:blipFill>
                    <a:blip r:embed="rId33"/>
                    <a:stretch>
                      <a:fillRect/>
                    </a:stretch>
                  </pic:blipFill>
                  <pic:spPr>
                    <a:xfrm>
                      <a:off x="0" y="0"/>
                      <a:ext cx="5752465" cy="2397125"/>
                    </a:xfrm>
                    <a:prstGeom prst="rect">
                      <a:avLst/>
                    </a:prstGeom>
                  </pic:spPr>
                </pic:pic>
              </a:graphicData>
            </a:graphic>
          </wp:inline>
        </w:drawing>
      </w:r>
    </w:p>
    <w:p w14:paraId="27F46B93">
      <w:pPr>
        <w:pStyle w:val="44"/>
        <w:rPr>
          <w:sz w:val="24"/>
        </w:rPr>
      </w:pPr>
      <w:r>
        <w:t>图5-</w:t>
      </w:r>
      <w:r>
        <w:fldChar w:fldCharType="begin"/>
      </w:r>
      <w:r>
        <w:instrText xml:space="preserve"> SEQ 图_5- \* ARABIC </w:instrText>
      </w:r>
      <w:r>
        <w:fldChar w:fldCharType="separate"/>
      </w:r>
      <w:r>
        <w:t>1</w:t>
      </w:r>
      <w:r>
        <w:fldChar w:fldCharType="end"/>
      </w:r>
      <w:r>
        <w:rPr>
          <w:rFonts w:hint="eastAsia"/>
        </w:rPr>
        <w:t xml:space="preserve"> 登录页面</w:t>
      </w:r>
    </w:p>
    <w:p w14:paraId="66CFB5E6">
      <w:pPr>
        <w:spacing w:line="400" w:lineRule="exact"/>
        <w:ind w:firstLine="482"/>
        <w:rPr>
          <w:sz w:val="24"/>
        </w:rPr>
      </w:pPr>
      <w:r>
        <w:rPr>
          <w:rFonts w:hint="eastAsia"/>
          <w:sz w:val="24"/>
        </w:rPr>
        <w:t>用户认证模块类图如图5-2所示。图中的 `User` 对应后端 `models/user.py` 中的用户实体类，该类通过 SQLAlchemy 映射数据库中的 `users` 表，包含 `id`、`username`、`password_hash` 和 `created_at` 字段。其中 `username` 设置唯一索引，用于避免重复注册；`password_hash` 只保存密码哈希值，不保存明文密码。</w:t>
      </w:r>
    </w:p>
    <w:p w14:paraId="49822E0B">
      <w:pPr>
        <w:rPr>
          <w:sz w:val="24"/>
        </w:rPr>
      </w:pPr>
      <w:r>
        <w:rPr>
          <w:rFonts w:hint="eastAsia"/>
          <w:sz w:val="24"/>
        </w:rPr>
        <w:drawing>
          <wp:inline distT="0" distB="0" distL="114300" distR="114300">
            <wp:extent cx="5743575" cy="1219835"/>
            <wp:effectExtent l="0" t="0" r="9525" b="12065"/>
            <wp:docPr id="36" name="图片 36" descr="用户认证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用户认证模块类图"/>
                    <pic:cNvPicPr>
                      <a:picLocks noChangeAspect="1"/>
                    </pic:cNvPicPr>
                  </pic:nvPicPr>
                  <pic:blipFill>
                    <a:blip r:embed="rId34"/>
                    <a:stretch>
                      <a:fillRect/>
                    </a:stretch>
                  </pic:blipFill>
                  <pic:spPr>
                    <a:xfrm>
                      <a:off x="0" y="0"/>
                      <a:ext cx="5743575" cy="1219835"/>
                    </a:xfrm>
                    <a:prstGeom prst="rect">
                      <a:avLst/>
                    </a:prstGeom>
                  </pic:spPr>
                </pic:pic>
              </a:graphicData>
            </a:graphic>
          </wp:inline>
        </w:drawing>
      </w:r>
    </w:p>
    <w:p w14:paraId="222D2EA5">
      <w:pPr>
        <w:pStyle w:val="44"/>
        <w:rPr>
          <w:sz w:val="24"/>
        </w:rPr>
      </w:pPr>
      <w:r>
        <w:t>图5-</w:t>
      </w:r>
      <w:r>
        <w:fldChar w:fldCharType="begin"/>
      </w:r>
      <w:r>
        <w:instrText xml:space="preserve"> SEQ 图_5- \* ARABIC </w:instrText>
      </w:r>
      <w:r>
        <w:fldChar w:fldCharType="separate"/>
      </w:r>
      <w:r>
        <w:t>2</w:t>
      </w:r>
      <w:r>
        <w:fldChar w:fldCharType="end"/>
      </w:r>
      <w:r>
        <w:rPr>
          <w:rFonts w:hint="eastAsia"/>
        </w:rPr>
        <w:t xml:space="preserve"> 用户认证模块类图</w:t>
      </w:r>
    </w:p>
    <w:p w14:paraId="3A6330D4">
      <w:pPr>
        <w:spacing w:line="400" w:lineRule="exact"/>
        <w:ind w:firstLine="482"/>
        <w:rPr>
          <w:sz w:val="24"/>
        </w:rPr>
      </w:pPr>
      <w:r>
        <w:rPr>
          <w:rFonts w:hint="eastAsia"/>
          <w:sz w:val="24"/>
        </w:rPr>
        <w:t>认证模块的数据流如图5-3所示。用户注册或登录时，前端向认证接口提交用户名和密码；后端完成 bcrypt 密码校验后签发 JWT；前端收到响应后保存 Token。之后用户访问检测、历史记录、仪表盘、模型管理等页面时，前端路由守卫会先检查本地是否存在 Token。没有 Token 的用户会被重定向到登录页，已经登录的用户则可以进入受保护页面。</w:t>
      </w:r>
    </w:p>
    <w:p w14:paraId="0A551A66">
      <w:r>
        <w:rPr>
          <w:rFonts w:hint="eastAsia"/>
        </w:rPr>
        <w:drawing>
          <wp:inline distT="0" distB="0" distL="114300" distR="114300">
            <wp:extent cx="5755640" cy="410210"/>
            <wp:effectExtent l="0" t="0" r="10160" b="8890"/>
            <wp:docPr id="37" name="图片 37" descr="认证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认证模块"/>
                    <pic:cNvPicPr>
                      <a:picLocks noChangeAspect="1"/>
                    </pic:cNvPicPr>
                  </pic:nvPicPr>
                  <pic:blipFill>
                    <a:blip r:embed="rId35"/>
                    <a:stretch>
                      <a:fillRect/>
                    </a:stretch>
                  </pic:blipFill>
                  <pic:spPr>
                    <a:xfrm>
                      <a:off x="0" y="0"/>
                      <a:ext cx="5755640" cy="410210"/>
                    </a:xfrm>
                    <a:prstGeom prst="rect">
                      <a:avLst/>
                    </a:prstGeom>
                  </pic:spPr>
                </pic:pic>
              </a:graphicData>
            </a:graphic>
          </wp:inline>
        </w:drawing>
      </w:r>
    </w:p>
    <w:p w14:paraId="7DE26550">
      <w:pPr>
        <w:pStyle w:val="44"/>
      </w:pPr>
      <w:r>
        <w:t>图5-</w:t>
      </w:r>
      <w:r>
        <w:fldChar w:fldCharType="begin"/>
      </w:r>
      <w:r>
        <w:instrText xml:space="preserve"> SEQ 图_5- \* ARABIC </w:instrText>
      </w:r>
      <w:r>
        <w:fldChar w:fldCharType="separate"/>
      </w:r>
      <w:r>
        <w:t>3</w:t>
      </w:r>
      <w:r>
        <w:fldChar w:fldCharType="end"/>
      </w:r>
      <w:r>
        <w:rPr>
          <w:rFonts w:hint="eastAsia"/>
        </w:rPr>
        <w:t xml:space="preserve"> 认证模块数据流图</w:t>
      </w:r>
    </w:p>
    <w:p w14:paraId="715598FC">
      <w:pPr>
        <w:pStyle w:val="41"/>
      </w:pPr>
      <w:r>
        <w:rPr>
          <w:rFonts w:hint="eastAsia"/>
        </w:rPr>
        <w:t xml:space="preserve"> </w:t>
      </w:r>
      <w:bookmarkStart w:id="62" w:name="_Toc22696"/>
      <w:r>
        <w:rPr>
          <w:rFonts w:hint="eastAsia"/>
        </w:rPr>
        <w:t>缺陷检测模块实现</w:t>
      </w:r>
      <w:bookmarkEnd w:id="62"/>
    </w:p>
    <w:p w14:paraId="7BDADD2D">
      <w:pPr>
        <w:spacing w:line="400" w:lineRule="exact"/>
        <w:ind w:firstLine="482"/>
        <w:rPr>
          <w:sz w:val="24"/>
        </w:rPr>
      </w:pPr>
      <w:r>
        <w:rPr>
          <w:rFonts w:hint="eastAsia"/>
          <w:sz w:val="24"/>
        </w:rPr>
        <w:t>缺陷检测模块负责把前端上传的钢材表面图片交给后端模型进行推理，并将检测结果返回给用户，同时写入数据库，供后续历史记录和统计分析使用。该模块支持单图检测和批量检测两种方式。单图检测用于对单张图片进行快速查看，批量检测用于一次处理文件夹中的多张图片。前端页面提供模型选择、阈值预设、置信度和 IoU 参数调节，后端根据这些参数调用 YOLO 模型完成缺陷识别。</w:t>
      </w:r>
    </w:p>
    <w:p w14:paraId="1663FB44">
      <w:pPr>
        <w:spacing w:line="400" w:lineRule="exact"/>
        <w:ind w:firstLine="420"/>
        <w:rPr>
          <w:sz w:val="24"/>
        </w:rPr>
      </w:pPr>
      <w:r>
        <w:rPr>
          <w:rFonts w:hint="eastAsia"/>
          <w:sz w:val="24"/>
        </w:rPr>
        <w:t>缺陷检测模块的类结构如图5-4所示。图中的 DetectionService 对应后端 `src/webapp/api/detections.py` 中的检测路由和辅助函数，主要承担文件校验、模型加载、推理调用、结果封装和记录写入等工作。YOLOModel 对应 Ultralytics 提供的 YOLO 推理对象，默认模型路径为 `experiments/02_cbam/weights/best.pt`，当请求传入 `model_id` 时，后端会先查询 `uploaded_models` 表，获取对应模型文件路径后再加载。为了避免每次请求都重新初始化模型，代码使用 `_MODEL_CACHE` 字典按模型路径缓存已经加载的 YOLO 实例。DetectionRecord 实体类对应 `detection_records` 表，用于保存检测文件名、模型名称等信息。</w:t>
      </w:r>
    </w:p>
    <w:p w14:paraId="14AB132F">
      <w:pPr>
        <w:rPr>
          <w:sz w:val="24"/>
        </w:rPr>
      </w:pPr>
      <w:r>
        <w:rPr>
          <w:rFonts w:hint="eastAsia"/>
          <w:sz w:val="24"/>
        </w:rPr>
        <w:drawing>
          <wp:inline distT="0" distB="0" distL="114300" distR="114300">
            <wp:extent cx="5752465" cy="1977390"/>
            <wp:effectExtent l="0" t="0" r="635" b="3810"/>
            <wp:docPr id="26" name="图片 26" descr="缺陷检测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缺陷检测模块类图"/>
                    <pic:cNvPicPr>
                      <a:picLocks noChangeAspect="1"/>
                    </pic:cNvPicPr>
                  </pic:nvPicPr>
                  <pic:blipFill>
                    <a:blip r:embed="rId36"/>
                    <a:stretch>
                      <a:fillRect/>
                    </a:stretch>
                  </pic:blipFill>
                  <pic:spPr>
                    <a:xfrm>
                      <a:off x="0" y="0"/>
                      <a:ext cx="5752465" cy="1977390"/>
                    </a:xfrm>
                    <a:prstGeom prst="rect">
                      <a:avLst/>
                    </a:prstGeom>
                  </pic:spPr>
                </pic:pic>
              </a:graphicData>
            </a:graphic>
          </wp:inline>
        </w:drawing>
      </w:r>
    </w:p>
    <w:p w14:paraId="020B9D63">
      <w:pPr>
        <w:pStyle w:val="44"/>
        <w:rPr>
          <w:sz w:val="24"/>
        </w:rPr>
      </w:pPr>
      <w:r>
        <w:t>图5-</w:t>
      </w:r>
      <w:r>
        <w:fldChar w:fldCharType="begin"/>
      </w:r>
      <w:r>
        <w:instrText xml:space="preserve"> SEQ 图_5- \* ARABIC </w:instrText>
      </w:r>
      <w:r>
        <w:fldChar w:fldCharType="separate"/>
      </w:r>
      <w:r>
        <w:t>4</w:t>
      </w:r>
      <w:r>
        <w:fldChar w:fldCharType="end"/>
      </w:r>
      <w:r>
        <w:rPr>
          <w:rFonts w:hint="eastAsia"/>
        </w:rPr>
        <w:t xml:space="preserve"> 权限检测模块类图</w:t>
      </w:r>
    </w:p>
    <w:p w14:paraId="12A191FE">
      <w:pPr>
        <w:spacing w:line="400" w:lineRule="exact"/>
        <w:ind w:firstLine="482"/>
        <w:rPr>
          <w:sz w:val="24"/>
        </w:rPr>
      </w:pPr>
      <w:r>
        <w:rPr>
          <w:rFonts w:hint="eastAsia"/>
          <w:sz w:val="24"/>
        </w:rPr>
        <w:t>单图检测页面效果如图5-5所示。页面左侧是配置与上传区域，包含模型下拉框、图片选择框、阈值预设按钮和参数滑块；右侧是检测结果区域。当前示例中，系统使用默认模型对 `scratches_5.jpg` 进行检测，结果图上绘制了缺陷框，并显示类别为 `scratches`、置信度为 0.70。结果区下方还展示图片尺寸、检测数量和边界框坐标，便于用户确认模型识别到的缺陷位置。前端页面对应 `src/webapp/static/js/views/DetectView.js`，单图模式下接收后端返回的 `annotated_image_base64`，并以 `data:image/png;base64` 的形式直接显示标注图。</w:t>
      </w:r>
    </w:p>
    <w:p w14:paraId="5B6A8B80">
      <w:pPr>
        <w:rPr>
          <w:sz w:val="24"/>
        </w:rPr>
      </w:pPr>
      <w:r>
        <w:rPr>
          <w:rFonts w:hint="eastAsia"/>
          <w:sz w:val="24"/>
        </w:rPr>
        <w:drawing>
          <wp:inline distT="0" distB="0" distL="114300" distR="114300">
            <wp:extent cx="5752465" cy="3234690"/>
            <wp:effectExtent l="0" t="0" r="635" b="3810"/>
            <wp:docPr id="29" name="图片 29" descr="单图检测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单图检测展示"/>
                    <pic:cNvPicPr>
                      <a:picLocks noChangeAspect="1"/>
                    </pic:cNvPicPr>
                  </pic:nvPicPr>
                  <pic:blipFill>
                    <a:blip r:embed="rId37"/>
                    <a:stretch>
                      <a:fillRect/>
                    </a:stretch>
                  </pic:blipFill>
                  <pic:spPr>
                    <a:xfrm>
                      <a:off x="0" y="0"/>
                      <a:ext cx="5752465" cy="3234690"/>
                    </a:xfrm>
                    <a:prstGeom prst="rect">
                      <a:avLst/>
                    </a:prstGeom>
                  </pic:spPr>
                </pic:pic>
              </a:graphicData>
            </a:graphic>
          </wp:inline>
        </w:drawing>
      </w:r>
    </w:p>
    <w:p w14:paraId="21769042">
      <w:pPr>
        <w:pStyle w:val="44"/>
        <w:rPr>
          <w:sz w:val="24"/>
        </w:rPr>
      </w:pPr>
      <w:r>
        <w:t>图5-</w:t>
      </w:r>
      <w:r>
        <w:fldChar w:fldCharType="begin"/>
      </w:r>
      <w:r>
        <w:instrText xml:space="preserve"> SEQ 图_5- \* ARABIC </w:instrText>
      </w:r>
      <w:r>
        <w:fldChar w:fldCharType="separate"/>
      </w:r>
      <w:r>
        <w:t>5</w:t>
      </w:r>
      <w:r>
        <w:fldChar w:fldCharType="end"/>
      </w:r>
      <w:r>
        <w:rPr>
          <w:rFonts w:hint="eastAsia"/>
        </w:rPr>
        <w:t xml:space="preserve"> 单图检测页面</w:t>
      </w:r>
    </w:p>
    <w:p w14:paraId="5C88F6E3">
      <w:pPr>
        <w:spacing w:line="400" w:lineRule="exact"/>
        <w:ind w:firstLine="482"/>
        <w:rPr>
          <w:sz w:val="24"/>
        </w:rPr>
      </w:pPr>
      <w:r>
        <w:rPr>
          <w:rFonts w:hint="eastAsia"/>
          <w:sz w:val="24"/>
        </w:rPr>
        <w:t>批量检测页面效果如图5-6所示。批量模式下，前端文件输入框使用 `webkitdirectory` 支持选择文件夹，用户选择后，页面显示已选文件数量。点击开始检测后，前端把所有图片追加到同一个 `FormData` 对象的 `files` 字段，并请求 `/api/detections/batch` 接口。后端接收到文件列表后，会为本次任务生成一个由时间戳和随机字符串组成的 `run_id`，并在 `output/webapp_batch_outputs` 下创建对应输出目录。随后接口逐张读取图片、校验格式、调用 `_run_prediction` 完成推理，并将每张图片的标注结果保存为 PNG 文件。检测的时序图如图5-7所示。</w:t>
      </w:r>
    </w:p>
    <w:p w14:paraId="0D74442D">
      <w:pPr>
        <w:rPr>
          <w:sz w:val="24"/>
        </w:rPr>
      </w:pPr>
      <w:r>
        <w:rPr>
          <w:rFonts w:hint="eastAsia"/>
          <w:sz w:val="24"/>
        </w:rPr>
        <w:drawing>
          <wp:inline distT="0" distB="0" distL="114300" distR="114300">
            <wp:extent cx="5752465" cy="3234690"/>
            <wp:effectExtent l="0" t="0" r="635" b="3810"/>
            <wp:docPr id="33" name="图片 33" descr="批量检测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批量检测展示"/>
                    <pic:cNvPicPr>
                      <a:picLocks noChangeAspect="1"/>
                    </pic:cNvPicPr>
                  </pic:nvPicPr>
                  <pic:blipFill>
                    <a:blip r:embed="rId38"/>
                    <a:stretch>
                      <a:fillRect/>
                    </a:stretch>
                  </pic:blipFill>
                  <pic:spPr>
                    <a:xfrm>
                      <a:off x="0" y="0"/>
                      <a:ext cx="5752465" cy="3234690"/>
                    </a:xfrm>
                    <a:prstGeom prst="rect">
                      <a:avLst/>
                    </a:prstGeom>
                  </pic:spPr>
                </pic:pic>
              </a:graphicData>
            </a:graphic>
          </wp:inline>
        </w:drawing>
      </w:r>
    </w:p>
    <w:p w14:paraId="4068206E">
      <w:pPr>
        <w:pStyle w:val="44"/>
      </w:pPr>
      <w:r>
        <w:t>图5-</w:t>
      </w:r>
      <w:r>
        <w:fldChar w:fldCharType="begin"/>
      </w:r>
      <w:r>
        <w:instrText xml:space="preserve"> SEQ 图_5- \* ARABIC </w:instrText>
      </w:r>
      <w:r>
        <w:fldChar w:fldCharType="separate"/>
      </w:r>
      <w:r>
        <w:t>6</w:t>
      </w:r>
      <w:r>
        <w:fldChar w:fldCharType="end"/>
      </w:r>
      <w:r>
        <w:rPr>
          <w:rFonts w:hint="eastAsia"/>
        </w:rPr>
        <w:t xml:space="preserve"> 批量检测页面</w:t>
      </w:r>
    </w:p>
    <w:p w14:paraId="75B0EAA2">
      <w:r>
        <w:rPr>
          <w:rFonts w:hint="eastAsia"/>
        </w:rPr>
        <w:drawing>
          <wp:inline distT="0" distB="0" distL="114300" distR="114300">
            <wp:extent cx="5746750" cy="3126105"/>
            <wp:effectExtent l="0" t="0" r="6350" b="10795"/>
            <wp:docPr id="34" name="图片 34" descr="检测图片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检测图片时序图"/>
                    <pic:cNvPicPr>
                      <a:picLocks noChangeAspect="1"/>
                    </pic:cNvPicPr>
                  </pic:nvPicPr>
                  <pic:blipFill>
                    <a:blip r:embed="rId39"/>
                    <a:stretch>
                      <a:fillRect/>
                    </a:stretch>
                  </pic:blipFill>
                  <pic:spPr>
                    <a:xfrm>
                      <a:off x="0" y="0"/>
                      <a:ext cx="5746750" cy="3126105"/>
                    </a:xfrm>
                    <a:prstGeom prst="rect">
                      <a:avLst/>
                    </a:prstGeom>
                  </pic:spPr>
                </pic:pic>
              </a:graphicData>
            </a:graphic>
          </wp:inline>
        </w:drawing>
      </w:r>
    </w:p>
    <w:p w14:paraId="1F263E6B">
      <w:pPr>
        <w:pStyle w:val="44"/>
      </w:pPr>
      <w:r>
        <w:t>图5-</w:t>
      </w:r>
      <w:r>
        <w:fldChar w:fldCharType="begin"/>
      </w:r>
      <w:r>
        <w:instrText xml:space="preserve"> SEQ 图_5- \* ARABIC </w:instrText>
      </w:r>
      <w:r>
        <w:fldChar w:fldCharType="separate"/>
      </w:r>
      <w:r>
        <w:t>7</w:t>
      </w:r>
      <w:r>
        <w:fldChar w:fldCharType="end"/>
      </w:r>
      <w:r>
        <w:rPr>
          <w:rFonts w:hint="eastAsia"/>
        </w:rPr>
        <w:t xml:space="preserve"> 检测模块时序图</w:t>
      </w:r>
    </w:p>
    <w:p w14:paraId="19354233">
      <w:pPr>
        <w:spacing w:line="400" w:lineRule="exact"/>
        <w:ind w:firstLine="482"/>
      </w:pPr>
      <w:r>
        <w:rPr>
          <w:rFonts w:hint="eastAsia"/>
          <w:sz w:val="24"/>
        </w:rPr>
        <w:t>缺陷检测模块的实现围绕“参数提交、模型推理、结果展示、记录保存”展开。类图说明了检测服务、模型对象和检测记录之间的关系；单图检测截图展示了标注图和缺陷明细的呈现方式；批量检测截图展示了多文件任务的汇总结果；时序图说明了从前端请求到后端校验、模型推理、数据库写入和结果返回的顺序。该模块与认证模块、模型管理模块和历史记录模块都有直接联系，是系统中连接模型能力和用户操作界面的主要业务模块。</w:t>
      </w:r>
    </w:p>
    <w:p w14:paraId="2B396244">
      <w:pPr>
        <w:pStyle w:val="41"/>
      </w:pPr>
      <w:r>
        <w:rPr>
          <w:rFonts w:hint="eastAsia"/>
        </w:rPr>
        <w:t xml:space="preserve"> </w:t>
      </w:r>
      <w:bookmarkStart w:id="63" w:name="_Toc21689"/>
      <w:r>
        <w:rPr>
          <w:rFonts w:hint="eastAsia"/>
        </w:rPr>
        <w:t>历史记录模块实现</w:t>
      </w:r>
      <w:bookmarkEnd w:id="63"/>
    </w:p>
    <w:p w14:paraId="537B85F8">
      <w:pPr>
        <w:spacing w:line="400" w:lineRule="exact"/>
        <w:ind w:firstLine="420"/>
        <w:rPr>
          <w:sz w:val="24"/>
        </w:rPr>
      </w:pPr>
      <w:r>
        <w:rPr>
          <w:rFonts w:hint="eastAsia"/>
          <w:sz w:val="24"/>
        </w:rPr>
        <w:t>历史记录模块用于保存和展示用户每次缺陷检测产生的结果。它在单图检测或批量检测完成后，由后端自动写入检测记录表，用户进入历史记录页后，可以查看自己过去上传过的图片、使用的模型、检测时间、图片尺寸和缺陷数量，并通过详情弹窗查看标注图和具体检测框信息。图5-8为历史记录详情弹窗效果，图5-9为历史记录模块的类图。</w:t>
      </w:r>
    </w:p>
    <w:p w14:paraId="44CF6EEF">
      <w:pPr>
        <w:rPr>
          <w:sz w:val="24"/>
        </w:rPr>
      </w:pPr>
      <w:r>
        <w:rPr>
          <w:rFonts w:hint="eastAsia"/>
          <w:sz w:val="24"/>
        </w:rPr>
        <w:drawing>
          <wp:inline distT="0" distB="0" distL="114300" distR="114300">
            <wp:extent cx="5752465" cy="2331720"/>
            <wp:effectExtent l="0" t="0" r="635" b="5080"/>
            <wp:docPr id="11" name="图片 11" descr="检测历史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检测历史展示"/>
                    <pic:cNvPicPr>
                      <a:picLocks noChangeAspect="1"/>
                    </pic:cNvPicPr>
                  </pic:nvPicPr>
                  <pic:blipFill>
                    <a:blip r:embed="rId40"/>
                    <a:stretch>
                      <a:fillRect/>
                    </a:stretch>
                  </pic:blipFill>
                  <pic:spPr>
                    <a:xfrm>
                      <a:off x="0" y="0"/>
                      <a:ext cx="5752465" cy="2331720"/>
                    </a:xfrm>
                    <a:prstGeom prst="rect">
                      <a:avLst/>
                    </a:prstGeom>
                  </pic:spPr>
                </pic:pic>
              </a:graphicData>
            </a:graphic>
          </wp:inline>
        </w:drawing>
      </w:r>
    </w:p>
    <w:p w14:paraId="64DF999E">
      <w:pPr>
        <w:pStyle w:val="44"/>
      </w:pPr>
      <w:r>
        <w:t>图5-</w:t>
      </w:r>
      <w:r>
        <w:fldChar w:fldCharType="begin"/>
      </w:r>
      <w:r>
        <w:instrText xml:space="preserve"> SEQ 图_5- \* ARABIC </w:instrText>
      </w:r>
      <w:r>
        <w:fldChar w:fldCharType="separate"/>
      </w:r>
      <w:r>
        <w:t>8</w:t>
      </w:r>
      <w:r>
        <w:fldChar w:fldCharType="end"/>
      </w:r>
      <w:r>
        <w:rPr>
          <w:rFonts w:hint="eastAsia"/>
        </w:rPr>
        <w:t xml:space="preserve"> 历史记录详情页</w:t>
      </w:r>
    </w:p>
    <w:p w14:paraId="71153795">
      <w:r>
        <w:rPr>
          <w:rFonts w:hint="eastAsia"/>
        </w:rPr>
        <w:drawing>
          <wp:inline distT="0" distB="0" distL="114300" distR="114300">
            <wp:extent cx="5753735" cy="1402080"/>
            <wp:effectExtent l="0" t="0" r="12065" b="7620"/>
            <wp:docPr id="22" name="图片 22" descr="历史记录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历史记录模块类图"/>
                    <pic:cNvPicPr>
                      <a:picLocks noChangeAspect="1"/>
                    </pic:cNvPicPr>
                  </pic:nvPicPr>
                  <pic:blipFill>
                    <a:blip r:embed="rId41"/>
                    <a:stretch>
                      <a:fillRect/>
                    </a:stretch>
                  </pic:blipFill>
                  <pic:spPr>
                    <a:xfrm>
                      <a:off x="0" y="0"/>
                      <a:ext cx="5753735" cy="1402080"/>
                    </a:xfrm>
                    <a:prstGeom prst="rect">
                      <a:avLst/>
                    </a:prstGeom>
                  </pic:spPr>
                </pic:pic>
              </a:graphicData>
            </a:graphic>
          </wp:inline>
        </w:drawing>
      </w:r>
    </w:p>
    <w:p w14:paraId="560252A1">
      <w:pPr>
        <w:pStyle w:val="44"/>
      </w:pPr>
      <w:r>
        <w:t>图5-</w:t>
      </w:r>
      <w:r>
        <w:fldChar w:fldCharType="begin"/>
      </w:r>
      <w:r>
        <w:instrText xml:space="preserve"> SEQ 图_5- \* ARABIC </w:instrText>
      </w:r>
      <w:r>
        <w:fldChar w:fldCharType="separate"/>
      </w:r>
      <w:r>
        <w:t>9</w:t>
      </w:r>
      <w:r>
        <w:fldChar w:fldCharType="end"/>
      </w:r>
      <w:r>
        <w:rPr>
          <w:rFonts w:hint="eastAsia"/>
        </w:rPr>
        <w:t xml:space="preserve"> 历史记录模块类图</w:t>
      </w:r>
    </w:p>
    <w:p w14:paraId="3228BBF0">
      <w:pPr>
        <w:spacing w:line="400" w:lineRule="exact"/>
        <w:ind w:firstLine="420"/>
        <w:rPr>
          <w:sz w:val="24"/>
        </w:rPr>
      </w:pPr>
      <w:r>
        <w:rPr>
          <w:rFonts w:hint="eastAsia"/>
          <w:sz w:val="24"/>
        </w:rPr>
        <w:t>历史记录页的重点是“按记录回看检测结果”，列表区域展示检测记录摘要，用户点击某条记录后，页面通过弹窗展示该记录的完整信息。弹窗顶部显示文件名、模型名称和检测时间，中部展示带检测框的标注图，下方展示图片尺寸、检测数量、置信度阈值以及缺陷列表。以图中的 scratches_5.jpg 为例，系统在详情中展示了 scratches 类缺陷、边界框坐标和 70.0% 的置信度，使用户能够从历史记录中重新定位当时的检测结果。</w:t>
      </w:r>
    </w:p>
    <w:p w14:paraId="5FBEAAAC">
      <w:pPr>
        <w:spacing w:line="400" w:lineRule="exact"/>
        <w:ind w:firstLine="420"/>
        <w:rPr>
          <w:sz w:val="24"/>
        </w:rPr>
      </w:pPr>
      <w:r>
        <w:rPr>
          <w:rFonts w:hint="eastAsia"/>
          <w:sz w:val="24"/>
        </w:rPr>
        <w:t>历史记录模块的时序图如图5-10所示。该图反映了用户观看历史记录页的流程。</w:t>
      </w:r>
    </w:p>
    <w:p w14:paraId="30A66313">
      <w:pPr>
        <w:rPr>
          <w:sz w:val="24"/>
        </w:rPr>
      </w:pPr>
      <w:r>
        <w:rPr>
          <w:rFonts w:hint="eastAsia"/>
          <w:sz w:val="24"/>
        </w:rPr>
        <w:drawing>
          <wp:inline distT="0" distB="0" distL="114300" distR="114300">
            <wp:extent cx="5695950" cy="2472690"/>
            <wp:effectExtent l="0" t="0" r="6350" b="3810"/>
            <wp:docPr id="30" name="图片 30" descr="历史检测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历史检测时序图"/>
                    <pic:cNvPicPr>
                      <a:picLocks noChangeAspect="1"/>
                    </pic:cNvPicPr>
                  </pic:nvPicPr>
                  <pic:blipFill>
                    <a:blip r:embed="rId42"/>
                    <a:stretch>
                      <a:fillRect/>
                    </a:stretch>
                  </pic:blipFill>
                  <pic:spPr>
                    <a:xfrm>
                      <a:off x="0" y="0"/>
                      <a:ext cx="5695950" cy="2472690"/>
                    </a:xfrm>
                    <a:prstGeom prst="rect">
                      <a:avLst/>
                    </a:prstGeom>
                  </pic:spPr>
                </pic:pic>
              </a:graphicData>
            </a:graphic>
          </wp:inline>
        </w:drawing>
      </w:r>
    </w:p>
    <w:p w14:paraId="7A339A87">
      <w:pPr>
        <w:pStyle w:val="44"/>
        <w:rPr>
          <w:sz w:val="24"/>
        </w:rPr>
      </w:pPr>
      <w:r>
        <w:t>图5-</w:t>
      </w:r>
      <w:r>
        <w:fldChar w:fldCharType="begin"/>
      </w:r>
      <w:r>
        <w:instrText xml:space="preserve"> SEQ 图_5- \* ARABIC </w:instrText>
      </w:r>
      <w:r>
        <w:fldChar w:fldCharType="separate"/>
      </w:r>
      <w:r>
        <w:t>10</w:t>
      </w:r>
      <w:r>
        <w:fldChar w:fldCharType="end"/>
      </w:r>
      <w:r>
        <w:rPr>
          <w:rFonts w:hint="eastAsia"/>
        </w:rPr>
        <w:t xml:space="preserve"> 历史检测时序图</w:t>
      </w:r>
    </w:p>
    <w:p w14:paraId="28BC29F3">
      <w:pPr>
        <w:pStyle w:val="41"/>
      </w:pPr>
      <w:r>
        <w:rPr>
          <w:rFonts w:hint="eastAsia"/>
        </w:rPr>
        <w:t xml:space="preserve"> </w:t>
      </w:r>
      <w:bookmarkStart w:id="64" w:name="_Toc23575"/>
      <w:r>
        <w:rPr>
          <w:rFonts w:hint="eastAsia"/>
        </w:rPr>
        <w:t>统计分析模块实现</w:t>
      </w:r>
      <w:bookmarkEnd w:id="64"/>
    </w:p>
    <w:p w14:paraId="55A22153">
      <w:pPr>
        <w:spacing w:line="400" w:lineRule="exact"/>
        <w:ind w:firstLine="420"/>
        <w:rPr>
          <w:sz w:val="24"/>
        </w:rPr>
      </w:pPr>
      <w:r>
        <w:rPr>
          <w:rFonts w:hint="eastAsia"/>
          <w:sz w:val="24"/>
        </w:rPr>
        <w:t>统计分析模块用于对用户已经完成的缺陷检测记录进行汇总展示。与缺陷检测模块直接返回单次检测结果不同，统计分析模块关注一段时间内的整体情况，包括累计检测次数、当日检测次数、近 7 日检测趋势以及不同缺陷类别的出现频次。该模块的数据来源为 `detection_records` 表，后端根据当前登录用户进行过滤和聚合，前端再将返回的数据渲染为指标卡和图表。图5-11展示了统计分析模块的核心类结构。</w:t>
      </w:r>
    </w:p>
    <w:p w14:paraId="47E54305">
      <w:pPr>
        <w:rPr>
          <w:sz w:val="24"/>
        </w:rPr>
      </w:pPr>
      <w:r>
        <w:rPr>
          <w:rFonts w:hint="eastAsia"/>
          <w:sz w:val="24"/>
        </w:rPr>
        <w:drawing>
          <wp:inline distT="0" distB="0" distL="114300" distR="114300">
            <wp:extent cx="5738495" cy="2723515"/>
            <wp:effectExtent l="0" t="0" r="1905" b="6985"/>
            <wp:docPr id="32" name="图片 32" descr="数据统计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数据统计模块类图"/>
                    <pic:cNvPicPr>
                      <a:picLocks noChangeAspect="1"/>
                    </pic:cNvPicPr>
                  </pic:nvPicPr>
                  <pic:blipFill>
                    <a:blip r:embed="rId43"/>
                    <a:stretch>
                      <a:fillRect/>
                    </a:stretch>
                  </pic:blipFill>
                  <pic:spPr>
                    <a:xfrm>
                      <a:off x="0" y="0"/>
                      <a:ext cx="5738495" cy="2723515"/>
                    </a:xfrm>
                    <a:prstGeom prst="rect">
                      <a:avLst/>
                    </a:prstGeom>
                  </pic:spPr>
                </pic:pic>
              </a:graphicData>
            </a:graphic>
          </wp:inline>
        </w:drawing>
      </w:r>
    </w:p>
    <w:p w14:paraId="4148F6CD">
      <w:pPr>
        <w:pStyle w:val="44"/>
        <w:rPr>
          <w:sz w:val="24"/>
        </w:rPr>
      </w:pPr>
      <w:r>
        <w:t>图5-</w:t>
      </w:r>
      <w:r>
        <w:fldChar w:fldCharType="begin"/>
      </w:r>
      <w:r>
        <w:instrText xml:space="preserve"> SEQ 图_5- \* ARABIC </w:instrText>
      </w:r>
      <w:r>
        <w:fldChar w:fldCharType="separate"/>
      </w:r>
      <w:r>
        <w:t>11</w:t>
      </w:r>
      <w:r>
        <w:fldChar w:fldCharType="end"/>
      </w:r>
      <w:r>
        <w:rPr>
          <w:rFonts w:hint="eastAsia"/>
        </w:rPr>
        <w:t xml:space="preserve"> 统计分析模块类图</w:t>
      </w:r>
    </w:p>
    <w:p w14:paraId="2730E41A">
      <w:pPr>
        <w:spacing w:line="400" w:lineRule="exact"/>
        <w:ind w:firstLine="420"/>
        <w:rPr>
          <w:sz w:val="24"/>
        </w:rPr>
      </w:pPr>
      <w:r>
        <w:rPr>
          <w:rFonts w:hint="eastAsia"/>
          <w:sz w:val="24"/>
        </w:rPr>
        <w:t>统计分析模块的数据处理流程如图5-12所示。当前端仪表盘页面加载时，`DashboardView.js` 会通过统一的 Axios 客户端请求 `GET /api/dashboard/stats`。该请求会携带登录后保存的 Bearer Token，后端接口通过 `Depends(get_current_user)` 获取当前用户，并将 `DetectionRecord.user_id == current_user.id` 作为基础查询条件。这样即使数据库中保存了多个用户的检测记录，统计结果也只包含当前登录用户自己的数据。</w:t>
      </w:r>
    </w:p>
    <w:p w14:paraId="19AB73D1">
      <w:pPr>
        <w:rPr>
          <w:sz w:val="24"/>
        </w:rPr>
      </w:pPr>
      <w:r>
        <w:rPr>
          <w:rFonts w:hint="eastAsia"/>
          <w:sz w:val="24"/>
        </w:rPr>
        <w:drawing>
          <wp:inline distT="0" distB="0" distL="114300" distR="114300">
            <wp:extent cx="5737860" cy="2554605"/>
            <wp:effectExtent l="0" t="0" r="2540" b="10795"/>
            <wp:docPr id="40" name="图片 40" descr="统计分析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统计分析模块"/>
                    <pic:cNvPicPr>
                      <a:picLocks noChangeAspect="1"/>
                    </pic:cNvPicPr>
                  </pic:nvPicPr>
                  <pic:blipFill>
                    <a:blip r:embed="rId44"/>
                    <a:stretch>
                      <a:fillRect/>
                    </a:stretch>
                  </pic:blipFill>
                  <pic:spPr>
                    <a:xfrm>
                      <a:off x="0" y="0"/>
                      <a:ext cx="5737860" cy="2554605"/>
                    </a:xfrm>
                    <a:prstGeom prst="rect">
                      <a:avLst/>
                    </a:prstGeom>
                  </pic:spPr>
                </pic:pic>
              </a:graphicData>
            </a:graphic>
          </wp:inline>
        </w:drawing>
      </w:r>
    </w:p>
    <w:p w14:paraId="6186DF82">
      <w:pPr>
        <w:pStyle w:val="44"/>
        <w:rPr>
          <w:sz w:val="24"/>
        </w:rPr>
      </w:pPr>
      <w:r>
        <w:t>图5-</w:t>
      </w:r>
      <w:r>
        <w:fldChar w:fldCharType="begin"/>
      </w:r>
      <w:r>
        <w:instrText xml:space="preserve"> SEQ 图_5- \* ARABIC </w:instrText>
      </w:r>
      <w:r>
        <w:fldChar w:fldCharType="separate"/>
      </w:r>
      <w:r>
        <w:t>12</w:t>
      </w:r>
      <w:r>
        <w:fldChar w:fldCharType="end"/>
      </w:r>
      <w:r>
        <w:rPr>
          <w:rFonts w:hint="eastAsia"/>
        </w:rPr>
        <w:t xml:space="preserve"> 统计分析数据流图</w:t>
      </w:r>
    </w:p>
    <w:p w14:paraId="0E395C1D">
      <w:pPr>
        <w:spacing w:line="400" w:lineRule="exact"/>
        <w:ind w:firstLine="420"/>
        <w:rPr>
          <w:sz w:val="24"/>
        </w:rPr>
      </w:pPr>
      <w:r>
        <w:rPr>
          <w:rFonts w:hint="eastAsia"/>
          <w:sz w:val="24"/>
        </w:rPr>
        <w:t>前端仪表盘页面的实现效果如图5-13所示。页面顶部为“数据统计”标题和“最近 7 天”的范围提示，中间第一行展示三张指标卡，分别为总检测次数、今日检测次数和日均检测次数。其中，总检测次数和今日检测次数来自后端接口返回的 `total_detections` 和 `detections_today`，日均检测次数由前端根据总检测次数除以 7 后取整得到。该处理方式使页面能够在不增加后端字段的情况下展示一个简要的平均水平指标。</w:t>
      </w:r>
    </w:p>
    <w:p w14:paraId="498F8EDD">
      <w:pPr>
        <w:rPr>
          <w:sz w:val="24"/>
        </w:rPr>
      </w:pPr>
      <w:r>
        <w:rPr>
          <w:rFonts w:hint="eastAsia"/>
          <w:sz w:val="24"/>
        </w:rPr>
        <w:drawing>
          <wp:inline distT="0" distB="0" distL="114300" distR="114300">
            <wp:extent cx="5752465" cy="2655570"/>
            <wp:effectExtent l="0" t="0" r="635" b="11430"/>
            <wp:docPr id="41" name="图片 41" descr="仪表盘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仪表盘展示"/>
                    <pic:cNvPicPr>
                      <a:picLocks noChangeAspect="1"/>
                    </pic:cNvPicPr>
                  </pic:nvPicPr>
                  <pic:blipFill>
                    <a:blip r:embed="rId45"/>
                    <a:stretch>
                      <a:fillRect/>
                    </a:stretch>
                  </pic:blipFill>
                  <pic:spPr>
                    <a:xfrm>
                      <a:off x="0" y="0"/>
                      <a:ext cx="5752465" cy="2655570"/>
                    </a:xfrm>
                    <a:prstGeom prst="rect">
                      <a:avLst/>
                    </a:prstGeom>
                  </pic:spPr>
                </pic:pic>
              </a:graphicData>
            </a:graphic>
          </wp:inline>
        </w:drawing>
      </w:r>
    </w:p>
    <w:p w14:paraId="23689552">
      <w:pPr>
        <w:pStyle w:val="44"/>
        <w:rPr>
          <w:sz w:val="24"/>
        </w:rPr>
      </w:pPr>
      <w:r>
        <w:t>图5-</w:t>
      </w:r>
      <w:r>
        <w:fldChar w:fldCharType="begin"/>
      </w:r>
      <w:r>
        <w:instrText xml:space="preserve"> SEQ 图_5- \* ARABIC </w:instrText>
      </w:r>
      <w:r>
        <w:fldChar w:fldCharType="separate"/>
      </w:r>
      <w:r>
        <w:t>13</w:t>
      </w:r>
      <w:r>
        <w:fldChar w:fldCharType="end"/>
      </w:r>
      <w:r>
        <w:rPr>
          <w:rFonts w:hint="eastAsia"/>
        </w:rPr>
        <w:t xml:space="preserve"> 仪表盘页面</w:t>
      </w:r>
    </w:p>
    <w:p w14:paraId="7E3526E1">
      <w:pPr>
        <w:spacing w:line="400" w:lineRule="exact"/>
        <w:ind w:firstLine="420"/>
        <w:rPr>
          <w:sz w:val="24"/>
        </w:rPr>
      </w:pPr>
      <w:r>
        <w:rPr>
          <w:rFonts w:hint="eastAsia"/>
          <w:sz w:val="24"/>
        </w:rPr>
        <w:t>页面下方为两块图表区域。左侧“每日检测趋势”使用 Chart.js 折线图展示最近 7 天每天的检测次数，折线图横轴为日期，纵轴为检测次数，并通过悬停提示显示具体日期和次数。右侧“缺陷类型分布”使用 Chart.js 环形图展示不同缺陷类别的占比，图例中列出类别名称，如 `inclusion`、`patches`、`rolled-in_scale`、`pitted_surface`、`scratches` 和 `crazing` 等。</w:t>
      </w:r>
    </w:p>
    <w:p w14:paraId="58217980">
      <w:pPr>
        <w:spacing w:line="400" w:lineRule="exact"/>
        <w:ind w:firstLine="420"/>
        <w:rPr>
          <w:sz w:val="24"/>
        </w:rPr>
      </w:pPr>
      <w:r>
        <w:rPr>
          <w:rFonts w:hint="eastAsia"/>
          <w:sz w:val="24"/>
        </w:rPr>
        <w:t>统计分析模块没有单独维护统计表，而是直接基于检测记录表进行实时聚合。这种实现方式结构较简单，也能避免检测记录和统计结果之间出现不一致。如果后续系统检测记录规模继续扩大，可以考虑将检测框明细拆分为独立表，或在写入检测记录时同步维护类别统计表，以进一步提高聚合查询效率。</w:t>
      </w:r>
    </w:p>
    <w:p w14:paraId="173F15C5">
      <w:pPr>
        <w:pStyle w:val="41"/>
      </w:pPr>
      <w:r>
        <w:rPr>
          <w:rFonts w:hint="eastAsia"/>
        </w:rPr>
        <w:t xml:space="preserve"> </w:t>
      </w:r>
      <w:bookmarkStart w:id="65" w:name="_Toc8258"/>
      <w:r>
        <w:rPr>
          <w:rFonts w:hint="eastAsia"/>
        </w:rPr>
        <w:t>模型管理模块实现</w:t>
      </w:r>
      <w:bookmarkEnd w:id="65"/>
    </w:p>
    <w:p w14:paraId="6A32DA1D">
      <w:pPr>
        <w:spacing w:line="400" w:lineRule="exact"/>
        <w:ind w:firstLine="420"/>
        <w:rPr>
          <w:sz w:val="24"/>
        </w:rPr>
      </w:pPr>
      <w:r>
        <w:rPr>
          <w:rFonts w:hint="eastAsia"/>
          <w:sz w:val="24"/>
        </w:rPr>
        <w:t>模型管理模块用于维护系统可用的检测模型，主要完成模型列表查询、用户模型上传和用户模型删除三类操作。该模块与缺陷检测模块直接关联：用户在模型管理页上传的 .pt 权重文件，会被记录到数据库中，并在缺陷检测页的模型下拉框中作为可选模型使用。系统内置模型则作为默认检测能力的一部分统一展示，但不允许用户删除。</w:t>
      </w:r>
    </w:p>
    <w:p w14:paraId="3BE6898A">
      <w:pPr>
        <w:spacing w:line="400" w:lineRule="exact"/>
        <w:ind w:firstLine="420"/>
        <w:rPr>
          <w:sz w:val="24"/>
        </w:rPr>
      </w:pPr>
      <w:r>
        <w:rPr>
          <w:rFonts w:hint="eastAsia"/>
          <w:sz w:val="24"/>
        </w:rPr>
        <w:t>模型管理模块的整体处理流程如图5-14所示。客户端进入模型管理页后，首先通过 GET /api/models 获取模型列表。后端在查询时不会返回全部模型记录，而是只返回两类数据：一类是 is_builtin 为真的内置模型，另一类是 uploaded_by 等于当前登录用户ID的自定义模型。这样既能保证所有用户都可以使用系统内置模型，也能保证用户之间上传的模型相互隔离。同时还有删除和上传功能，均有严格的权限检查。</w:t>
      </w:r>
    </w:p>
    <w:p w14:paraId="16374867">
      <w:pPr>
        <w:rPr>
          <w:sz w:val="24"/>
        </w:rPr>
      </w:pPr>
      <w:r>
        <w:rPr>
          <w:rFonts w:hint="eastAsia"/>
          <w:sz w:val="24"/>
        </w:rPr>
        <w:drawing>
          <wp:inline distT="0" distB="0" distL="114300" distR="114300">
            <wp:extent cx="5740400" cy="2677795"/>
            <wp:effectExtent l="0" t="0" r="0" b="1905"/>
            <wp:docPr id="42" name="图片 42" descr="模型管理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模型管理模块"/>
                    <pic:cNvPicPr>
                      <a:picLocks noChangeAspect="1"/>
                    </pic:cNvPicPr>
                  </pic:nvPicPr>
                  <pic:blipFill>
                    <a:blip r:embed="rId46"/>
                    <a:stretch>
                      <a:fillRect/>
                    </a:stretch>
                  </pic:blipFill>
                  <pic:spPr>
                    <a:xfrm>
                      <a:off x="0" y="0"/>
                      <a:ext cx="5740400" cy="2677795"/>
                    </a:xfrm>
                    <a:prstGeom prst="rect">
                      <a:avLst/>
                    </a:prstGeom>
                  </pic:spPr>
                </pic:pic>
              </a:graphicData>
            </a:graphic>
          </wp:inline>
        </w:drawing>
      </w:r>
    </w:p>
    <w:p w14:paraId="61E16604">
      <w:pPr>
        <w:pStyle w:val="44"/>
        <w:rPr>
          <w:sz w:val="24"/>
        </w:rPr>
      </w:pPr>
      <w:r>
        <w:t>图5-</w:t>
      </w:r>
      <w:r>
        <w:fldChar w:fldCharType="begin"/>
      </w:r>
      <w:r>
        <w:instrText xml:space="preserve"> SEQ 图_5- \* ARABIC </w:instrText>
      </w:r>
      <w:r>
        <w:fldChar w:fldCharType="separate"/>
      </w:r>
      <w:r>
        <w:t>14</w:t>
      </w:r>
      <w:r>
        <w:fldChar w:fldCharType="end"/>
      </w:r>
      <w:r>
        <w:rPr>
          <w:rFonts w:hint="eastAsia"/>
        </w:rPr>
        <w:t xml:space="preserve"> 模型管理模块数据流图</w:t>
      </w:r>
    </w:p>
    <w:p w14:paraId="1F13960D">
      <w:pPr>
        <w:spacing w:line="400" w:lineRule="exact"/>
        <w:ind w:firstLine="420"/>
        <w:rPr>
          <w:sz w:val="24"/>
        </w:rPr>
      </w:pPr>
      <w:r>
        <w:rPr>
          <w:rFonts w:hint="eastAsia"/>
          <w:sz w:val="24"/>
        </w:rPr>
        <w:t>模型管理模块的类结构如图5-15所示。图中的 UploadedModel 对应代码中的 src/webapp/models/uploaded_model.py，该类通过 SQLAlchemy 映射数据库表 uploaded_models。ModelService 在项目中主要由 src/webapp/api/models.py 中的路由函数承担，list_models() 对应模型列表查询，upload_model() 对应模型上传，delete_model() 对应模型删除。</w:t>
      </w:r>
    </w:p>
    <w:p w14:paraId="4D702818">
      <w:pPr>
        <w:rPr>
          <w:sz w:val="24"/>
        </w:rPr>
      </w:pPr>
      <w:r>
        <w:rPr>
          <w:rFonts w:hint="eastAsia"/>
          <w:sz w:val="24"/>
        </w:rPr>
        <w:drawing>
          <wp:inline distT="0" distB="0" distL="114300" distR="114300">
            <wp:extent cx="5752465" cy="1384935"/>
            <wp:effectExtent l="0" t="0" r="635" b="12065"/>
            <wp:docPr id="43" name="图片 43" descr="模型管理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模型管理模块类图"/>
                    <pic:cNvPicPr>
                      <a:picLocks noChangeAspect="1"/>
                    </pic:cNvPicPr>
                  </pic:nvPicPr>
                  <pic:blipFill>
                    <a:blip r:embed="rId47"/>
                    <a:stretch>
                      <a:fillRect/>
                    </a:stretch>
                  </pic:blipFill>
                  <pic:spPr>
                    <a:xfrm>
                      <a:off x="0" y="0"/>
                      <a:ext cx="5752465" cy="1384935"/>
                    </a:xfrm>
                    <a:prstGeom prst="rect">
                      <a:avLst/>
                    </a:prstGeom>
                  </pic:spPr>
                </pic:pic>
              </a:graphicData>
            </a:graphic>
          </wp:inline>
        </w:drawing>
      </w:r>
    </w:p>
    <w:p w14:paraId="62BF0379">
      <w:pPr>
        <w:pStyle w:val="44"/>
        <w:rPr>
          <w:sz w:val="24"/>
        </w:rPr>
      </w:pPr>
      <w:r>
        <w:t>图5-</w:t>
      </w:r>
      <w:r>
        <w:fldChar w:fldCharType="begin"/>
      </w:r>
      <w:r>
        <w:instrText xml:space="preserve"> SEQ 图_5- \* ARABIC </w:instrText>
      </w:r>
      <w:r>
        <w:fldChar w:fldCharType="separate"/>
      </w:r>
      <w:r>
        <w:t>15</w:t>
      </w:r>
      <w:r>
        <w:fldChar w:fldCharType="end"/>
      </w:r>
      <w:r>
        <w:rPr>
          <w:rFonts w:hint="eastAsia"/>
        </w:rPr>
        <w:t xml:space="preserve"> 模型管理模块类图</w:t>
      </w:r>
    </w:p>
    <w:p w14:paraId="54F5223B">
      <w:pPr>
        <w:spacing w:line="400" w:lineRule="exact"/>
        <w:ind w:firstLine="420"/>
        <w:rPr>
          <w:sz w:val="24"/>
        </w:rPr>
      </w:pPr>
      <w:r>
        <w:rPr>
          <w:rFonts w:hint="eastAsia"/>
          <w:sz w:val="24"/>
        </w:rPr>
        <w:t>前端展示效果如图5-16所示。模型管理页由 src/webapp/static/js/views/ModelsView.js 实现，页面顶部显示当前模块标题“模型”，右侧提供“上传模型”按钮。页面主体以列表卡片形式展示可用模型，每条记录包括模型名称、权重文件路径和上传时间。截图中展示了用户上传的 best.pt 以及系统内置的 02_cbam（内置） 两条记录，说明模型列表同时包含自定义模型和内置模型。</w:t>
      </w:r>
    </w:p>
    <w:p w14:paraId="5B2F1324">
      <w:pPr>
        <w:rPr>
          <w:sz w:val="24"/>
        </w:rPr>
      </w:pPr>
      <w:r>
        <w:rPr>
          <w:rFonts w:hint="eastAsia"/>
          <w:sz w:val="24"/>
        </w:rPr>
        <w:drawing>
          <wp:inline distT="0" distB="0" distL="114300" distR="114300">
            <wp:extent cx="5752465" cy="2266315"/>
            <wp:effectExtent l="0" t="0" r="635" b="6985"/>
            <wp:docPr id="44" name="图片 44" descr="模型管理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模型管理展示"/>
                    <pic:cNvPicPr>
                      <a:picLocks noChangeAspect="1"/>
                    </pic:cNvPicPr>
                  </pic:nvPicPr>
                  <pic:blipFill>
                    <a:blip r:embed="rId48"/>
                    <a:stretch>
                      <a:fillRect/>
                    </a:stretch>
                  </pic:blipFill>
                  <pic:spPr>
                    <a:xfrm>
                      <a:off x="0" y="0"/>
                      <a:ext cx="5752465" cy="2266315"/>
                    </a:xfrm>
                    <a:prstGeom prst="rect">
                      <a:avLst/>
                    </a:prstGeom>
                  </pic:spPr>
                </pic:pic>
              </a:graphicData>
            </a:graphic>
          </wp:inline>
        </w:drawing>
      </w:r>
    </w:p>
    <w:p w14:paraId="37FE2086">
      <w:pPr>
        <w:pStyle w:val="44"/>
        <w:rPr>
          <w:sz w:val="24"/>
        </w:rPr>
      </w:pPr>
      <w:r>
        <w:t>图5-</w:t>
      </w:r>
      <w:r>
        <w:fldChar w:fldCharType="begin"/>
      </w:r>
      <w:r>
        <w:instrText xml:space="preserve"> SEQ 图_5- \* ARABIC </w:instrText>
      </w:r>
      <w:r>
        <w:fldChar w:fldCharType="separate"/>
      </w:r>
      <w:r>
        <w:t>16</w:t>
      </w:r>
      <w:r>
        <w:fldChar w:fldCharType="end"/>
      </w:r>
      <w:r>
        <w:rPr>
          <w:rFonts w:hint="eastAsia"/>
        </w:rPr>
        <w:t xml:space="preserve"> 模型管理页面</w:t>
      </w:r>
    </w:p>
    <w:p w14:paraId="2B32835B">
      <w:pPr>
        <w:pStyle w:val="41"/>
      </w:pPr>
      <w:r>
        <w:rPr>
          <w:rFonts w:hint="eastAsia"/>
        </w:rPr>
        <w:t xml:space="preserve"> </w:t>
      </w:r>
      <w:bookmarkStart w:id="66" w:name="_Toc7715"/>
      <w:r>
        <w:rPr>
          <w:rFonts w:hint="eastAsia"/>
        </w:rPr>
        <w:t>数据库详细设计</w:t>
      </w:r>
      <w:bookmarkEnd w:id="66"/>
    </w:p>
    <w:p w14:paraId="4BE60942">
      <w:pPr>
        <w:spacing w:line="400" w:lineRule="exact"/>
        <w:ind w:firstLine="420"/>
        <w:rPr>
          <w:sz w:val="24"/>
        </w:rPr>
      </w:pPr>
      <w:r>
        <w:rPr>
          <w:rFonts w:hint="eastAsia"/>
          <w:sz w:val="24"/>
        </w:rPr>
        <w:t>系统采用 MySQL 8.0 作为持久化存储，通过 SQLAlchemy ORM 进行对象关系映射。数据库共包含三张核心表：用户表（`users`）、检测记录表（`detection_records`）和模型表（`uploaded_models`）。本节从表结构定义、约束关系及 JSON 字段设计三个维度展开详细说明。</w:t>
      </w:r>
    </w:p>
    <w:p w14:paraId="52FE0297">
      <w:pPr>
        <w:spacing w:line="400" w:lineRule="exact"/>
        <w:ind w:firstLine="420"/>
        <w:rPr>
          <w:sz w:val="24"/>
        </w:rPr>
      </w:pPr>
      <w:r>
        <w:rPr>
          <w:rFonts w:hint="eastAsia"/>
          <w:sz w:val="24"/>
        </w:rPr>
        <w:t>用户表（users）存储系统注册用户的基本信息：id（主键，自增）、username（用户名，唯一索引）、password_hash（bcrypt密码哈希）、created_at（注册时间）。</w:t>
      </w:r>
    </w:p>
    <w:p w14:paraId="75B63DFC">
      <w:pPr>
        <w:spacing w:line="400" w:lineRule="exact"/>
        <w:ind w:firstLine="420"/>
        <w:rPr>
          <w:sz w:val="24"/>
        </w:rPr>
      </w:pPr>
      <w:r>
        <w:rPr>
          <w:rFonts w:hint="eastAsia"/>
          <w:sz w:val="24"/>
        </w:rPr>
        <w:t>检测记录表（detection_records）存储每次缺陷检测的完整结果，是系统中数据量最大的表：id（主键，自增）、user_id（外键，关联users.id）、filename（上传文件名）、model_name（模型名称）、conf（置信度阈值）、iou（IoU阈值）、num_detections（检测数量）、detections（JSON格式检测结果列表，含类别、置信度、边界框）、image_width、image_height（原始图像尺寸）、annotated_image_base64（标注图片Base64，批量模式置空以节省存储）、created_at（检测时间）。`detections` 字段采用JSON类型存储结构化检测结果，JSON示例如图5-17所示，`annotated_image_base64` 在批量检测模式下置空以节省存储空间。</w:t>
      </w:r>
    </w:p>
    <w:p w14:paraId="6B74D24C">
      <w:pPr>
        <w:rPr>
          <w:sz w:val="24"/>
        </w:rPr>
      </w:pPr>
      <w:r>
        <w:rPr>
          <w:rFonts w:hint="eastAsia"/>
          <w:sz w:val="24"/>
        </w:rPr>
        <w:drawing>
          <wp:inline distT="0" distB="0" distL="114300" distR="114300">
            <wp:extent cx="5758180" cy="2622550"/>
            <wp:effectExtent l="0" t="0" r="7620" b="6350"/>
            <wp:docPr id="39" name="图片 39" descr="crazing-json-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razing-json-example"/>
                    <pic:cNvPicPr>
                      <a:picLocks noChangeAspect="1"/>
                    </pic:cNvPicPr>
                  </pic:nvPicPr>
                  <pic:blipFill>
                    <a:blip r:embed="rId49"/>
                    <a:stretch>
                      <a:fillRect/>
                    </a:stretch>
                  </pic:blipFill>
                  <pic:spPr>
                    <a:xfrm>
                      <a:off x="0" y="0"/>
                      <a:ext cx="5758180" cy="2622550"/>
                    </a:xfrm>
                    <a:prstGeom prst="rect">
                      <a:avLst/>
                    </a:prstGeom>
                  </pic:spPr>
                </pic:pic>
              </a:graphicData>
            </a:graphic>
          </wp:inline>
        </w:drawing>
      </w:r>
    </w:p>
    <w:p w14:paraId="7BB4A138">
      <w:pPr>
        <w:pStyle w:val="44"/>
        <w:rPr>
          <w:sz w:val="24"/>
        </w:rPr>
      </w:pPr>
      <w:r>
        <w:t>图5-</w:t>
      </w:r>
      <w:r>
        <w:fldChar w:fldCharType="begin"/>
      </w:r>
      <w:r>
        <w:instrText xml:space="preserve"> SEQ 图_5- \* ARABIC </w:instrText>
      </w:r>
      <w:r>
        <w:fldChar w:fldCharType="separate"/>
      </w:r>
      <w:r>
        <w:t>17</w:t>
      </w:r>
      <w:r>
        <w:fldChar w:fldCharType="end"/>
      </w:r>
      <w:r>
        <w:rPr>
          <w:rFonts w:hint="eastAsia"/>
        </w:rPr>
        <w:t xml:space="preserve"> JSON示例展示</w:t>
      </w:r>
    </w:p>
    <w:p w14:paraId="5B99EC09">
      <w:pPr>
        <w:spacing w:line="400" w:lineRule="exact"/>
        <w:ind w:firstLine="420"/>
        <w:rPr>
          <w:sz w:val="24"/>
        </w:rPr>
      </w:pPr>
      <w:r>
        <w:rPr>
          <w:rFonts w:hint="eastAsia"/>
          <w:sz w:val="24"/>
        </w:rPr>
        <w:t>模型表（uploaded_models）存储模型权重文件的元数据，区分内置模型与用户上传模型：id（主键，自增）、name（显示名称）、path（权重文件相对路径，唯一）、is_builtin（是否为内置模型）、uploaded_by（外键，关联users.id，可为空）、uploaded_at（上传时间）。</w:t>
      </w:r>
    </w:p>
    <w:p w14:paraId="3B00F780">
      <w:pPr>
        <w:pStyle w:val="41"/>
      </w:pPr>
      <w:r>
        <w:rPr>
          <w:rFonts w:hint="eastAsia"/>
        </w:rPr>
        <w:t xml:space="preserve"> </w:t>
      </w:r>
      <w:bookmarkStart w:id="67" w:name="_Toc31177"/>
      <w:r>
        <w:rPr>
          <w:rFonts w:hint="eastAsia"/>
        </w:rPr>
        <w:t>系统测试</w:t>
      </w:r>
      <w:bookmarkEnd w:id="67"/>
    </w:p>
    <w:p w14:paraId="2F23C85C">
      <w:pPr>
        <w:spacing w:line="400" w:lineRule="exact"/>
        <w:ind w:firstLine="420"/>
        <w:rPr>
          <w:sz w:val="24"/>
        </w:rPr>
      </w:pPr>
      <w:r>
        <w:rPr>
          <w:rFonts w:hint="eastAsia"/>
          <w:sz w:val="24"/>
        </w:rPr>
        <w:t>为验证系统各功能模块的协同工作能力，本节设计多组端到端全链路测试用例，覆盖从用户注册到模型管理的完整业务流程。环境测试表如表5-1所示。</w:t>
      </w:r>
    </w:p>
    <w:p w14:paraId="0ACA499E">
      <w:pPr>
        <w:spacing w:line="400" w:lineRule="exact"/>
        <w:ind w:firstLine="420"/>
        <w:rPr>
          <w:sz w:val="24"/>
        </w:rPr>
      </w:pPr>
    </w:p>
    <w:p w14:paraId="0D76DDDC">
      <w:pPr>
        <w:spacing w:line="400" w:lineRule="exact"/>
        <w:ind w:firstLine="420"/>
        <w:rPr>
          <w:sz w:val="24"/>
        </w:rPr>
      </w:pPr>
    </w:p>
    <w:p w14:paraId="242A01E3">
      <w:pPr>
        <w:spacing w:line="400" w:lineRule="exact"/>
        <w:ind w:firstLine="420"/>
        <w:rPr>
          <w:rFonts w:hint="eastAsia"/>
          <w:sz w:val="24"/>
        </w:rPr>
      </w:pPr>
    </w:p>
    <w:p w14:paraId="6673D032">
      <w:pPr>
        <w:spacing w:line="400" w:lineRule="exact"/>
        <w:ind w:firstLine="420"/>
        <w:rPr>
          <w:rFonts w:hint="eastAsia"/>
          <w:sz w:val="24"/>
        </w:rPr>
      </w:pPr>
    </w:p>
    <w:p w14:paraId="7A972772">
      <w:pPr>
        <w:pStyle w:val="44"/>
      </w:pPr>
      <w:r>
        <w:t>表5-</w:t>
      </w:r>
      <w:r>
        <w:fldChar w:fldCharType="begin"/>
      </w:r>
      <w:r>
        <w:instrText xml:space="preserve"> SEQ 表5- \* ARABIC </w:instrText>
      </w:r>
      <w:r>
        <w:fldChar w:fldCharType="separate"/>
      </w:r>
      <w:r>
        <w:t>1</w:t>
      </w:r>
      <w:r>
        <w:fldChar w:fldCharType="end"/>
      </w:r>
      <w:r>
        <w:rPr>
          <w:rFonts w:hint="eastAsia"/>
        </w:rPr>
        <w:t xml:space="preserve"> 环境测试表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00C42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000000" w:sz="12" w:space="0"/>
              <w:left w:val="nil"/>
              <w:bottom w:val="single" w:color="000000" w:sz="4" w:space="0"/>
              <w:right w:val="nil"/>
              <w:tl2br w:val="nil"/>
            </w:tcBorders>
            <w:shd w:val="clear" w:color="auto" w:fill="FFFFFF"/>
            <w:vAlign w:val="center"/>
          </w:tcPr>
          <w:p w14:paraId="13D13348">
            <w:pPr>
              <w:widowControl/>
              <w:jc w:val="center"/>
              <w:rPr>
                <w:b/>
                <w:bCs/>
                <w:color w:val="000000"/>
                <w:sz w:val="21"/>
                <w:szCs w:val="21"/>
              </w:rPr>
            </w:pPr>
            <w:r>
              <w:rPr>
                <w:rFonts w:hint="eastAsia"/>
                <w:b/>
                <w:bCs/>
                <w:color w:val="000000"/>
                <w:sz w:val="21"/>
                <w:szCs w:val="21"/>
              </w:rPr>
              <w:t>配置项</w:t>
            </w:r>
          </w:p>
        </w:tc>
        <w:tc>
          <w:tcPr>
            <w:tcW w:w="4644" w:type="dxa"/>
            <w:tcBorders>
              <w:top w:val="single" w:color="000000" w:sz="12" w:space="0"/>
              <w:left w:val="nil"/>
              <w:bottom w:val="single" w:color="000000" w:sz="4" w:space="0"/>
              <w:right w:val="nil"/>
            </w:tcBorders>
            <w:shd w:val="clear" w:color="auto" w:fill="FFFFFF"/>
            <w:vAlign w:val="center"/>
          </w:tcPr>
          <w:p w14:paraId="5BA9162A">
            <w:pPr>
              <w:widowControl/>
              <w:jc w:val="center"/>
              <w:rPr>
                <w:b/>
                <w:bCs/>
                <w:color w:val="000000"/>
                <w:sz w:val="21"/>
                <w:szCs w:val="21"/>
              </w:rPr>
            </w:pPr>
            <w:r>
              <w:rPr>
                <w:rFonts w:ascii="宋体" w:hAnsi="宋体" w:cs="宋体"/>
                <w:b/>
                <w:bCs/>
                <w:color w:val="000000"/>
                <w:sz w:val="21"/>
                <w:szCs w:val="21"/>
                <w:lang w:bidi="ar"/>
              </w:rPr>
              <w:t>内容</w:t>
            </w:r>
          </w:p>
        </w:tc>
      </w:tr>
      <w:tr w14:paraId="1A732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000000" w:sz="4" w:space="0"/>
              <w:left w:val="nil"/>
              <w:bottom w:val="nil"/>
              <w:right w:val="nil"/>
            </w:tcBorders>
            <w:shd w:val="clear" w:color="auto" w:fill="FFFFFF"/>
            <w:vAlign w:val="center"/>
          </w:tcPr>
          <w:p w14:paraId="012F947D">
            <w:pPr>
              <w:widowControl/>
              <w:jc w:val="center"/>
              <w:rPr>
                <w:color w:val="000000"/>
                <w:sz w:val="21"/>
                <w:szCs w:val="21"/>
              </w:rPr>
            </w:pPr>
            <w:r>
              <w:rPr>
                <w:rFonts w:ascii="宋体" w:hAnsi="宋体" w:cs="宋体"/>
                <w:color w:val="000000"/>
                <w:sz w:val="21"/>
                <w:szCs w:val="21"/>
                <w:lang w:bidi="ar"/>
              </w:rPr>
              <w:t>后端框架</w:t>
            </w:r>
          </w:p>
        </w:tc>
        <w:tc>
          <w:tcPr>
            <w:tcW w:w="4644" w:type="dxa"/>
            <w:tcBorders>
              <w:top w:val="single" w:color="000000" w:sz="4" w:space="0"/>
              <w:left w:val="nil"/>
              <w:bottom w:val="nil"/>
              <w:right w:val="nil"/>
            </w:tcBorders>
            <w:shd w:val="clear" w:color="auto" w:fill="FFFFFF"/>
            <w:vAlign w:val="center"/>
          </w:tcPr>
          <w:p w14:paraId="19603237">
            <w:pPr>
              <w:widowControl/>
              <w:jc w:val="center"/>
              <w:rPr>
                <w:color w:val="000000"/>
                <w:sz w:val="21"/>
                <w:szCs w:val="21"/>
              </w:rPr>
            </w:pPr>
            <w:r>
              <w:rPr>
                <w:rFonts w:ascii="宋体" w:hAnsi="宋体" w:cs="宋体"/>
                <w:color w:val="000000"/>
                <w:sz w:val="21"/>
                <w:szCs w:val="21"/>
                <w:lang w:bidi="ar"/>
              </w:rPr>
              <w:t>FastAPI + Uvicorn，服务入口为 src.webapp.app:app</w:t>
            </w:r>
          </w:p>
        </w:tc>
      </w:tr>
      <w:tr w14:paraId="6260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4F8A843C">
            <w:pPr>
              <w:widowControl/>
              <w:jc w:val="center"/>
              <w:rPr>
                <w:color w:val="000000"/>
                <w:sz w:val="21"/>
                <w:szCs w:val="21"/>
              </w:rPr>
            </w:pPr>
            <w:r>
              <w:rPr>
                <w:rFonts w:ascii="宋体" w:hAnsi="宋体" w:cs="宋体"/>
                <w:color w:val="000000"/>
                <w:sz w:val="21"/>
                <w:szCs w:val="21"/>
                <w:lang w:bidi="ar"/>
              </w:rPr>
              <w:t>前端环境</w:t>
            </w:r>
          </w:p>
        </w:tc>
        <w:tc>
          <w:tcPr>
            <w:tcW w:w="4644" w:type="dxa"/>
            <w:tcBorders>
              <w:top w:val="nil"/>
              <w:left w:val="nil"/>
              <w:bottom w:val="nil"/>
              <w:right w:val="nil"/>
            </w:tcBorders>
            <w:shd w:val="clear" w:color="auto" w:fill="FFFFFF"/>
            <w:vAlign w:val="center"/>
          </w:tcPr>
          <w:p w14:paraId="0FFFC622">
            <w:pPr>
              <w:widowControl/>
              <w:jc w:val="center"/>
              <w:rPr>
                <w:color w:val="000000"/>
                <w:sz w:val="21"/>
                <w:szCs w:val="21"/>
              </w:rPr>
            </w:pPr>
            <w:r>
              <w:rPr>
                <w:rFonts w:ascii="宋体" w:hAnsi="宋体" w:cs="宋体"/>
                <w:color w:val="000000"/>
                <w:sz w:val="21"/>
                <w:szCs w:val="21"/>
                <w:lang w:bidi="ar"/>
              </w:rPr>
              <w:t>静态 Vue3 页面，使用 Vue Router、Axios 与 Chart.js</w:t>
            </w:r>
          </w:p>
        </w:tc>
      </w:tr>
      <w:tr w14:paraId="0024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3366EFF5">
            <w:pPr>
              <w:widowControl/>
              <w:jc w:val="center"/>
              <w:rPr>
                <w:color w:val="000000"/>
                <w:sz w:val="21"/>
                <w:szCs w:val="21"/>
              </w:rPr>
            </w:pPr>
            <w:r>
              <w:rPr>
                <w:rFonts w:ascii="宋体" w:hAnsi="宋体" w:cs="宋体"/>
                <w:color w:val="000000"/>
                <w:sz w:val="21"/>
                <w:szCs w:val="21"/>
                <w:lang w:bidi="ar"/>
              </w:rPr>
              <w:t>数据库</w:t>
            </w:r>
          </w:p>
        </w:tc>
        <w:tc>
          <w:tcPr>
            <w:tcW w:w="4644" w:type="dxa"/>
            <w:tcBorders>
              <w:top w:val="nil"/>
              <w:left w:val="nil"/>
              <w:bottom w:val="nil"/>
              <w:right w:val="nil"/>
            </w:tcBorders>
            <w:shd w:val="clear" w:color="auto" w:fill="FFFFFF"/>
            <w:vAlign w:val="center"/>
          </w:tcPr>
          <w:p w14:paraId="0F1051F0">
            <w:pPr>
              <w:widowControl/>
              <w:jc w:val="center"/>
              <w:rPr>
                <w:color w:val="000000"/>
                <w:sz w:val="21"/>
                <w:szCs w:val="21"/>
              </w:rPr>
            </w:pPr>
            <w:r>
              <w:rPr>
                <w:rFonts w:ascii="宋体" w:hAnsi="宋体" w:cs="宋体"/>
                <w:color w:val="000000"/>
                <w:sz w:val="21"/>
                <w:szCs w:val="21"/>
                <w:lang w:bidi="ar"/>
              </w:rPr>
              <w:t>MySQL，数据库名 traffic_defect，字符集 utf8mb4</w:t>
            </w:r>
          </w:p>
        </w:tc>
      </w:tr>
      <w:tr w14:paraId="7BB8B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05D48D9A">
            <w:pPr>
              <w:widowControl/>
              <w:jc w:val="center"/>
              <w:rPr>
                <w:color w:val="000000"/>
                <w:sz w:val="21"/>
                <w:szCs w:val="21"/>
              </w:rPr>
            </w:pPr>
            <w:r>
              <w:rPr>
                <w:rFonts w:ascii="宋体" w:hAnsi="宋体" w:cs="宋体"/>
                <w:color w:val="000000"/>
                <w:sz w:val="21"/>
                <w:szCs w:val="21"/>
                <w:lang w:bidi="ar"/>
              </w:rPr>
              <w:t>默认模型</w:t>
            </w:r>
          </w:p>
        </w:tc>
        <w:tc>
          <w:tcPr>
            <w:tcW w:w="4644" w:type="dxa"/>
            <w:tcBorders>
              <w:top w:val="nil"/>
              <w:left w:val="nil"/>
              <w:bottom w:val="nil"/>
              <w:right w:val="nil"/>
            </w:tcBorders>
            <w:shd w:val="clear" w:color="auto" w:fill="FFFFFF"/>
            <w:vAlign w:val="center"/>
          </w:tcPr>
          <w:p w14:paraId="46490E5C">
            <w:pPr>
              <w:widowControl/>
              <w:jc w:val="center"/>
              <w:rPr>
                <w:color w:val="000000"/>
                <w:sz w:val="21"/>
                <w:szCs w:val="21"/>
              </w:rPr>
            </w:pPr>
            <w:r>
              <w:rPr>
                <w:rFonts w:ascii="宋体" w:hAnsi="宋体" w:cs="宋体"/>
                <w:color w:val="000000"/>
                <w:sz w:val="21"/>
                <w:szCs w:val="21"/>
                <w:lang w:bidi="ar"/>
              </w:rPr>
              <w:t>experiments/02_cbam/weights/best.pt</w:t>
            </w:r>
          </w:p>
        </w:tc>
      </w:tr>
      <w:tr w14:paraId="0657F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7859EA8F">
            <w:pPr>
              <w:widowControl/>
              <w:jc w:val="center"/>
              <w:rPr>
                <w:color w:val="000000"/>
                <w:sz w:val="21"/>
                <w:szCs w:val="21"/>
              </w:rPr>
            </w:pPr>
            <w:r>
              <w:rPr>
                <w:rFonts w:ascii="宋体" w:hAnsi="宋体" w:cs="宋体"/>
                <w:color w:val="000000"/>
                <w:sz w:val="21"/>
                <w:szCs w:val="21"/>
                <w:lang w:bidi="ar"/>
              </w:rPr>
              <w:t>测试接口</w:t>
            </w:r>
          </w:p>
        </w:tc>
        <w:tc>
          <w:tcPr>
            <w:tcW w:w="4644" w:type="dxa"/>
            <w:tcBorders>
              <w:top w:val="nil"/>
              <w:left w:val="nil"/>
              <w:bottom w:val="nil"/>
              <w:right w:val="nil"/>
            </w:tcBorders>
            <w:shd w:val="clear" w:color="auto" w:fill="FFFFFF"/>
            <w:vAlign w:val="center"/>
          </w:tcPr>
          <w:p w14:paraId="2C885CAC">
            <w:pPr>
              <w:widowControl/>
              <w:jc w:val="center"/>
              <w:rPr>
                <w:color w:val="000000"/>
                <w:sz w:val="21"/>
                <w:szCs w:val="21"/>
              </w:rPr>
            </w:pPr>
            <w:r>
              <w:rPr>
                <w:rFonts w:ascii="宋体" w:hAnsi="宋体" w:cs="宋体"/>
                <w:color w:val="000000"/>
                <w:sz w:val="21"/>
                <w:szCs w:val="21"/>
                <w:lang w:bidi="ar"/>
              </w:rPr>
              <w:t>注册登录、单图检测、批量检测、历史记录、模型管理、仪表盘</w:t>
            </w:r>
          </w:p>
        </w:tc>
      </w:tr>
      <w:tr w14:paraId="6929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single" w:color="000000" w:sz="12" w:space="0"/>
              <w:right w:val="nil"/>
            </w:tcBorders>
            <w:shd w:val="clear" w:color="auto" w:fill="FFFFFF"/>
            <w:vAlign w:val="center"/>
          </w:tcPr>
          <w:p w14:paraId="7859BACA">
            <w:pPr>
              <w:widowControl/>
              <w:jc w:val="center"/>
              <w:rPr>
                <w:color w:val="000000"/>
                <w:sz w:val="21"/>
                <w:szCs w:val="21"/>
              </w:rPr>
            </w:pPr>
            <w:r>
              <w:rPr>
                <w:rFonts w:ascii="宋体" w:hAnsi="宋体" w:cs="宋体"/>
                <w:color w:val="000000"/>
                <w:sz w:val="21"/>
                <w:szCs w:val="21"/>
                <w:lang w:bidi="ar"/>
              </w:rPr>
              <w:t>检测参数</w:t>
            </w:r>
          </w:p>
        </w:tc>
        <w:tc>
          <w:tcPr>
            <w:tcW w:w="4644" w:type="dxa"/>
            <w:tcBorders>
              <w:top w:val="nil"/>
              <w:left w:val="nil"/>
              <w:bottom w:val="single" w:color="000000" w:sz="12" w:space="0"/>
              <w:right w:val="nil"/>
            </w:tcBorders>
            <w:shd w:val="clear" w:color="auto" w:fill="FFFFFF"/>
            <w:vAlign w:val="center"/>
          </w:tcPr>
          <w:p w14:paraId="255FD989">
            <w:pPr>
              <w:widowControl/>
              <w:jc w:val="center"/>
              <w:rPr>
                <w:color w:val="000000"/>
                <w:sz w:val="21"/>
                <w:szCs w:val="21"/>
              </w:rPr>
            </w:pPr>
            <w:r>
              <w:rPr>
                <w:rFonts w:ascii="宋体" w:hAnsi="宋体" w:cs="宋体"/>
                <w:color w:val="000000"/>
                <w:sz w:val="21"/>
                <w:szCs w:val="21"/>
                <w:lang w:bidi="ar"/>
              </w:rPr>
              <w:t>conf=0.25，iou=0.6，imgsz=640</w:t>
            </w:r>
          </w:p>
        </w:tc>
      </w:tr>
    </w:tbl>
    <w:p w14:paraId="6A5230AC">
      <w:pPr>
        <w:pStyle w:val="42"/>
      </w:pPr>
      <w:bookmarkStart w:id="68" w:name="_Toc2476"/>
      <w:r>
        <w:rPr>
          <w:rFonts w:hint="eastAsia"/>
        </w:rPr>
        <w:t>功能测试</w:t>
      </w:r>
      <w:bookmarkEnd w:id="68"/>
    </w:p>
    <w:p w14:paraId="6E2230B1">
      <w:pPr>
        <w:spacing w:line="400" w:lineRule="exact"/>
        <w:ind w:firstLine="420"/>
      </w:pPr>
      <w:r>
        <w:rPr>
          <w:rFonts w:hint="eastAsia"/>
          <w:sz w:val="24"/>
        </w:rPr>
        <w:t>本节对前文提到的各个功能模块进行系统性测试。表5-2对登录注册流程进行测试，重点验证用户注册、登录鉴权和异常账号输入时的提示情况，确保系统能够正确完成用户身份识别与访问控制。</w:t>
      </w:r>
    </w:p>
    <w:p w14:paraId="30B2D9F5">
      <w:pPr>
        <w:pStyle w:val="44"/>
      </w:pPr>
      <w:r>
        <w:t>表5-</w:t>
      </w:r>
      <w:r>
        <w:fldChar w:fldCharType="begin"/>
      </w:r>
      <w:r>
        <w:instrText xml:space="preserve"> SEQ 表5- \* ARABIC </w:instrText>
      </w:r>
      <w:r>
        <w:fldChar w:fldCharType="separate"/>
      </w:r>
      <w:r>
        <w:t>2</w:t>
      </w:r>
      <w:r>
        <w:fldChar w:fldCharType="end"/>
      </w:r>
      <w:r>
        <w:rPr>
          <w:rFonts w:hint="eastAsia"/>
        </w:rPr>
        <w:t xml:space="preserve"> 登录注册测试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468D4A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blHeader/>
          <w:jc w:val="center"/>
        </w:trPr>
        <w:tc>
          <w:tcPr>
            <w:tcW w:w="1418" w:type="dxa"/>
            <w:tcBorders>
              <w:bottom w:val="single" w:color="auto" w:sz="6" w:space="0"/>
            </w:tcBorders>
            <w:vAlign w:val="center"/>
          </w:tcPr>
          <w:p w14:paraId="586055F5">
            <w:pPr>
              <w:jc w:val="center"/>
              <w:rPr>
                <w:b/>
                <w:sz w:val="21"/>
                <w:szCs w:val="21"/>
              </w:rPr>
            </w:pPr>
            <w:r>
              <w:rPr>
                <w:rFonts w:hint="eastAsia"/>
                <w:b/>
                <w:sz w:val="21"/>
                <w:szCs w:val="21"/>
              </w:rPr>
              <w:t>项目</w:t>
            </w:r>
          </w:p>
        </w:tc>
        <w:tc>
          <w:tcPr>
            <w:tcW w:w="7087" w:type="dxa"/>
            <w:tcBorders>
              <w:bottom w:val="single" w:color="auto" w:sz="6" w:space="0"/>
            </w:tcBorders>
            <w:vAlign w:val="center"/>
          </w:tcPr>
          <w:p w14:paraId="02CE7C90">
            <w:pPr>
              <w:rPr>
                <w:b/>
                <w:sz w:val="21"/>
                <w:szCs w:val="21"/>
              </w:rPr>
            </w:pPr>
            <w:r>
              <w:rPr>
                <w:rFonts w:hint="eastAsia"/>
                <w:b/>
                <w:sz w:val="21"/>
                <w:szCs w:val="21"/>
              </w:rPr>
              <w:t>内容</w:t>
            </w:r>
          </w:p>
        </w:tc>
      </w:tr>
      <w:tr w14:paraId="18F7EE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35758DD6">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79CF18D0">
            <w:pPr>
              <w:rPr>
                <w:sz w:val="21"/>
                <w:szCs w:val="21"/>
              </w:rPr>
            </w:pPr>
            <w:r>
              <w:rPr>
                <w:sz w:val="21"/>
                <w:szCs w:val="21"/>
              </w:rPr>
              <w:t>TC-</w:t>
            </w:r>
            <w:r>
              <w:rPr>
                <w:rFonts w:hint="eastAsia"/>
                <w:sz w:val="21"/>
                <w:szCs w:val="21"/>
              </w:rPr>
              <w:t>Auth</w:t>
            </w:r>
            <w:r>
              <w:rPr>
                <w:sz w:val="21"/>
                <w:szCs w:val="21"/>
              </w:rPr>
              <w:t>-0</w:t>
            </w:r>
            <w:r>
              <w:rPr>
                <w:rFonts w:hint="eastAsia"/>
                <w:sz w:val="21"/>
                <w:szCs w:val="21"/>
              </w:rPr>
              <w:t>1</w:t>
            </w:r>
          </w:p>
        </w:tc>
      </w:tr>
      <w:tr w14:paraId="1CEB74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A76561A">
            <w:pPr>
              <w:jc w:val="center"/>
              <w:rPr>
                <w:b/>
                <w:sz w:val="21"/>
                <w:szCs w:val="21"/>
              </w:rPr>
            </w:pPr>
            <w:r>
              <w:rPr>
                <w:rFonts w:hint="eastAsia"/>
                <w:b/>
                <w:sz w:val="21"/>
                <w:szCs w:val="21"/>
              </w:rPr>
              <w:t>测试日期</w:t>
            </w:r>
          </w:p>
        </w:tc>
        <w:tc>
          <w:tcPr>
            <w:tcW w:w="7087" w:type="dxa"/>
            <w:tcBorders>
              <w:tl2br w:val="nil"/>
              <w:tr2bl w:val="nil"/>
            </w:tcBorders>
            <w:vAlign w:val="center"/>
          </w:tcPr>
          <w:p w14:paraId="28D20A8C">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2B815E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FD986D7">
            <w:pPr>
              <w:jc w:val="center"/>
              <w:rPr>
                <w:b/>
                <w:sz w:val="21"/>
                <w:szCs w:val="21"/>
              </w:rPr>
            </w:pPr>
            <w:r>
              <w:rPr>
                <w:rFonts w:hint="eastAsia"/>
                <w:b/>
                <w:sz w:val="21"/>
                <w:szCs w:val="21"/>
              </w:rPr>
              <w:t>用例名称</w:t>
            </w:r>
          </w:p>
        </w:tc>
        <w:tc>
          <w:tcPr>
            <w:tcW w:w="7087" w:type="dxa"/>
            <w:tcBorders>
              <w:tl2br w:val="nil"/>
              <w:tr2bl w:val="nil"/>
            </w:tcBorders>
            <w:vAlign w:val="center"/>
          </w:tcPr>
          <w:p w14:paraId="2716A9EB">
            <w:pPr>
              <w:rPr>
                <w:sz w:val="21"/>
                <w:szCs w:val="21"/>
              </w:rPr>
            </w:pPr>
            <w:r>
              <w:rPr>
                <w:rFonts w:hint="eastAsia"/>
                <w:sz w:val="21"/>
                <w:szCs w:val="21"/>
              </w:rPr>
              <w:t>登录注册</w:t>
            </w:r>
          </w:p>
        </w:tc>
      </w:tr>
      <w:tr w14:paraId="3BAA0A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D175007">
            <w:pPr>
              <w:jc w:val="center"/>
              <w:rPr>
                <w:b/>
                <w:sz w:val="21"/>
                <w:szCs w:val="21"/>
              </w:rPr>
            </w:pPr>
            <w:r>
              <w:rPr>
                <w:rFonts w:hint="eastAsia"/>
                <w:b/>
                <w:sz w:val="21"/>
                <w:szCs w:val="21"/>
              </w:rPr>
              <w:t>优先级</w:t>
            </w:r>
          </w:p>
        </w:tc>
        <w:tc>
          <w:tcPr>
            <w:tcW w:w="7087" w:type="dxa"/>
            <w:tcBorders>
              <w:tl2br w:val="nil"/>
              <w:tr2bl w:val="nil"/>
            </w:tcBorders>
            <w:vAlign w:val="center"/>
          </w:tcPr>
          <w:p w14:paraId="2265EFB7">
            <w:pPr>
              <w:rPr>
                <w:sz w:val="21"/>
                <w:szCs w:val="21"/>
              </w:rPr>
            </w:pPr>
            <w:r>
              <w:rPr>
                <w:rFonts w:hint="eastAsia"/>
                <w:sz w:val="21"/>
                <w:szCs w:val="21"/>
              </w:rPr>
              <w:t>高</w:t>
            </w:r>
          </w:p>
        </w:tc>
      </w:tr>
      <w:tr w14:paraId="1B0902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418" w:type="dxa"/>
            <w:tcBorders>
              <w:tl2br w:val="nil"/>
              <w:tr2bl w:val="nil"/>
            </w:tcBorders>
            <w:vAlign w:val="center"/>
          </w:tcPr>
          <w:p w14:paraId="056C898E">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2FE5B978">
            <w:pPr>
              <w:rPr>
                <w:sz w:val="21"/>
                <w:szCs w:val="21"/>
              </w:rPr>
            </w:pPr>
            <w:r>
              <w:rPr>
                <w:rFonts w:hint="eastAsia"/>
                <w:sz w:val="21"/>
                <w:szCs w:val="21"/>
              </w:rPr>
              <w:t>用户能否正常登录注册</w:t>
            </w:r>
          </w:p>
        </w:tc>
      </w:tr>
      <w:tr w14:paraId="19C3E4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3BFC30F">
            <w:pPr>
              <w:jc w:val="center"/>
              <w:rPr>
                <w:b/>
                <w:sz w:val="21"/>
                <w:szCs w:val="21"/>
              </w:rPr>
            </w:pPr>
            <w:r>
              <w:rPr>
                <w:b/>
                <w:sz w:val="21"/>
                <w:szCs w:val="21"/>
              </w:rPr>
              <w:t>测试流程</w:t>
            </w:r>
          </w:p>
        </w:tc>
        <w:tc>
          <w:tcPr>
            <w:tcW w:w="7087" w:type="dxa"/>
            <w:tcBorders>
              <w:tl2br w:val="nil"/>
              <w:tr2bl w:val="nil"/>
            </w:tcBorders>
            <w:vAlign w:val="center"/>
          </w:tcPr>
          <w:p w14:paraId="2EAAEA12">
            <w:pPr>
              <w:pStyle w:val="45"/>
              <w:ind w:firstLine="0" w:firstLineChars="0"/>
              <w:rPr>
                <w:sz w:val="21"/>
                <w:szCs w:val="21"/>
              </w:rPr>
            </w:pPr>
            <w:r>
              <w:rPr>
                <w:rFonts w:hint="eastAsia"/>
                <w:sz w:val="21"/>
                <w:szCs w:val="21"/>
              </w:rPr>
              <w:t>1、用户进入登录注册页面</w:t>
            </w:r>
          </w:p>
          <w:p w14:paraId="6DE28349">
            <w:pPr>
              <w:pStyle w:val="45"/>
              <w:ind w:firstLine="0" w:firstLineChars="0"/>
              <w:rPr>
                <w:sz w:val="21"/>
                <w:szCs w:val="21"/>
              </w:rPr>
            </w:pPr>
            <w:r>
              <w:rPr>
                <w:rFonts w:hint="eastAsia"/>
                <w:sz w:val="21"/>
                <w:szCs w:val="21"/>
              </w:rPr>
              <w:t>2、用户尝试登录，登录失败，要求用户进行注册</w:t>
            </w:r>
          </w:p>
          <w:p w14:paraId="25D3840D">
            <w:pPr>
              <w:pStyle w:val="45"/>
              <w:ind w:firstLine="0" w:firstLineChars="0"/>
              <w:rPr>
                <w:sz w:val="21"/>
                <w:szCs w:val="21"/>
              </w:rPr>
            </w:pPr>
            <w:r>
              <w:rPr>
                <w:rFonts w:hint="eastAsia"/>
                <w:sz w:val="21"/>
                <w:szCs w:val="21"/>
              </w:rPr>
              <w:t>3、用户进行注册</w:t>
            </w:r>
          </w:p>
          <w:p w14:paraId="3E7DBC5E">
            <w:pPr>
              <w:pStyle w:val="45"/>
              <w:ind w:firstLine="0" w:firstLineChars="0"/>
              <w:rPr>
                <w:sz w:val="21"/>
                <w:szCs w:val="21"/>
              </w:rPr>
            </w:pPr>
            <w:r>
              <w:rPr>
                <w:rFonts w:hint="eastAsia"/>
                <w:sz w:val="21"/>
                <w:szCs w:val="21"/>
              </w:rPr>
              <w:t>4、用户用新注册的账号进行登录</w:t>
            </w:r>
          </w:p>
          <w:p w14:paraId="78B02D39">
            <w:pPr>
              <w:pStyle w:val="45"/>
              <w:ind w:firstLine="0" w:firstLineChars="0"/>
              <w:rPr>
                <w:sz w:val="21"/>
                <w:szCs w:val="21"/>
              </w:rPr>
            </w:pPr>
            <w:r>
              <w:rPr>
                <w:rFonts w:hint="eastAsia"/>
                <w:sz w:val="21"/>
                <w:szCs w:val="21"/>
              </w:rPr>
              <w:t>5、用户登录成功，进入缺陷检测系统</w:t>
            </w:r>
          </w:p>
        </w:tc>
      </w:tr>
      <w:tr w14:paraId="1AF8C1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jc w:val="center"/>
        </w:trPr>
        <w:tc>
          <w:tcPr>
            <w:tcW w:w="1418" w:type="dxa"/>
            <w:tcBorders>
              <w:tl2br w:val="nil"/>
              <w:tr2bl w:val="nil"/>
            </w:tcBorders>
            <w:vAlign w:val="center"/>
          </w:tcPr>
          <w:p w14:paraId="0B10F323">
            <w:pPr>
              <w:jc w:val="center"/>
              <w:rPr>
                <w:b/>
                <w:sz w:val="21"/>
                <w:szCs w:val="21"/>
              </w:rPr>
            </w:pPr>
            <w:r>
              <w:rPr>
                <w:rFonts w:hint="eastAsia"/>
                <w:b/>
                <w:sz w:val="21"/>
                <w:szCs w:val="21"/>
              </w:rPr>
              <w:t>预</w:t>
            </w:r>
            <w:r>
              <w:rPr>
                <w:b/>
                <w:sz w:val="21"/>
                <w:szCs w:val="21"/>
              </w:rPr>
              <w:t>期结果</w:t>
            </w:r>
          </w:p>
        </w:tc>
        <w:tc>
          <w:tcPr>
            <w:tcW w:w="7087" w:type="dxa"/>
            <w:tcBorders>
              <w:tl2br w:val="nil"/>
              <w:tr2bl w:val="nil"/>
            </w:tcBorders>
            <w:vAlign w:val="center"/>
          </w:tcPr>
          <w:p w14:paraId="244C3778">
            <w:pPr>
              <w:rPr>
                <w:sz w:val="21"/>
                <w:szCs w:val="21"/>
              </w:rPr>
            </w:pPr>
            <w:r>
              <w:rPr>
                <w:rFonts w:hint="eastAsia"/>
                <w:sz w:val="21"/>
                <w:szCs w:val="21"/>
              </w:rPr>
              <w:t>用户正常登录注册</w:t>
            </w:r>
          </w:p>
        </w:tc>
      </w:tr>
      <w:tr w14:paraId="2BBE5D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4221DDC">
            <w:pPr>
              <w:jc w:val="center"/>
              <w:rPr>
                <w:b/>
                <w:sz w:val="21"/>
                <w:szCs w:val="21"/>
              </w:rPr>
            </w:pPr>
            <w:r>
              <w:rPr>
                <w:rFonts w:hint="eastAsia"/>
                <w:b/>
                <w:sz w:val="21"/>
                <w:szCs w:val="21"/>
              </w:rPr>
              <w:t>实际结果</w:t>
            </w:r>
          </w:p>
        </w:tc>
        <w:tc>
          <w:tcPr>
            <w:tcW w:w="7087" w:type="dxa"/>
            <w:tcBorders>
              <w:tl2br w:val="nil"/>
              <w:tr2bl w:val="nil"/>
            </w:tcBorders>
          </w:tcPr>
          <w:p w14:paraId="3BE06CE5">
            <w:pPr>
              <w:rPr>
                <w:sz w:val="21"/>
                <w:szCs w:val="21"/>
              </w:rPr>
            </w:pPr>
            <w:r>
              <w:rPr>
                <w:rFonts w:hint="eastAsia"/>
                <w:sz w:val="21"/>
                <w:szCs w:val="21"/>
              </w:rPr>
              <w:t>用户成功登录注册</w:t>
            </w:r>
          </w:p>
        </w:tc>
      </w:tr>
      <w:tr w14:paraId="0CEE74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10AE085">
            <w:pPr>
              <w:jc w:val="center"/>
              <w:rPr>
                <w:b/>
                <w:sz w:val="21"/>
                <w:szCs w:val="21"/>
              </w:rPr>
            </w:pPr>
            <w:r>
              <w:rPr>
                <w:b/>
                <w:sz w:val="21"/>
                <w:szCs w:val="21"/>
              </w:rPr>
              <w:t>测试结论</w:t>
            </w:r>
          </w:p>
        </w:tc>
        <w:tc>
          <w:tcPr>
            <w:tcW w:w="7087" w:type="dxa"/>
            <w:tcBorders>
              <w:tl2br w:val="nil"/>
              <w:tr2bl w:val="nil"/>
            </w:tcBorders>
          </w:tcPr>
          <w:p w14:paraId="59542A7A">
            <w:pPr>
              <w:rPr>
                <w:sz w:val="21"/>
                <w:szCs w:val="21"/>
              </w:rPr>
            </w:pPr>
            <w:r>
              <w:rPr>
                <w:rFonts w:hint="eastAsia"/>
                <w:sz w:val="21"/>
                <w:szCs w:val="21"/>
              </w:rPr>
              <w:t>测试结果符合预期，测试用例通过</w:t>
            </w:r>
          </w:p>
        </w:tc>
      </w:tr>
    </w:tbl>
    <w:p w14:paraId="32EC6EE4">
      <w:pPr>
        <w:spacing w:line="400" w:lineRule="exact"/>
        <w:ind w:firstLine="420"/>
        <w:rPr>
          <w:sz w:val="24"/>
        </w:rPr>
      </w:pPr>
      <w:r>
        <w:rPr>
          <w:rFonts w:hint="eastAsia"/>
          <w:sz w:val="24"/>
        </w:rPr>
        <w:t>表5-3对单图检测流程进行测试，主要检查图片上传、模型推理、检测结果展示和记录保存是否能够按预期完成。表5-4对批量检测流程进行测试，重点关注多图片连续上传、结果汇总以及批量记录写入的完整性。</w:t>
      </w:r>
    </w:p>
    <w:p w14:paraId="3366FAAB">
      <w:pPr>
        <w:spacing w:line="400" w:lineRule="exact"/>
        <w:ind w:firstLine="420"/>
        <w:rPr>
          <w:sz w:val="24"/>
        </w:rPr>
      </w:pPr>
    </w:p>
    <w:p w14:paraId="10AB43CC">
      <w:pPr>
        <w:spacing w:line="400" w:lineRule="exact"/>
        <w:ind w:firstLine="420"/>
        <w:rPr>
          <w:sz w:val="24"/>
        </w:rPr>
      </w:pPr>
    </w:p>
    <w:p w14:paraId="15549C23">
      <w:pPr>
        <w:spacing w:line="400" w:lineRule="exact"/>
        <w:ind w:firstLine="420"/>
        <w:rPr>
          <w:sz w:val="24"/>
        </w:rPr>
      </w:pPr>
    </w:p>
    <w:p w14:paraId="69F6B8F0">
      <w:pPr>
        <w:pStyle w:val="44"/>
      </w:pPr>
      <w:r>
        <w:t>表5-</w:t>
      </w:r>
      <w:r>
        <w:fldChar w:fldCharType="begin"/>
      </w:r>
      <w:r>
        <w:instrText xml:space="preserve"> SEQ 表5- \* ARABIC </w:instrText>
      </w:r>
      <w:r>
        <w:fldChar w:fldCharType="separate"/>
      </w:r>
      <w:r>
        <w:t>3</w:t>
      </w:r>
      <w:r>
        <w:fldChar w:fldCharType="end"/>
      </w:r>
      <w:r>
        <w:rPr>
          <w:rFonts w:hint="eastAsia"/>
        </w:rPr>
        <w:t xml:space="preserve"> 单图检测测试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5B6372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418" w:type="dxa"/>
            <w:tcBorders>
              <w:bottom w:val="single" w:color="auto" w:sz="6" w:space="0"/>
            </w:tcBorders>
            <w:vAlign w:val="center"/>
          </w:tcPr>
          <w:p w14:paraId="3921C14E">
            <w:pPr>
              <w:jc w:val="center"/>
              <w:rPr>
                <w:b/>
                <w:sz w:val="21"/>
                <w:szCs w:val="21"/>
              </w:rPr>
            </w:pPr>
            <w:r>
              <w:rPr>
                <w:rFonts w:hint="eastAsia"/>
                <w:b/>
                <w:sz w:val="21"/>
                <w:szCs w:val="21"/>
              </w:rPr>
              <w:t>项目</w:t>
            </w:r>
          </w:p>
        </w:tc>
        <w:tc>
          <w:tcPr>
            <w:tcW w:w="7087" w:type="dxa"/>
            <w:tcBorders>
              <w:bottom w:val="single" w:color="auto" w:sz="6" w:space="0"/>
            </w:tcBorders>
            <w:vAlign w:val="center"/>
          </w:tcPr>
          <w:p w14:paraId="5F019950">
            <w:pPr>
              <w:rPr>
                <w:b/>
                <w:sz w:val="21"/>
                <w:szCs w:val="21"/>
              </w:rPr>
            </w:pPr>
            <w:r>
              <w:rPr>
                <w:rFonts w:hint="eastAsia"/>
                <w:b/>
                <w:sz w:val="21"/>
                <w:szCs w:val="21"/>
              </w:rPr>
              <w:t>内容</w:t>
            </w:r>
          </w:p>
        </w:tc>
      </w:tr>
      <w:tr w14:paraId="44D542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113D8270">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7FC1B1F7">
            <w:pPr>
              <w:rPr>
                <w:sz w:val="21"/>
                <w:szCs w:val="21"/>
              </w:rPr>
            </w:pPr>
            <w:r>
              <w:rPr>
                <w:sz w:val="21"/>
                <w:szCs w:val="21"/>
              </w:rPr>
              <w:t>TC-</w:t>
            </w:r>
            <w:r>
              <w:rPr>
                <w:rFonts w:hint="eastAsia"/>
                <w:sz w:val="21"/>
                <w:szCs w:val="21"/>
              </w:rPr>
              <w:t>Detect</w:t>
            </w:r>
            <w:r>
              <w:rPr>
                <w:sz w:val="21"/>
                <w:szCs w:val="21"/>
              </w:rPr>
              <w:t>-0</w:t>
            </w:r>
            <w:r>
              <w:rPr>
                <w:rFonts w:hint="eastAsia"/>
                <w:sz w:val="21"/>
                <w:szCs w:val="21"/>
              </w:rPr>
              <w:t>1</w:t>
            </w:r>
          </w:p>
        </w:tc>
      </w:tr>
      <w:tr w14:paraId="1162A4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4586C20">
            <w:pPr>
              <w:jc w:val="center"/>
              <w:rPr>
                <w:b/>
                <w:sz w:val="21"/>
                <w:szCs w:val="21"/>
              </w:rPr>
            </w:pPr>
            <w:r>
              <w:rPr>
                <w:rFonts w:hint="eastAsia"/>
                <w:b/>
                <w:sz w:val="21"/>
                <w:szCs w:val="21"/>
              </w:rPr>
              <w:t>测试日期</w:t>
            </w:r>
          </w:p>
        </w:tc>
        <w:tc>
          <w:tcPr>
            <w:tcW w:w="7087" w:type="dxa"/>
            <w:tcBorders>
              <w:tl2br w:val="nil"/>
              <w:tr2bl w:val="nil"/>
            </w:tcBorders>
            <w:vAlign w:val="center"/>
          </w:tcPr>
          <w:p w14:paraId="0F38CECF">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1069C6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03E6F89">
            <w:pPr>
              <w:jc w:val="center"/>
              <w:rPr>
                <w:b/>
                <w:sz w:val="21"/>
                <w:szCs w:val="21"/>
              </w:rPr>
            </w:pPr>
            <w:r>
              <w:rPr>
                <w:rFonts w:hint="eastAsia"/>
                <w:b/>
                <w:sz w:val="21"/>
                <w:szCs w:val="21"/>
              </w:rPr>
              <w:t>用例名称</w:t>
            </w:r>
          </w:p>
        </w:tc>
        <w:tc>
          <w:tcPr>
            <w:tcW w:w="7087" w:type="dxa"/>
            <w:tcBorders>
              <w:tl2br w:val="nil"/>
              <w:tr2bl w:val="nil"/>
            </w:tcBorders>
            <w:vAlign w:val="center"/>
          </w:tcPr>
          <w:p w14:paraId="4649986F">
            <w:pPr>
              <w:rPr>
                <w:sz w:val="21"/>
                <w:szCs w:val="21"/>
              </w:rPr>
            </w:pPr>
            <w:r>
              <w:rPr>
                <w:rFonts w:hint="eastAsia"/>
                <w:sz w:val="21"/>
                <w:szCs w:val="21"/>
              </w:rPr>
              <w:t>单张图片检测</w:t>
            </w:r>
          </w:p>
        </w:tc>
      </w:tr>
      <w:tr w14:paraId="6F6F33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5030078">
            <w:pPr>
              <w:jc w:val="center"/>
              <w:rPr>
                <w:b/>
                <w:sz w:val="21"/>
                <w:szCs w:val="21"/>
              </w:rPr>
            </w:pPr>
            <w:r>
              <w:rPr>
                <w:rFonts w:hint="eastAsia"/>
                <w:b/>
                <w:sz w:val="21"/>
                <w:szCs w:val="21"/>
              </w:rPr>
              <w:t>优先级</w:t>
            </w:r>
          </w:p>
        </w:tc>
        <w:tc>
          <w:tcPr>
            <w:tcW w:w="7087" w:type="dxa"/>
            <w:tcBorders>
              <w:tl2br w:val="nil"/>
              <w:tr2bl w:val="nil"/>
            </w:tcBorders>
            <w:vAlign w:val="center"/>
          </w:tcPr>
          <w:p w14:paraId="1F35D669">
            <w:pPr>
              <w:rPr>
                <w:sz w:val="21"/>
                <w:szCs w:val="21"/>
              </w:rPr>
            </w:pPr>
            <w:r>
              <w:rPr>
                <w:rFonts w:hint="eastAsia"/>
                <w:sz w:val="21"/>
                <w:szCs w:val="21"/>
              </w:rPr>
              <w:t>高</w:t>
            </w:r>
          </w:p>
        </w:tc>
      </w:tr>
      <w:tr w14:paraId="67B7E6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810749C">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4A56318E">
            <w:pPr>
              <w:rPr>
                <w:sz w:val="21"/>
                <w:szCs w:val="21"/>
              </w:rPr>
            </w:pPr>
            <w:r>
              <w:rPr>
                <w:rFonts w:hint="eastAsia"/>
                <w:sz w:val="21"/>
                <w:szCs w:val="21"/>
              </w:rPr>
              <w:t>用户能否正常使用单图检测功能</w:t>
            </w:r>
          </w:p>
        </w:tc>
      </w:tr>
      <w:tr w14:paraId="42686F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5204A56">
            <w:pPr>
              <w:jc w:val="center"/>
              <w:rPr>
                <w:b/>
                <w:sz w:val="21"/>
                <w:szCs w:val="21"/>
              </w:rPr>
            </w:pPr>
            <w:r>
              <w:rPr>
                <w:b/>
                <w:sz w:val="21"/>
                <w:szCs w:val="21"/>
              </w:rPr>
              <w:t>测试流程</w:t>
            </w:r>
          </w:p>
        </w:tc>
        <w:tc>
          <w:tcPr>
            <w:tcW w:w="7087" w:type="dxa"/>
            <w:tcBorders>
              <w:tl2br w:val="nil"/>
              <w:tr2bl w:val="nil"/>
            </w:tcBorders>
            <w:vAlign w:val="center"/>
          </w:tcPr>
          <w:p w14:paraId="12D07281">
            <w:pPr>
              <w:pStyle w:val="45"/>
              <w:ind w:firstLine="0" w:firstLineChars="0"/>
              <w:rPr>
                <w:sz w:val="21"/>
                <w:szCs w:val="21"/>
              </w:rPr>
            </w:pPr>
            <w:r>
              <w:rPr>
                <w:rFonts w:hint="eastAsia"/>
                <w:sz w:val="21"/>
                <w:szCs w:val="21"/>
              </w:rPr>
              <w:t>1、用户进入单图检测页面，选择默认模型</w:t>
            </w:r>
          </w:p>
          <w:p w14:paraId="61C5673F">
            <w:pPr>
              <w:pStyle w:val="45"/>
              <w:ind w:firstLine="0" w:firstLineChars="0"/>
              <w:rPr>
                <w:sz w:val="21"/>
                <w:szCs w:val="21"/>
              </w:rPr>
            </w:pPr>
            <w:r>
              <w:rPr>
                <w:rFonts w:hint="eastAsia"/>
                <w:sz w:val="21"/>
                <w:szCs w:val="21"/>
              </w:rPr>
              <w:t>2、用户点击上传页面选择测试图片</w:t>
            </w:r>
          </w:p>
          <w:p w14:paraId="6D16D86A">
            <w:pPr>
              <w:pStyle w:val="45"/>
              <w:ind w:firstLine="0" w:firstLineChars="0"/>
              <w:rPr>
                <w:sz w:val="21"/>
                <w:szCs w:val="21"/>
              </w:rPr>
            </w:pPr>
            <w:r>
              <w:rPr>
                <w:rFonts w:hint="eastAsia"/>
                <w:sz w:val="21"/>
                <w:szCs w:val="21"/>
              </w:rPr>
              <w:t>3、用户点击开始检测按钮</w:t>
            </w:r>
          </w:p>
          <w:p w14:paraId="2079565E">
            <w:pPr>
              <w:pStyle w:val="45"/>
              <w:ind w:firstLine="0" w:firstLineChars="0"/>
              <w:rPr>
                <w:sz w:val="21"/>
                <w:szCs w:val="21"/>
              </w:rPr>
            </w:pPr>
            <w:r>
              <w:rPr>
                <w:rFonts w:hint="eastAsia"/>
                <w:sz w:val="21"/>
                <w:szCs w:val="21"/>
              </w:rPr>
              <w:t>4、用户查看检测结果列表和缺陷标注图片</w:t>
            </w:r>
          </w:p>
          <w:p w14:paraId="69F3115D">
            <w:pPr>
              <w:pStyle w:val="45"/>
              <w:ind w:firstLine="0" w:firstLineChars="0"/>
              <w:rPr>
                <w:sz w:val="21"/>
                <w:szCs w:val="21"/>
              </w:rPr>
            </w:pPr>
            <w:r>
              <w:rPr>
                <w:rFonts w:hint="eastAsia"/>
                <w:sz w:val="21"/>
                <w:szCs w:val="21"/>
              </w:rPr>
              <w:t>5、用户进入历史记录页，记录已保存</w:t>
            </w:r>
          </w:p>
          <w:p w14:paraId="2CEE05FC">
            <w:pPr>
              <w:pStyle w:val="45"/>
              <w:ind w:firstLine="0" w:firstLineChars="0"/>
              <w:rPr>
                <w:sz w:val="21"/>
                <w:szCs w:val="21"/>
              </w:rPr>
            </w:pPr>
            <w:r>
              <w:rPr>
                <w:rFonts w:hint="eastAsia"/>
                <w:sz w:val="21"/>
                <w:szCs w:val="21"/>
              </w:rPr>
              <w:t>6、用户进入仪表盘页，仪表盘数据已更新</w:t>
            </w:r>
          </w:p>
        </w:tc>
      </w:tr>
      <w:tr w14:paraId="7FA17D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B821C16">
            <w:pPr>
              <w:jc w:val="center"/>
              <w:rPr>
                <w:b/>
                <w:sz w:val="21"/>
                <w:szCs w:val="21"/>
              </w:rPr>
            </w:pPr>
            <w:r>
              <w:rPr>
                <w:b/>
                <w:sz w:val="21"/>
                <w:szCs w:val="21"/>
              </w:rPr>
              <w:t>预期结果</w:t>
            </w:r>
          </w:p>
        </w:tc>
        <w:tc>
          <w:tcPr>
            <w:tcW w:w="7087" w:type="dxa"/>
            <w:tcBorders>
              <w:tl2br w:val="nil"/>
              <w:tr2bl w:val="nil"/>
            </w:tcBorders>
            <w:vAlign w:val="center"/>
          </w:tcPr>
          <w:p w14:paraId="097C464C">
            <w:pPr>
              <w:rPr>
                <w:sz w:val="21"/>
                <w:szCs w:val="21"/>
              </w:rPr>
            </w:pPr>
            <w:r>
              <w:rPr>
                <w:rFonts w:hint="eastAsia"/>
                <w:sz w:val="21"/>
                <w:szCs w:val="21"/>
              </w:rPr>
              <w:t>用户正常进行单图检测</w:t>
            </w:r>
          </w:p>
        </w:tc>
      </w:tr>
      <w:tr w14:paraId="042121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16A5AF3">
            <w:pPr>
              <w:jc w:val="center"/>
              <w:rPr>
                <w:b/>
                <w:sz w:val="21"/>
                <w:szCs w:val="21"/>
              </w:rPr>
            </w:pPr>
            <w:r>
              <w:rPr>
                <w:rFonts w:hint="eastAsia"/>
                <w:b/>
                <w:sz w:val="21"/>
                <w:szCs w:val="21"/>
              </w:rPr>
              <w:t>实际结果</w:t>
            </w:r>
          </w:p>
        </w:tc>
        <w:tc>
          <w:tcPr>
            <w:tcW w:w="7087" w:type="dxa"/>
            <w:tcBorders>
              <w:tl2br w:val="nil"/>
              <w:tr2bl w:val="nil"/>
            </w:tcBorders>
          </w:tcPr>
          <w:p w14:paraId="182FFD9D">
            <w:pPr>
              <w:rPr>
                <w:sz w:val="21"/>
                <w:szCs w:val="21"/>
              </w:rPr>
            </w:pPr>
            <w:r>
              <w:rPr>
                <w:rFonts w:hint="eastAsia"/>
                <w:sz w:val="21"/>
                <w:szCs w:val="21"/>
              </w:rPr>
              <w:t>用户成功进行单图检测</w:t>
            </w:r>
          </w:p>
        </w:tc>
      </w:tr>
      <w:tr w14:paraId="6862C0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6172D5F">
            <w:pPr>
              <w:jc w:val="center"/>
              <w:rPr>
                <w:b/>
                <w:sz w:val="21"/>
                <w:szCs w:val="21"/>
              </w:rPr>
            </w:pPr>
            <w:r>
              <w:rPr>
                <w:b/>
                <w:sz w:val="21"/>
                <w:szCs w:val="21"/>
              </w:rPr>
              <w:t>测试结论</w:t>
            </w:r>
          </w:p>
        </w:tc>
        <w:tc>
          <w:tcPr>
            <w:tcW w:w="7087" w:type="dxa"/>
            <w:tcBorders>
              <w:tl2br w:val="nil"/>
              <w:tr2bl w:val="nil"/>
            </w:tcBorders>
          </w:tcPr>
          <w:p w14:paraId="4234385B">
            <w:pPr>
              <w:rPr>
                <w:sz w:val="21"/>
                <w:szCs w:val="21"/>
              </w:rPr>
            </w:pPr>
            <w:r>
              <w:rPr>
                <w:rFonts w:hint="eastAsia"/>
                <w:sz w:val="21"/>
                <w:szCs w:val="21"/>
              </w:rPr>
              <w:t>测试结果符合预期，测试用例通过</w:t>
            </w:r>
          </w:p>
        </w:tc>
      </w:tr>
    </w:tbl>
    <w:p w14:paraId="2F77D0CB">
      <w:pPr>
        <w:pStyle w:val="44"/>
      </w:pPr>
      <w:r>
        <w:t>表5-</w:t>
      </w:r>
      <w:r>
        <w:fldChar w:fldCharType="begin"/>
      </w:r>
      <w:r>
        <w:instrText xml:space="preserve"> SEQ 表5- \* ARABIC </w:instrText>
      </w:r>
      <w:r>
        <w:fldChar w:fldCharType="separate"/>
      </w:r>
      <w:r>
        <w:t>4</w:t>
      </w:r>
      <w:r>
        <w:fldChar w:fldCharType="end"/>
      </w:r>
      <w:r>
        <w:rPr>
          <w:rFonts w:hint="eastAsia"/>
        </w:rPr>
        <w:t xml:space="preserve"> 批量检测测试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1DA54E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bottom w:val="single" w:color="auto" w:sz="6" w:space="0"/>
            </w:tcBorders>
            <w:vAlign w:val="center"/>
          </w:tcPr>
          <w:p w14:paraId="2291C388">
            <w:pPr>
              <w:jc w:val="center"/>
              <w:rPr>
                <w:b/>
                <w:sz w:val="21"/>
                <w:szCs w:val="21"/>
              </w:rPr>
            </w:pPr>
            <w:r>
              <w:rPr>
                <w:rFonts w:hint="eastAsia"/>
                <w:b/>
                <w:sz w:val="21"/>
                <w:szCs w:val="21"/>
              </w:rPr>
              <w:t>项目</w:t>
            </w:r>
          </w:p>
        </w:tc>
        <w:tc>
          <w:tcPr>
            <w:tcW w:w="7087" w:type="dxa"/>
            <w:tcBorders>
              <w:bottom w:val="single" w:color="auto" w:sz="6" w:space="0"/>
            </w:tcBorders>
            <w:vAlign w:val="center"/>
          </w:tcPr>
          <w:p w14:paraId="4D06EC55">
            <w:pPr>
              <w:rPr>
                <w:b/>
                <w:sz w:val="21"/>
                <w:szCs w:val="21"/>
              </w:rPr>
            </w:pPr>
            <w:r>
              <w:rPr>
                <w:rFonts w:hint="eastAsia"/>
                <w:b/>
                <w:sz w:val="21"/>
                <w:szCs w:val="21"/>
              </w:rPr>
              <w:t>内容</w:t>
            </w:r>
          </w:p>
        </w:tc>
      </w:tr>
      <w:tr w14:paraId="10E7DC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69AE16A9">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56A8483B">
            <w:pPr>
              <w:rPr>
                <w:sz w:val="21"/>
                <w:szCs w:val="21"/>
              </w:rPr>
            </w:pPr>
            <w:r>
              <w:rPr>
                <w:sz w:val="21"/>
                <w:szCs w:val="21"/>
              </w:rPr>
              <w:t>TC-</w:t>
            </w:r>
            <w:r>
              <w:rPr>
                <w:rFonts w:hint="eastAsia"/>
                <w:sz w:val="21"/>
                <w:szCs w:val="21"/>
              </w:rPr>
              <w:t>Detect</w:t>
            </w:r>
            <w:r>
              <w:rPr>
                <w:sz w:val="21"/>
                <w:szCs w:val="21"/>
              </w:rPr>
              <w:t>-0</w:t>
            </w:r>
            <w:r>
              <w:rPr>
                <w:rFonts w:hint="eastAsia"/>
                <w:sz w:val="21"/>
                <w:szCs w:val="21"/>
              </w:rPr>
              <w:t>2</w:t>
            </w:r>
          </w:p>
        </w:tc>
      </w:tr>
      <w:tr w14:paraId="33AA52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9FFDEAC">
            <w:pPr>
              <w:jc w:val="center"/>
              <w:rPr>
                <w:b/>
                <w:sz w:val="21"/>
                <w:szCs w:val="21"/>
              </w:rPr>
            </w:pPr>
            <w:r>
              <w:rPr>
                <w:rFonts w:hint="eastAsia"/>
                <w:b/>
                <w:sz w:val="21"/>
                <w:szCs w:val="21"/>
              </w:rPr>
              <w:t>测试日期</w:t>
            </w:r>
          </w:p>
        </w:tc>
        <w:tc>
          <w:tcPr>
            <w:tcW w:w="7087" w:type="dxa"/>
            <w:tcBorders>
              <w:tl2br w:val="nil"/>
              <w:tr2bl w:val="nil"/>
            </w:tcBorders>
            <w:vAlign w:val="center"/>
          </w:tcPr>
          <w:p w14:paraId="580E323E">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0DC5A6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82B3059">
            <w:pPr>
              <w:jc w:val="center"/>
              <w:rPr>
                <w:b/>
                <w:sz w:val="21"/>
                <w:szCs w:val="21"/>
              </w:rPr>
            </w:pPr>
            <w:r>
              <w:rPr>
                <w:rFonts w:hint="eastAsia"/>
                <w:b/>
                <w:sz w:val="21"/>
                <w:szCs w:val="21"/>
              </w:rPr>
              <w:t>用例名称</w:t>
            </w:r>
          </w:p>
        </w:tc>
        <w:tc>
          <w:tcPr>
            <w:tcW w:w="7087" w:type="dxa"/>
            <w:tcBorders>
              <w:tl2br w:val="nil"/>
              <w:tr2bl w:val="nil"/>
            </w:tcBorders>
            <w:vAlign w:val="center"/>
          </w:tcPr>
          <w:p w14:paraId="1BEA7CE2">
            <w:pPr>
              <w:rPr>
                <w:sz w:val="21"/>
                <w:szCs w:val="21"/>
              </w:rPr>
            </w:pPr>
            <w:r>
              <w:rPr>
                <w:rFonts w:hint="eastAsia"/>
                <w:sz w:val="21"/>
                <w:szCs w:val="21"/>
              </w:rPr>
              <w:t>批量图片检测</w:t>
            </w:r>
          </w:p>
        </w:tc>
      </w:tr>
      <w:tr w14:paraId="5AE687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293F8EA">
            <w:pPr>
              <w:jc w:val="center"/>
              <w:rPr>
                <w:b/>
                <w:sz w:val="21"/>
                <w:szCs w:val="21"/>
              </w:rPr>
            </w:pPr>
            <w:r>
              <w:rPr>
                <w:rFonts w:hint="eastAsia"/>
                <w:b/>
                <w:sz w:val="21"/>
                <w:szCs w:val="21"/>
              </w:rPr>
              <w:t>优先级</w:t>
            </w:r>
          </w:p>
        </w:tc>
        <w:tc>
          <w:tcPr>
            <w:tcW w:w="7087" w:type="dxa"/>
            <w:tcBorders>
              <w:tl2br w:val="nil"/>
              <w:tr2bl w:val="nil"/>
            </w:tcBorders>
            <w:vAlign w:val="center"/>
          </w:tcPr>
          <w:p w14:paraId="31C12CF5">
            <w:pPr>
              <w:rPr>
                <w:sz w:val="21"/>
                <w:szCs w:val="21"/>
              </w:rPr>
            </w:pPr>
            <w:r>
              <w:rPr>
                <w:rFonts w:hint="eastAsia"/>
                <w:sz w:val="21"/>
                <w:szCs w:val="21"/>
              </w:rPr>
              <w:t>中</w:t>
            </w:r>
          </w:p>
        </w:tc>
      </w:tr>
      <w:tr w14:paraId="17120E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8F854AD">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49D54DAF">
            <w:pPr>
              <w:rPr>
                <w:sz w:val="21"/>
                <w:szCs w:val="21"/>
              </w:rPr>
            </w:pPr>
            <w:r>
              <w:rPr>
                <w:rFonts w:hint="eastAsia"/>
                <w:sz w:val="21"/>
                <w:szCs w:val="21"/>
              </w:rPr>
              <w:t>用户能否正常使用批量检测功能</w:t>
            </w:r>
          </w:p>
        </w:tc>
      </w:tr>
      <w:tr w14:paraId="6A229F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AC0ACB1">
            <w:pPr>
              <w:jc w:val="center"/>
              <w:rPr>
                <w:b/>
                <w:sz w:val="21"/>
                <w:szCs w:val="21"/>
              </w:rPr>
            </w:pPr>
            <w:r>
              <w:rPr>
                <w:b/>
                <w:sz w:val="21"/>
                <w:szCs w:val="21"/>
              </w:rPr>
              <w:t>测试流程</w:t>
            </w:r>
          </w:p>
        </w:tc>
        <w:tc>
          <w:tcPr>
            <w:tcW w:w="7087" w:type="dxa"/>
            <w:tcBorders>
              <w:tl2br w:val="nil"/>
              <w:tr2bl w:val="nil"/>
            </w:tcBorders>
            <w:vAlign w:val="center"/>
          </w:tcPr>
          <w:p w14:paraId="3CADB926">
            <w:pPr>
              <w:pStyle w:val="45"/>
              <w:ind w:firstLine="0" w:firstLineChars="0"/>
              <w:rPr>
                <w:sz w:val="21"/>
                <w:szCs w:val="21"/>
              </w:rPr>
            </w:pPr>
            <w:r>
              <w:rPr>
                <w:rFonts w:hint="eastAsia"/>
                <w:sz w:val="21"/>
                <w:szCs w:val="21"/>
              </w:rPr>
              <w:t>1、用户进入批量检测页面，选择默认模型</w:t>
            </w:r>
          </w:p>
          <w:p w14:paraId="6FA4BF24">
            <w:pPr>
              <w:pStyle w:val="45"/>
              <w:ind w:firstLine="0" w:firstLineChars="0"/>
              <w:rPr>
                <w:sz w:val="21"/>
                <w:szCs w:val="21"/>
              </w:rPr>
            </w:pPr>
            <w:r>
              <w:rPr>
                <w:rFonts w:hint="eastAsia"/>
                <w:sz w:val="21"/>
                <w:szCs w:val="21"/>
              </w:rPr>
              <w:t>2、用户点击上传页面选择文件夹</w:t>
            </w:r>
          </w:p>
          <w:p w14:paraId="1E45CE34">
            <w:pPr>
              <w:pStyle w:val="45"/>
              <w:ind w:firstLine="0" w:firstLineChars="0"/>
              <w:rPr>
                <w:sz w:val="21"/>
                <w:szCs w:val="21"/>
              </w:rPr>
            </w:pPr>
            <w:r>
              <w:rPr>
                <w:rFonts w:hint="eastAsia"/>
                <w:sz w:val="21"/>
                <w:szCs w:val="21"/>
              </w:rPr>
              <w:t>3、用户点击开始检测按钮</w:t>
            </w:r>
          </w:p>
          <w:p w14:paraId="770459C2">
            <w:pPr>
              <w:pStyle w:val="45"/>
              <w:ind w:firstLine="0" w:firstLineChars="0"/>
              <w:rPr>
                <w:sz w:val="21"/>
                <w:szCs w:val="21"/>
              </w:rPr>
            </w:pPr>
            <w:r>
              <w:rPr>
                <w:rFonts w:hint="eastAsia"/>
                <w:sz w:val="21"/>
                <w:szCs w:val="21"/>
              </w:rPr>
              <w:t>4、用户查看检测结果列表</w:t>
            </w:r>
          </w:p>
          <w:p w14:paraId="7CF46281">
            <w:pPr>
              <w:pStyle w:val="45"/>
              <w:ind w:firstLine="0" w:firstLineChars="0"/>
              <w:rPr>
                <w:sz w:val="21"/>
                <w:szCs w:val="21"/>
              </w:rPr>
            </w:pPr>
            <w:r>
              <w:rPr>
                <w:rFonts w:hint="eastAsia"/>
                <w:sz w:val="21"/>
                <w:szCs w:val="21"/>
              </w:rPr>
              <w:t>5、用户进入历史记录页，记录已保存</w:t>
            </w:r>
          </w:p>
          <w:p w14:paraId="4673F8F5">
            <w:pPr>
              <w:pStyle w:val="45"/>
              <w:ind w:firstLine="0" w:firstLineChars="0"/>
              <w:rPr>
                <w:sz w:val="21"/>
                <w:szCs w:val="21"/>
              </w:rPr>
            </w:pPr>
            <w:r>
              <w:rPr>
                <w:rFonts w:hint="eastAsia"/>
                <w:sz w:val="21"/>
                <w:szCs w:val="21"/>
              </w:rPr>
              <w:t>6、用户进入仪表盘页，仪表盘数据已更新</w:t>
            </w:r>
          </w:p>
        </w:tc>
      </w:tr>
      <w:tr w14:paraId="3B05AF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D5B47A9">
            <w:pPr>
              <w:jc w:val="center"/>
              <w:rPr>
                <w:b/>
                <w:sz w:val="21"/>
                <w:szCs w:val="21"/>
              </w:rPr>
            </w:pPr>
            <w:r>
              <w:rPr>
                <w:b/>
                <w:sz w:val="21"/>
                <w:szCs w:val="21"/>
              </w:rPr>
              <w:t>预期结果</w:t>
            </w:r>
          </w:p>
        </w:tc>
        <w:tc>
          <w:tcPr>
            <w:tcW w:w="7087" w:type="dxa"/>
            <w:tcBorders>
              <w:tl2br w:val="nil"/>
              <w:tr2bl w:val="nil"/>
            </w:tcBorders>
            <w:vAlign w:val="center"/>
          </w:tcPr>
          <w:p w14:paraId="41D8F397">
            <w:pPr>
              <w:rPr>
                <w:sz w:val="21"/>
                <w:szCs w:val="21"/>
              </w:rPr>
            </w:pPr>
            <w:r>
              <w:rPr>
                <w:rFonts w:hint="eastAsia"/>
                <w:sz w:val="21"/>
                <w:szCs w:val="21"/>
              </w:rPr>
              <w:t>用户正常进行批量检测</w:t>
            </w:r>
          </w:p>
        </w:tc>
      </w:tr>
      <w:tr w14:paraId="58E2F2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42A1AC3">
            <w:pPr>
              <w:jc w:val="center"/>
              <w:rPr>
                <w:b/>
                <w:sz w:val="21"/>
                <w:szCs w:val="21"/>
              </w:rPr>
            </w:pPr>
            <w:r>
              <w:rPr>
                <w:rFonts w:hint="eastAsia"/>
                <w:b/>
                <w:sz w:val="21"/>
                <w:szCs w:val="21"/>
              </w:rPr>
              <w:t>实际结果</w:t>
            </w:r>
          </w:p>
        </w:tc>
        <w:tc>
          <w:tcPr>
            <w:tcW w:w="7087" w:type="dxa"/>
            <w:tcBorders>
              <w:tl2br w:val="nil"/>
              <w:tr2bl w:val="nil"/>
            </w:tcBorders>
          </w:tcPr>
          <w:p w14:paraId="3E518833">
            <w:pPr>
              <w:rPr>
                <w:sz w:val="21"/>
                <w:szCs w:val="21"/>
              </w:rPr>
            </w:pPr>
            <w:r>
              <w:rPr>
                <w:rFonts w:hint="eastAsia"/>
                <w:sz w:val="21"/>
                <w:szCs w:val="21"/>
              </w:rPr>
              <w:t>用户成功进行批量检测</w:t>
            </w:r>
          </w:p>
        </w:tc>
      </w:tr>
      <w:tr w14:paraId="418B2D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589A05B">
            <w:pPr>
              <w:jc w:val="center"/>
              <w:rPr>
                <w:b/>
                <w:sz w:val="21"/>
                <w:szCs w:val="21"/>
              </w:rPr>
            </w:pPr>
            <w:r>
              <w:rPr>
                <w:b/>
                <w:sz w:val="21"/>
                <w:szCs w:val="21"/>
              </w:rPr>
              <w:t>测试结论</w:t>
            </w:r>
          </w:p>
        </w:tc>
        <w:tc>
          <w:tcPr>
            <w:tcW w:w="7087" w:type="dxa"/>
            <w:tcBorders>
              <w:tl2br w:val="nil"/>
              <w:tr2bl w:val="nil"/>
            </w:tcBorders>
          </w:tcPr>
          <w:p w14:paraId="5BD97C87">
            <w:pPr>
              <w:rPr>
                <w:sz w:val="21"/>
                <w:szCs w:val="21"/>
              </w:rPr>
            </w:pPr>
            <w:r>
              <w:rPr>
                <w:rFonts w:hint="eastAsia"/>
                <w:sz w:val="21"/>
                <w:szCs w:val="21"/>
              </w:rPr>
              <w:t>测试结果符合预期，测试用例通过</w:t>
            </w:r>
          </w:p>
        </w:tc>
      </w:tr>
    </w:tbl>
    <w:p w14:paraId="134DDAB2">
      <w:pPr>
        <w:spacing w:line="400" w:lineRule="exact"/>
        <w:ind w:firstLine="420"/>
        <w:rPr>
          <w:sz w:val="24"/>
        </w:rPr>
      </w:pPr>
      <w:r>
        <w:rPr>
          <w:rFonts w:hint="eastAsia"/>
          <w:sz w:val="24"/>
        </w:rPr>
        <w:t>表5-5对历史记录删除进行测试，主要验证用户能否删除本人检测记录且删除后页面数据能够同步刷新。表5-6、5-7分别对模型上传和删除功能进行测试，用于检查权重文件上传、模型列表更新以及用户自定义模型移除流程是否正常。表5-8对仪表盘显示进行测试，重点验证检测总数、缺陷类别统计和趋势图等可视化数据是否能够正确加载。所有功能测试成功完成，系统端到端完全打通，且各模块功能均能正常使用。</w:t>
      </w:r>
    </w:p>
    <w:p w14:paraId="2CCBA480">
      <w:pPr>
        <w:spacing w:line="400" w:lineRule="exact"/>
        <w:ind w:firstLine="420"/>
        <w:rPr>
          <w:sz w:val="24"/>
        </w:rPr>
      </w:pPr>
    </w:p>
    <w:p w14:paraId="1B728111">
      <w:pPr>
        <w:spacing w:line="400" w:lineRule="exact"/>
        <w:ind w:firstLine="420"/>
        <w:rPr>
          <w:sz w:val="24"/>
        </w:rPr>
      </w:pPr>
    </w:p>
    <w:p w14:paraId="12CE365B">
      <w:pPr>
        <w:spacing w:line="400" w:lineRule="exact"/>
        <w:ind w:firstLine="420"/>
        <w:rPr>
          <w:sz w:val="24"/>
        </w:rPr>
      </w:pPr>
    </w:p>
    <w:p w14:paraId="0C07F7FC">
      <w:pPr>
        <w:pStyle w:val="44"/>
      </w:pPr>
      <w:r>
        <w:t>表5-</w:t>
      </w:r>
      <w:r>
        <w:fldChar w:fldCharType="begin"/>
      </w:r>
      <w:r>
        <w:instrText xml:space="preserve"> SEQ 表5- \* ARABIC </w:instrText>
      </w:r>
      <w:r>
        <w:fldChar w:fldCharType="separate"/>
      </w:r>
      <w:r>
        <w:t>5</w:t>
      </w:r>
      <w:r>
        <w:fldChar w:fldCharType="end"/>
      </w:r>
      <w:r>
        <w:rPr>
          <w:rFonts w:hint="eastAsia"/>
        </w:rPr>
        <w:t xml:space="preserve"> 历史记录删除</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5A0173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bottom w:val="single" w:color="auto" w:sz="6" w:space="0"/>
            </w:tcBorders>
            <w:vAlign w:val="center"/>
          </w:tcPr>
          <w:p w14:paraId="28C1377E">
            <w:pPr>
              <w:jc w:val="center"/>
              <w:rPr>
                <w:b/>
                <w:sz w:val="21"/>
                <w:szCs w:val="21"/>
              </w:rPr>
            </w:pPr>
            <w:r>
              <w:rPr>
                <w:rFonts w:hint="eastAsia"/>
                <w:b/>
                <w:sz w:val="21"/>
                <w:szCs w:val="21"/>
              </w:rPr>
              <w:t>项目</w:t>
            </w:r>
          </w:p>
        </w:tc>
        <w:tc>
          <w:tcPr>
            <w:tcW w:w="7087" w:type="dxa"/>
            <w:tcBorders>
              <w:bottom w:val="single" w:color="auto" w:sz="6" w:space="0"/>
            </w:tcBorders>
            <w:vAlign w:val="center"/>
          </w:tcPr>
          <w:p w14:paraId="177AB86A">
            <w:pPr>
              <w:rPr>
                <w:b/>
                <w:sz w:val="21"/>
                <w:szCs w:val="21"/>
              </w:rPr>
            </w:pPr>
            <w:r>
              <w:rPr>
                <w:rFonts w:hint="eastAsia"/>
                <w:b/>
                <w:sz w:val="21"/>
                <w:szCs w:val="21"/>
              </w:rPr>
              <w:t>内容</w:t>
            </w:r>
          </w:p>
        </w:tc>
      </w:tr>
      <w:tr w14:paraId="2430C0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04BCC486">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58CBF988">
            <w:pPr>
              <w:rPr>
                <w:sz w:val="21"/>
                <w:szCs w:val="21"/>
              </w:rPr>
            </w:pPr>
            <w:r>
              <w:rPr>
                <w:sz w:val="21"/>
                <w:szCs w:val="21"/>
              </w:rPr>
              <w:t>TC-</w:t>
            </w:r>
            <w:r>
              <w:rPr>
                <w:rFonts w:hint="eastAsia"/>
                <w:sz w:val="21"/>
                <w:szCs w:val="21"/>
              </w:rPr>
              <w:t>History-01</w:t>
            </w:r>
          </w:p>
        </w:tc>
      </w:tr>
      <w:tr w14:paraId="2253D1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D5E961A">
            <w:pPr>
              <w:jc w:val="center"/>
              <w:rPr>
                <w:b/>
                <w:sz w:val="21"/>
                <w:szCs w:val="21"/>
              </w:rPr>
            </w:pPr>
            <w:r>
              <w:rPr>
                <w:rFonts w:hint="eastAsia"/>
                <w:b/>
                <w:sz w:val="21"/>
                <w:szCs w:val="21"/>
              </w:rPr>
              <w:t>测试日期</w:t>
            </w:r>
          </w:p>
        </w:tc>
        <w:tc>
          <w:tcPr>
            <w:tcW w:w="7087" w:type="dxa"/>
            <w:tcBorders>
              <w:tl2br w:val="nil"/>
              <w:tr2bl w:val="nil"/>
            </w:tcBorders>
            <w:vAlign w:val="center"/>
          </w:tcPr>
          <w:p w14:paraId="30B17149">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51A3E0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499802F">
            <w:pPr>
              <w:jc w:val="center"/>
              <w:rPr>
                <w:b/>
                <w:sz w:val="21"/>
                <w:szCs w:val="21"/>
              </w:rPr>
            </w:pPr>
            <w:r>
              <w:rPr>
                <w:rFonts w:hint="eastAsia"/>
                <w:b/>
                <w:sz w:val="21"/>
                <w:szCs w:val="21"/>
              </w:rPr>
              <w:t>用例名称</w:t>
            </w:r>
          </w:p>
        </w:tc>
        <w:tc>
          <w:tcPr>
            <w:tcW w:w="7087" w:type="dxa"/>
            <w:tcBorders>
              <w:tl2br w:val="nil"/>
              <w:tr2bl w:val="nil"/>
            </w:tcBorders>
            <w:vAlign w:val="center"/>
          </w:tcPr>
          <w:p w14:paraId="0FD74CA4">
            <w:pPr>
              <w:rPr>
                <w:sz w:val="21"/>
                <w:szCs w:val="21"/>
              </w:rPr>
            </w:pPr>
            <w:r>
              <w:rPr>
                <w:rFonts w:hint="eastAsia"/>
                <w:sz w:val="21"/>
                <w:szCs w:val="21"/>
              </w:rPr>
              <w:t>删除历史记录</w:t>
            </w:r>
          </w:p>
        </w:tc>
      </w:tr>
      <w:tr w14:paraId="577744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6EB8607">
            <w:pPr>
              <w:jc w:val="center"/>
              <w:rPr>
                <w:b/>
                <w:sz w:val="21"/>
                <w:szCs w:val="21"/>
              </w:rPr>
            </w:pPr>
            <w:r>
              <w:rPr>
                <w:rFonts w:hint="eastAsia"/>
                <w:b/>
                <w:sz w:val="21"/>
                <w:szCs w:val="21"/>
              </w:rPr>
              <w:t>优先级</w:t>
            </w:r>
          </w:p>
        </w:tc>
        <w:tc>
          <w:tcPr>
            <w:tcW w:w="7087" w:type="dxa"/>
            <w:tcBorders>
              <w:tl2br w:val="nil"/>
              <w:tr2bl w:val="nil"/>
            </w:tcBorders>
            <w:vAlign w:val="center"/>
          </w:tcPr>
          <w:p w14:paraId="64818279">
            <w:pPr>
              <w:rPr>
                <w:sz w:val="21"/>
                <w:szCs w:val="21"/>
              </w:rPr>
            </w:pPr>
            <w:r>
              <w:rPr>
                <w:rFonts w:hint="eastAsia"/>
                <w:sz w:val="21"/>
                <w:szCs w:val="21"/>
              </w:rPr>
              <w:t>低</w:t>
            </w:r>
          </w:p>
        </w:tc>
      </w:tr>
      <w:tr w14:paraId="0DE8CF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57F8BF4">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5928D10D">
            <w:pPr>
              <w:rPr>
                <w:sz w:val="21"/>
                <w:szCs w:val="21"/>
              </w:rPr>
            </w:pPr>
            <w:r>
              <w:rPr>
                <w:rFonts w:hint="eastAsia"/>
                <w:sz w:val="21"/>
                <w:szCs w:val="21"/>
              </w:rPr>
              <w:t>用户能否正常使用历史记录删除功能</w:t>
            </w:r>
          </w:p>
        </w:tc>
      </w:tr>
      <w:tr w14:paraId="24E214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76DD518">
            <w:pPr>
              <w:jc w:val="center"/>
              <w:rPr>
                <w:b/>
                <w:sz w:val="21"/>
                <w:szCs w:val="21"/>
              </w:rPr>
            </w:pPr>
            <w:r>
              <w:rPr>
                <w:b/>
                <w:sz w:val="21"/>
                <w:szCs w:val="21"/>
              </w:rPr>
              <w:t>测试流程</w:t>
            </w:r>
          </w:p>
        </w:tc>
        <w:tc>
          <w:tcPr>
            <w:tcW w:w="7087" w:type="dxa"/>
            <w:tcBorders>
              <w:tl2br w:val="nil"/>
              <w:tr2bl w:val="nil"/>
            </w:tcBorders>
            <w:vAlign w:val="center"/>
          </w:tcPr>
          <w:p w14:paraId="0B94C0E7">
            <w:pPr>
              <w:pStyle w:val="45"/>
              <w:numPr>
                <w:ilvl w:val="0"/>
                <w:numId w:val="2"/>
              </w:numPr>
              <w:ind w:firstLine="0" w:firstLineChars="0"/>
              <w:rPr>
                <w:sz w:val="21"/>
                <w:szCs w:val="21"/>
              </w:rPr>
            </w:pPr>
            <w:r>
              <w:rPr>
                <w:rFonts w:hint="eastAsia"/>
                <w:sz w:val="21"/>
                <w:szCs w:val="21"/>
              </w:rPr>
              <w:t>用户进行单图检测或多图检测</w:t>
            </w:r>
          </w:p>
          <w:p w14:paraId="64B926D2">
            <w:pPr>
              <w:pStyle w:val="45"/>
              <w:numPr>
                <w:ilvl w:val="0"/>
                <w:numId w:val="2"/>
              </w:numPr>
              <w:ind w:firstLine="0" w:firstLineChars="0"/>
              <w:rPr>
                <w:sz w:val="21"/>
                <w:szCs w:val="21"/>
              </w:rPr>
            </w:pPr>
            <w:r>
              <w:rPr>
                <w:rFonts w:hint="eastAsia"/>
                <w:sz w:val="21"/>
                <w:szCs w:val="21"/>
              </w:rPr>
              <w:t>用户进入历史检测页面</w:t>
            </w:r>
          </w:p>
          <w:p w14:paraId="2E133C61">
            <w:pPr>
              <w:pStyle w:val="45"/>
              <w:numPr>
                <w:ilvl w:val="0"/>
                <w:numId w:val="2"/>
              </w:numPr>
              <w:ind w:firstLine="0" w:firstLineChars="0"/>
              <w:rPr>
                <w:sz w:val="21"/>
                <w:szCs w:val="21"/>
              </w:rPr>
            </w:pPr>
            <w:r>
              <w:rPr>
                <w:rFonts w:hint="eastAsia"/>
                <w:sz w:val="21"/>
                <w:szCs w:val="21"/>
              </w:rPr>
              <w:t>用户点击删除记录</w:t>
            </w:r>
          </w:p>
          <w:p w14:paraId="330012E8">
            <w:pPr>
              <w:pStyle w:val="45"/>
              <w:numPr>
                <w:ilvl w:val="0"/>
                <w:numId w:val="2"/>
              </w:numPr>
              <w:ind w:firstLine="0" w:firstLineChars="0"/>
              <w:rPr>
                <w:sz w:val="21"/>
                <w:szCs w:val="21"/>
              </w:rPr>
            </w:pPr>
            <w:r>
              <w:rPr>
                <w:rFonts w:hint="eastAsia"/>
                <w:sz w:val="21"/>
                <w:szCs w:val="21"/>
              </w:rPr>
              <w:t>用户返回仪表盘查看数据是否正常变化</w:t>
            </w:r>
          </w:p>
        </w:tc>
      </w:tr>
      <w:tr w14:paraId="66AF77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03BC0B1">
            <w:pPr>
              <w:jc w:val="center"/>
              <w:rPr>
                <w:b/>
                <w:sz w:val="21"/>
                <w:szCs w:val="21"/>
              </w:rPr>
            </w:pPr>
            <w:r>
              <w:rPr>
                <w:b/>
                <w:sz w:val="21"/>
                <w:szCs w:val="21"/>
              </w:rPr>
              <w:t>预期结果</w:t>
            </w:r>
          </w:p>
        </w:tc>
        <w:tc>
          <w:tcPr>
            <w:tcW w:w="7087" w:type="dxa"/>
            <w:tcBorders>
              <w:tl2br w:val="nil"/>
              <w:tr2bl w:val="nil"/>
            </w:tcBorders>
            <w:vAlign w:val="center"/>
          </w:tcPr>
          <w:p w14:paraId="5F5BFAC0">
            <w:pPr>
              <w:rPr>
                <w:sz w:val="21"/>
                <w:szCs w:val="21"/>
              </w:rPr>
            </w:pPr>
            <w:r>
              <w:rPr>
                <w:rFonts w:hint="eastAsia"/>
                <w:sz w:val="21"/>
                <w:szCs w:val="21"/>
              </w:rPr>
              <w:t>历史记录被正常删除</w:t>
            </w:r>
          </w:p>
        </w:tc>
      </w:tr>
      <w:tr w14:paraId="16753B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47FF5B2">
            <w:pPr>
              <w:jc w:val="center"/>
              <w:rPr>
                <w:b/>
                <w:sz w:val="21"/>
                <w:szCs w:val="21"/>
              </w:rPr>
            </w:pPr>
            <w:r>
              <w:rPr>
                <w:rFonts w:hint="eastAsia"/>
                <w:b/>
                <w:sz w:val="21"/>
                <w:szCs w:val="21"/>
              </w:rPr>
              <w:t>实际结果</w:t>
            </w:r>
          </w:p>
        </w:tc>
        <w:tc>
          <w:tcPr>
            <w:tcW w:w="7087" w:type="dxa"/>
            <w:tcBorders>
              <w:tl2br w:val="nil"/>
              <w:tr2bl w:val="nil"/>
            </w:tcBorders>
          </w:tcPr>
          <w:p w14:paraId="6C01A71F">
            <w:pPr>
              <w:rPr>
                <w:sz w:val="21"/>
                <w:szCs w:val="21"/>
              </w:rPr>
            </w:pPr>
            <w:r>
              <w:rPr>
                <w:rFonts w:hint="eastAsia"/>
                <w:sz w:val="21"/>
                <w:szCs w:val="21"/>
              </w:rPr>
              <w:t>历史记录被成功删除</w:t>
            </w:r>
          </w:p>
        </w:tc>
      </w:tr>
      <w:tr w14:paraId="126E95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A669BF7">
            <w:pPr>
              <w:jc w:val="center"/>
              <w:rPr>
                <w:b/>
                <w:sz w:val="21"/>
                <w:szCs w:val="21"/>
              </w:rPr>
            </w:pPr>
            <w:r>
              <w:rPr>
                <w:b/>
                <w:sz w:val="21"/>
                <w:szCs w:val="21"/>
              </w:rPr>
              <w:t>测试结论</w:t>
            </w:r>
          </w:p>
        </w:tc>
        <w:tc>
          <w:tcPr>
            <w:tcW w:w="7087" w:type="dxa"/>
            <w:tcBorders>
              <w:tl2br w:val="nil"/>
              <w:tr2bl w:val="nil"/>
            </w:tcBorders>
          </w:tcPr>
          <w:p w14:paraId="3D7A2873">
            <w:pPr>
              <w:rPr>
                <w:sz w:val="21"/>
                <w:szCs w:val="21"/>
              </w:rPr>
            </w:pPr>
            <w:r>
              <w:rPr>
                <w:rFonts w:hint="eastAsia"/>
                <w:sz w:val="21"/>
                <w:szCs w:val="21"/>
              </w:rPr>
              <w:t>测试结果符合预期，测试用例通过</w:t>
            </w:r>
          </w:p>
        </w:tc>
      </w:tr>
    </w:tbl>
    <w:p w14:paraId="37769585">
      <w:pPr>
        <w:pStyle w:val="44"/>
      </w:pPr>
      <w:r>
        <w:t>表5-</w:t>
      </w:r>
      <w:r>
        <w:fldChar w:fldCharType="begin"/>
      </w:r>
      <w:r>
        <w:instrText xml:space="preserve"> SEQ 表5- \* ARABIC </w:instrText>
      </w:r>
      <w:r>
        <w:fldChar w:fldCharType="separate"/>
      </w:r>
      <w:r>
        <w:t>6</w:t>
      </w:r>
      <w:r>
        <w:fldChar w:fldCharType="end"/>
      </w:r>
      <w:r>
        <w:rPr>
          <w:rFonts w:hint="eastAsia"/>
        </w:rPr>
        <w:t xml:space="preserve"> 模型上传测试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4F7610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bottom w:val="single" w:color="auto" w:sz="6" w:space="0"/>
            </w:tcBorders>
            <w:vAlign w:val="center"/>
          </w:tcPr>
          <w:p w14:paraId="5B52EF4C">
            <w:pPr>
              <w:jc w:val="center"/>
              <w:rPr>
                <w:b/>
                <w:sz w:val="21"/>
                <w:szCs w:val="21"/>
              </w:rPr>
            </w:pPr>
            <w:r>
              <w:rPr>
                <w:rFonts w:hint="eastAsia"/>
                <w:b/>
                <w:sz w:val="21"/>
                <w:szCs w:val="21"/>
              </w:rPr>
              <w:t>项目</w:t>
            </w:r>
          </w:p>
        </w:tc>
        <w:tc>
          <w:tcPr>
            <w:tcW w:w="7087" w:type="dxa"/>
            <w:tcBorders>
              <w:bottom w:val="single" w:color="auto" w:sz="6" w:space="0"/>
            </w:tcBorders>
            <w:vAlign w:val="center"/>
          </w:tcPr>
          <w:p w14:paraId="17B32A9A">
            <w:pPr>
              <w:rPr>
                <w:b/>
                <w:sz w:val="21"/>
                <w:szCs w:val="21"/>
              </w:rPr>
            </w:pPr>
            <w:r>
              <w:rPr>
                <w:rFonts w:hint="eastAsia"/>
                <w:b/>
                <w:sz w:val="21"/>
                <w:szCs w:val="21"/>
              </w:rPr>
              <w:t>内容</w:t>
            </w:r>
          </w:p>
        </w:tc>
      </w:tr>
      <w:tr w14:paraId="1E489D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7F5CBA01">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2358BC9D">
            <w:pPr>
              <w:rPr>
                <w:sz w:val="21"/>
                <w:szCs w:val="21"/>
              </w:rPr>
            </w:pPr>
            <w:r>
              <w:rPr>
                <w:sz w:val="21"/>
                <w:szCs w:val="21"/>
              </w:rPr>
              <w:t>TC-</w:t>
            </w:r>
            <w:r>
              <w:rPr>
                <w:rFonts w:hint="eastAsia"/>
                <w:sz w:val="21"/>
                <w:szCs w:val="21"/>
              </w:rPr>
              <w:t>Model-01</w:t>
            </w:r>
          </w:p>
        </w:tc>
      </w:tr>
      <w:tr w14:paraId="09DF12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2CCB9B0">
            <w:pPr>
              <w:jc w:val="center"/>
              <w:rPr>
                <w:b/>
                <w:sz w:val="21"/>
                <w:szCs w:val="21"/>
              </w:rPr>
            </w:pPr>
            <w:r>
              <w:rPr>
                <w:rFonts w:hint="eastAsia"/>
                <w:b/>
                <w:sz w:val="21"/>
                <w:szCs w:val="21"/>
              </w:rPr>
              <w:t>测试日期</w:t>
            </w:r>
          </w:p>
        </w:tc>
        <w:tc>
          <w:tcPr>
            <w:tcW w:w="7087" w:type="dxa"/>
            <w:tcBorders>
              <w:tl2br w:val="nil"/>
              <w:tr2bl w:val="nil"/>
            </w:tcBorders>
            <w:vAlign w:val="center"/>
          </w:tcPr>
          <w:p w14:paraId="62FC7345">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730F4A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DCA438F">
            <w:pPr>
              <w:jc w:val="center"/>
              <w:rPr>
                <w:b/>
                <w:sz w:val="21"/>
                <w:szCs w:val="21"/>
              </w:rPr>
            </w:pPr>
            <w:r>
              <w:rPr>
                <w:rFonts w:hint="eastAsia"/>
                <w:b/>
                <w:sz w:val="21"/>
                <w:szCs w:val="21"/>
              </w:rPr>
              <w:t>用例名称</w:t>
            </w:r>
          </w:p>
        </w:tc>
        <w:tc>
          <w:tcPr>
            <w:tcW w:w="7087" w:type="dxa"/>
            <w:tcBorders>
              <w:tl2br w:val="nil"/>
              <w:tr2bl w:val="nil"/>
            </w:tcBorders>
            <w:vAlign w:val="center"/>
          </w:tcPr>
          <w:p w14:paraId="638EA9A7">
            <w:pPr>
              <w:rPr>
                <w:sz w:val="21"/>
                <w:szCs w:val="21"/>
              </w:rPr>
            </w:pPr>
            <w:r>
              <w:rPr>
                <w:rFonts w:hint="eastAsia"/>
                <w:sz w:val="21"/>
                <w:szCs w:val="21"/>
              </w:rPr>
              <w:t>上传模型</w:t>
            </w:r>
          </w:p>
        </w:tc>
      </w:tr>
      <w:tr w14:paraId="3906F3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CA255A0">
            <w:pPr>
              <w:jc w:val="center"/>
              <w:rPr>
                <w:b/>
                <w:sz w:val="21"/>
                <w:szCs w:val="21"/>
              </w:rPr>
            </w:pPr>
            <w:r>
              <w:rPr>
                <w:rFonts w:hint="eastAsia"/>
                <w:b/>
                <w:sz w:val="21"/>
                <w:szCs w:val="21"/>
              </w:rPr>
              <w:t>优先级</w:t>
            </w:r>
          </w:p>
        </w:tc>
        <w:tc>
          <w:tcPr>
            <w:tcW w:w="7087" w:type="dxa"/>
            <w:tcBorders>
              <w:tl2br w:val="nil"/>
              <w:tr2bl w:val="nil"/>
            </w:tcBorders>
            <w:vAlign w:val="center"/>
          </w:tcPr>
          <w:p w14:paraId="6ABB9318">
            <w:pPr>
              <w:rPr>
                <w:sz w:val="21"/>
                <w:szCs w:val="21"/>
              </w:rPr>
            </w:pPr>
            <w:r>
              <w:rPr>
                <w:rFonts w:hint="eastAsia"/>
                <w:sz w:val="21"/>
                <w:szCs w:val="21"/>
              </w:rPr>
              <w:t>中</w:t>
            </w:r>
          </w:p>
        </w:tc>
      </w:tr>
      <w:tr w14:paraId="57C62A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AC6073A">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7A1020C5">
            <w:pPr>
              <w:rPr>
                <w:sz w:val="21"/>
                <w:szCs w:val="21"/>
              </w:rPr>
            </w:pPr>
            <w:r>
              <w:rPr>
                <w:rFonts w:hint="eastAsia"/>
                <w:sz w:val="21"/>
                <w:szCs w:val="21"/>
              </w:rPr>
              <w:t>用户能否正常使用模型上传功能</w:t>
            </w:r>
          </w:p>
        </w:tc>
      </w:tr>
      <w:tr w14:paraId="74A129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85BC009">
            <w:pPr>
              <w:jc w:val="center"/>
              <w:rPr>
                <w:b/>
                <w:sz w:val="21"/>
                <w:szCs w:val="21"/>
              </w:rPr>
            </w:pPr>
            <w:r>
              <w:rPr>
                <w:b/>
                <w:sz w:val="21"/>
                <w:szCs w:val="21"/>
              </w:rPr>
              <w:t>测试流程</w:t>
            </w:r>
          </w:p>
        </w:tc>
        <w:tc>
          <w:tcPr>
            <w:tcW w:w="7087" w:type="dxa"/>
            <w:tcBorders>
              <w:tl2br w:val="nil"/>
              <w:tr2bl w:val="nil"/>
            </w:tcBorders>
            <w:vAlign w:val="center"/>
          </w:tcPr>
          <w:p w14:paraId="22E2FE6D">
            <w:pPr>
              <w:pStyle w:val="45"/>
              <w:ind w:firstLine="0" w:firstLineChars="0"/>
              <w:rPr>
                <w:sz w:val="21"/>
                <w:szCs w:val="21"/>
              </w:rPr>
            </w:pPr>
            <w:r>
              <w:rPr>
                <w:rFonts w:hint="eastAsia"/>
                <w:sz w:val="21"/>
                <w:szCs w:val="21"/>
              </w:rPr>
              <w:t>1、用户进入模型管理页面</w:t>
            </w:r>
          </w:p>
          <w:p w14:paraId="79475750">
            <w:pPr>
              <w:pStyle w:val="45"/>
              <w:ind w:firstLine="0" w:firstLineChars="0"/>
              <w:rPr>
                <w:sz w:val="21"/>
                <w:szCs w:val="21"/>
              </w:rPr>
            </w:pPr>
            <w:r>
              <w:rPr>
                <w:rFonts w:hint="eastAsia"/>
                <w:sz w:val="21"/>
                <w:szCs w:val="21"/>
              </w:rPr>
              <w:t>2、用户点击上传模型</w:t>
            </w:r>
          </w:p>
          <w:p w14:paraId="40ED8F59">
            <w:pPr>
              <w:pStyle w:val="45"/>
              <w:ind w:firstLine="0" w:firstLineChars="0"/>
              <w:rPr>
                <w:sz w:val="21"/>
                <w:szCs w:val="21"/>
              </w:rPr>
            </w:pPr>
            <w:r>
              <w:rPr>
                <w:rFonts w:hint="eastAsia"/>
                <w:sz w:val="21"/>
                <w:szCs w:val="21"/>
              </w:rPr>
              <w:t>3、用户查看检测页面是否能选择上传模型</w:t>
            </w:r>
          </w:p>
        </w:tc>
      </w:tr>
      <w:tr w14:paraId="30529D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5CC1546">
            <w:pPr>
              <w:jc w:val="center"/>
              <w:rPr>
                <w:b/>
                <w:sz w:val="21"/>
                <w:szCs w:val="21"/>
              </w:rPr>
            </w:pPr>
            <w:r>
              <w:rPr>
                <w:b/>
                <w:sz w:val="21"/>
                <w:szCs w:val="21"/>
              </w:rPr>
              <w:t>预期结果</w:t>
            </w:r>
          </w:p>
        </w:tc>
        <w:tc>
          <w:tcPr>
            <w:tcW w:w="7087" w:type="dxa"/>
            <w:tcBorders>
              <w:tl2br w:val="nil"/>
              <w:tr2bl w:val="nil"/>
            </w:tcBorders>
            <w:vAlign w:val="center"/>
          </w:tcPr>
          <w:p w14:paraId="61590CF2">
            <w:pPr>
              <w:rPr>
                <w:sz w:val="21"/>
                <w:szCs w:val="21"/>
              </w:rPr>
            </w:pPr>
            <w:r>
              <w:rPr>
                <w:rFonts w:hint="eastAsia"/>
                <w:sz w:val="21"/>
                <w:szCs w:val="21"/>
              </w:rPr>
              <w:t>模型被正常上传并能用于检测</w:t>
            </w:r>
          </w:p>
        </w:tc>
      </w:tr>
      <w:tr w14:paraId="2E62F3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C5F95DF">
            <w:pPr>
              <w:jc w:val="center"/>
              <w:rPr>
                <w:b/>
                <w:sz w:val="21"/>
                <w:szCs w:val="21"/>
              </w:rPr>
            </w:pPr>
            <w:r>
              <w:rPr>
                <w:rFonts w:hint="eastAsia"/>
                <w:b/>
                <w:sz w:val="21"/>
                <w:szCs w:val="21"/>
              </w:rPr>
              <w:t>实际结果</w:t>
            </w:r>
          </w:p>
        </w:tc>
        <w:tc>
          <w:tcPr>
            <w:tcW w:w="7087" w:type="dxa"/>
            <w:tcBorders>
              <w:tl2br w:val="nil"/>
              <w:tr2bl w:val="nil"/>
            </w:tcBorders>
          </w:tcPr>
          <w:p w14:paraId="2A0574EA">
            <w:pPr>
              <w:rPr>
                <w:sz w:val="21"/>
                <w:szCs w:val="21"/>
              </w:rPr>
            </w:pPr>
            <w:r>
              <w:rPr>
                <w:rFonts w:hint="eastAsia"/>
                <w:sz w:val="21"/>
                <w:szCs w:val="21"/>
              </w:rPr>
              <w:t>模型成功上传并能够用于检测</w:t>
            </w:r>
          </w:p>
        </w:tc>
      </w:tr>
      <w:tr w14:paraId="674044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5329B10">
            <w:pPr>
              <w:jc w:val="center"/>
              <w:rPr>
                <w:b/>
                <w:sz w:val="21"/>
                <w:szCs w:val="21"/>
              </w:rPr>
            </w:pPr>
            <w:r>
              <w:rPr>
                <w:b/>
                <w:sz w:val="21"/>
                <w:szCs w:val="21"/>
              </w:rPr>
              <w:t>测试结论</w:t>
            </w:r>
          </w:p>
        </w:tc>
        <w:tc>
          <w:tcPr>
            <w:tcW w:w="7087" w:type="dxa"/>
            <w:tcBorders>
              <w:tl2br w:val="nil"/>
              <w:tr2bl w:val="nil"/>
            </w:tcBorders>
          </w:tcPr>
          <w:p w14:paraId="2173819E">
            <w:pPr>
              <w:rPr>
                <w:sz w:val="21"/>
                <w:szCs w:val="21"/>
              </w:rPr>
            </w:pPr>
            <w:r>
              <w:rPr>
                <w:rFonts w:hint="eastAsia"/>
                <w:sz w:val="21"/>
                <w:szCs w:val="21"/>
              </w:rPr>
              <w:t>测试结果符合预期，测试用例通过</w:t>
            </w:r>
          </w:p>
        </w:tc>
      </w:tr>
    </w:tbl>
    <w:p w14:paraId="279DE005">
      <w:pPr>
        <w:pStyle w:val="44"/>
      </w:pPr>
      <w:r>
        <w:t>表5-</w:t>
      </w:r>
      <w:r>
        <w:fldChar w:fldCharType="begin"/>
      </w:r>
      <w:r>
        <w:instrText xml:space="preserve"> SEQ 表5- \* ARABIC </w:instrText>
      </w:r>
      <w:r>
        <w:fldChar w:fldCharType="separate"/>
      </w:r>
      <w:r>
        <w:t>7</w:t>
      </w:r>
      <w:r>
        <w:fldChar w:fldCharType="end"/>
      </w:r>
      <w:r>
        <w:rPr>
          <w:rFonts w:hint="eastAsia"/>
        </w:rPr>
        <w:t xml:space="preserve"> 模型删除测试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591A2F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bottom w:val="single" w:color="auto" w:sz="6" w:space="0"/>
            </w:tcBorders>
            <w:vAlign w:val="center"/>
          </w:tcPr>
          <w:p w14:paraId="6EA7F994">
            <w:pPr>
              <w:jc w:val="center"/>
              <w:rPr>
                <w:b/>
                <w:sz w:val="21"/>
                <w:szCs w:val="21"/>
              </w:rPr>
            </w:pPr>
            <w:r>
              <w:rPr>
                <w:rFonts w:hint="eastAsia"/>
                <w:b/>
                <w:sz w:val="21"/>
                <w:szCs w:val="21"/>
              </w:rPr>
              <w:t>项目</w:t>
            </w:r>
          </w:p>
        </w:tc>
        <w:tc>
          <w:tcPr>
            <w:tcW w:w="7087" w:type="dxa"/>
            <w:tcBorders>
              <w:bottom w:val="single" w:color="auto" w:sz="6" w:space="0"/>
            </w:tcBorders>
            <w:vAlign w:val="center"/>
          </w:tcPr>
          <w:p w14:paraId="3D1E93D5">
            <w:pPr>
              <w:rPr>
                <w:b/>
                <w:sz w:val="21"/>
                <w:szCs w:val="21"/>
              </w:rPr>
            </w:pPr>
            <w:r>
              <w:rPr>
                <w:rFonts w:hint="eastAsia"/>
                <w:b/>
                <w:sz w:val="21"/>
                <w:szCs w:val="21"/>
              </w:rPr>
              <w:t>内容</w:t>
            </w:r>
          </w:p>
        </w:tc>
      </w:tr>
      <w:tr w14:paraId="3D4B82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5CAEEB8C">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3D8F4B60">
            <w:pPr>
              <w:rPr>
                <w:sz w:val="21"/>
                <w:szCs w:val="21"/>
              </w:rPr>
            </w:pPr>
            <w:r>
              <w:rPr>
                <w:sz w:val="21"/>
                <w:szCs w:val="21"/>
              </w:rPr>
              <w:t>TC-</w:t>
            </w:r>
            <w:r>
              <w:rPr>
                <w:rFonts w:hint="eastAsia"/>
                <w:sz w:val="21"/>
                <w:szCs w:val="21"/>
              </w:rPr>
              <w:t>Model-02</w:t>
            </w:r>
          </w:p>
        </w:tc>
      </w:tr>
      <w:tr w14:paraId="467461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4E700DF">
            <w:pPr>
              <w:jc w:val="center"/>
              <w:rPr>
                <w:b/>
                <w:sz w:val="21"/>
                <w:szCs w:val="21"/>
              </w:rPr>
            </w:pPr>
            <w:r>
              <w:rPr>
                <w:rFonts w:hint="eastAsia"/>
                <w:b/>
                <w:sz w:val="21"/>
                <w:szCs w:val="21"/>
              </w:rPr>
              <w:t>测试日期</w:t>
            </w:r>
          </w:p>
        </w:tc>
        <w:tc>
          <w:tcPr>
            <w:tcW w:w="7087" w:type="dxa"/>
            <w:tcBorders>
              <w:tl2br w:val="nil"/>
              <w:tr2bl w:val="nil"/>
            </w:tcBorders>
            <w:vAlign w:val="center"/>
          </w:tcPr>
          <w:p w14:paraId="7D19162B">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31C385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9CADC3A">
            <w:pPr>
              <w:jc w:val="center"/>
              <w:rPr>
                <w:b/>
                <w:sz w:val="21"/>
                <w:szCs w:val="21"/>
              </w:rPr>
            </w:pPr>
            <w:r>
              <w:rPr>
                <w:rFonts w:hint="eastAsia"/>
                <w:b/>
                <w:sz w:val="21"/>
                <w:szCs w:val="21"/>
              </w:rPr>
              <w:t>用例名称</w:t>
            </w:r>
          </w:p>
        </w:tc>
        <w:tc>
          <w:tcPr>
            <w:tcW w:w="7087" w:type="dxa"/>
            <w:tcBorders>
              <w:tl2br w:val="nil"/>
              <w:tr2bl w:val="nil"/>
            </w:tcBorders>
            <w:vAlign w:val="center"/>
          </w:tcPr>
          <w:p w14:paraId="766F9567">
            <w:pPr>
              <w:rPr>
                <w:sz w:val="21"/>
                <w:szCs w:val="21"/>
              </w:rPr>
            </w:pPr>
            <w:r>
              <w:rPr>
                <w:rFonts w:hint="eastAsia"/>
                <w:sz w:val="21"/>
                <w:szCs w:val="21"/>
              </w:rPr>
              <w:t>删除模型</w:t>
            </w:r>
          </w:p>
        </w:tc>
      </w:tr>
      <w:tr w14:paraId="526193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4F20822">
            <w:pPr>
              <w:jc w:val="center"/>
              <w:rPr>
                <w:b/>
                <w:sz w:val="21"/>
                <w:szCs w:val="21"/>
              </w:rPr>
            </w:pPr>
            <w:r>
              <w:rPr>
                <w:rFonts w:hint="eastAsia"/>
                <w:b/>
                <w:sz w:val="21"/>
                <w:szCs w:val="21"/>
              </w:rPr>
              <w:t>优先级</w:t>
            </w:r>
          </w:p>
        </w:tc>
        <w:tc>
          <w:tcPr>
            <w:tcW w:w="7087" w:type="dxa"/>
            <w:tcBorders>
              <w:tl2br w:val="nil"/>
              <w:tr2bl w:val="nil"/>
            </w:tcBorders>
            <w:vAlign w:val="center"/>
          </w:tcPr>
          <w:p w14:paraId="442ECC54">
            <w:pPr>
              <w:rPr>
                <w:sz w:val="21"/>
                <w:szCs w:val="21"/>
              </w:rPr>
            </w:pPr>
            <w:r>
              <w:rPr>
                <w:rFonts w:hint="eastAsia"/>
                <w:sz w:val="21"/>
                <w:szCs w:val="21"/>
              </w:rPr>
              <w:t>中</w:t>
            </w:r>
          </w:p>
        </w:tc>
      </w:tr>
      <w:tr w14:paraId="50C284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4608494">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05CAD10D">
            <w:pPr>
              <w:rPr>
                <w:sz w:val="21"/>
                <w:szCs w:val="21"/>
              </w:rPr>
            </w:pPr>
            <w:r>
              <w:rPr>
                <w:rFonts w:hint="eastAsia"/>
                <w:sz w:val="21"/>
                <w:szCs w:val="21"/>
              </w:rPr>
              <w:t>用户能否正常将模型删除</w:t>
            </w:r>
          </w:p>
        </w:tc>
      </w:tr>
      <w:tr w14:paraId="4E9032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15F96AD">
            <w:pPr>
              <w:jc w:val="center"/>
              <w:rPr>
                <w:b/>
                <w:sz w:val="21"/>
                <w:szCs w:val="21"/>
              </w:rPr>
            </w:pPr>
            <w:r>
              <w:rPr>
                <w:b/>
                <w:sz w:val="21"/>
                <w:szCs w:val="21"/>
              </w:rPr>
              <w:t>测试流程</w:t>
            </w:r>
          </w:p>
        </w:tc>
        <w:tc>
          <w:tcPr>
            <w:tcW w:w="7087" w:type="dxa"/>
            <w:tcBorders>
              <w:tl2br w:val="nil"/>
              <w:tr2bl w:val="nil"/>
            </w:tcBorders>
            <w:vAlign w:val="center"/>
          </w:tcPr>
          <w:p w14:paraId="5B244A74">
            <w:pPr>
              <w:pStyle w:val="45"/>
              <w:ind w:firstLine="0" w:firstLineChars="0"/>
              <w:rPr>
                <w:sz w:val="21"/>
                <w:szCs w:val="21"/>
              </w:rPr>
            </w:pPr>
            <w:r>
              <w:rPr>
                <w:rFonts w:hint="eastAsia"/>
                <w:sz w:val="21"/>
                <w:szCs w:val="21"/>
              </w:rPr>
              <w:t>1、用户进入模型管理页面</w:t>
            </w:r>
          </w:p>
          <w:p w14:paraId="1A493BA7">
            <w:pPr>
              <w:pStyle w:val="45"/>
              <w:ind w:firstLine="0" w:firstLineChars="0"/>
              <w:rPr>
                <w:sz w:val="21"/>
                <w:szCs w:val="21"/>
              </w:rPr>
            </w:pPr>
            <w:r>
              <w:rPr>
                <w:rFonts w:hint="eastAsia"/>
                <w:sz w:val="21"/>
                <w:szCs w:val="21"/>
              </w:rPr>
              <w:t>2、用户点击删除模型</w:t>
            </w:r>
          </w:p>
          <w:p w14:paraId="068244A5">
            <w:pPr>
              <w:pStyle w:val="45"/>
              <w:ind w:firstLine="0" w:firstLineChars="0"/>
              <w:rPr>
                <w:sz w:val="21"/>
                <w:szCs w:val="21"/>
              </w:rPr>
            </w:pPr>
            <w:r>
              <w:rPr>
                <w:rFonts w:hint="eastAsia"/>
                <w:sz w:val="21"/>
                <w:szCs w:val="21"/>
              </w:rPr>
              <w:t>3、用户查看检测页面是否还存在被删除的模型</w:t>
            </w:r>
          </w:p>
        </w:tc>
      </w:tr>
      <w:tr w14:paraId="7EDA89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CF3F9CD">
            <w:pPr>
              <w:jc w:val="center"/>
              <w:rPr>
                <w:b/>
                <w:sz w:val="21"/>
                <w:szCs w:val="21"/>
              </w:rPr>
            </w:pPr>
            <w:r>
              <w:rPr>
                <w:b/>
                <w:sz w:val="21"/>
                <w:szCs w:val="21"/>
              </w:rPr>
              <w:t>预期结果</w:t>
            </w:r>
          </w:p>
        </w:tc>
        <w:tc>
          <w:tcPr>
            <w:tcW w:w="7087" w:type="dxa"/>
            <w:tcBorders>
              <w:tl2br w:val="nil"/>
              <w:tr2bl w:val="nil"/>
            </w:tcBorders>
            <w:vAlign w:val="center"/>
          </w:tcPr>
          <w:p w14:paraId="06C2EBBE">
            <w:pPr>
              <w:rPr>
                <w:sz w:val="21"/>
                <w:szCs w:val="21"/>
              </w:rPr>
            </w:pPr>
            <w:r>
              <w:rPr>
                <w:rFonts w:hint="eastAsia"/>
                <w:sz w:val="21"/>
                <w:szCs w:val="21"/>
              </w:rPr>
              <w:t>模型被正常删除</w:t>
            </w:r>
          </w:p>
        </w:tc>
      </w:tr>
      <w:tr w14:paraId="284BBF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0D322ED">
            <w:pPr>
              <w:jc w:val="center"/>
              <w:rPr>
                <w:b/>
                <w:sz w:val="21"/>
                <w:szCs w:val="21"/>
              </w:rPr>
            </w:pPr>
            <w:r>
              <w:rPr>
                <w:rFonts w:hint="eastAsia"/>
                <w:b/>
                <w:sz w:val="21"/>
                <w:szCs w:val="21"/>
              </w:rPr>
              <w:t>实际结果</w:t>
            </w:r>
          </w:p>
        </w:tc>
        <w:tc>
          <w:tcPr>
            <w:tcW w:w="7087" w:type="dxa"/>
            <w:tcBorders>
              <w:tl2br w:val="nil"/>
              <w:tr2bl w:val="nil"/>
            </w:tcBorders>
          </w:tcPr>
          <w:p w14:paraId="5EEF959E">
            <w:pPr>
              <w:rPr>
                <w:sz w:val="21"/>
                <w:szCs w:val="21"/>
              </w:rPr>
            </w:pPr>
            <w:r>
              <w:rPr>
                <w:rFonts w:hint="eastAsia"/>
                <w:sz w:val="21"/>
                <w:szCs w:val="21"/>
              </w:rPr>
              <w:t>模型成功被删除，无法再被使用</w:t>
            </w:r>
          </w:p>
        </w:tc>
      </w:tr>
      <w:tr w14:paraId="2F49BA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jc w:val="center"/>
        </w:trPr>
        <w:tc>
          <w:tcPr>
            <w:tcW w:w="1418" w:type="dxa"/>
            <w:tcBorders>
              <w:tl2br w:val="nil"/>
              <w:tr2bl w:val="nil"/>
            </w:tcBorders>
            <w:vAlign w:val="center"/>
          </w:tcPr>
          <w:p w14:paraId="7CEEB662">
            <w:pPr>
              <w:jc w:val="center"/>
              <w:rPr>
                <w:b/>
                <w:sz w:val="21"/>
                <w:szCs w:val="21"/>
              </w:rPr>
            </w:pPr>
            <w:r>
              <w:rPr>
                <w:b/>
                <w:sz w:val="21"/>
                <w:szCs w:val="21"/>
              </w:rPr>
              <w:t>测试结论</w:t>
            </w:r>
          </w:p>
        </w:tc>
        <w:tc>
          <w:tcPr>
            <w:tcW w:w="7087" w:type="dxa"/>
            <w:tcBorders>
              <w:tl2br w:val="nil"/>
              <w:tr2bl w:val="nil"/>
            </w:tcBorders>
          </w:tcPr>
          <w:p w14:paraId="6CD7D66B">
            <w:pPr>
              <w:rPr>
                <w:sz w:val="21"/>
                <w:szCs w:val="21"/>
              </w:rPr>
            </w:pPr>
            <w:r>
              <w:rPr>
                <w:rFonts w:hint="eastAsia"/>
                <w:sz w:val="21"/>
                <w:szCs w:val="21"/>
              </w:rPr>
              <w:t>测试结果符合预期，测试用例通过</w:t>
            </w:r>
          </w:p>
        </w:tc>
      </w:tr>
    </w:tbl>
    <w:p w14:paraId="3A8F8ADC">
      <w:pPr>
        <w:pStyle w:val="44"/>
      </w:pPr>
    </w:p>
    <w:p w14:paraId="2FCEEB98">
      <w:pPr>
        <w:pStyle w:val="44"/>
      </w:pPr>
      <w:r>
        <w:t>表5-</w:t>
      </w:r>
      <w:r>
        <w:fldChar w:fldCharType="begin"/>
      </w:r>
      <w:r>
        <w:instrText xml:space="preserve"> SEQ 表5- \* ARABIC </w:instrText>
      </w:r>
      <w:r>
        <w:fldChar w:fldCharType="separate"/>
      </w:r>
      <w:r>
        <w:t>8</w:t>
      </w:r>
      <w:r>
        <w:fldChar w:fldCharType="end"/>
      </w:r>
      <w:r>
        <w:rPr>
          <w:rFonts w:hint="eastAsia"/>
        </w:rPr>
        <w:t xml:space="preserve"> 仪表盘显示测试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19E330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bottom w:val="single" w:color="auto" w:sz="6" w:space="0"/>
            </w:tcBorders>
            <w:vAlign w:val="center"/>
          </w:tcPr>
          <w:p w14:paraId="3030FF9C">
            <w:pPr>
              <w:jc w:val="center"/>
              <w:rPr>
                <w:b/>
                <w:sz w:val="21"/>
                <w:szCs w:val="21"/>
              </w:rPr>
            </w:pPr>
            <w:r>
              <w:rPr>
                <w:rFonts w:hint="eastAsia"/>
                <w:b/>
                <w:sz w:val="21"/>
                <w:szCs w:val="21"/>
              </w:rPr>
              <w:t>项目</w:t>
            </w:r>
          </w:p>
        </w:tc>
        <w:tc>
          <w:tcPr>
            <w:tcW w:w="7087" w:type="dxa"/>
            <w:tcBorders>
              <w:bottom w:val="single" w:color="auto" w:sz="6" w:space="0"/>
            </w:tcBorders>
            <w:vAlign w:val="center"/>
          </w:tcPr>
          <w:p w14:paraId="62CAD1E5">
            <w:pPr>
              <w:rPr>
                <w:b/>
                <w:sz w:val="21"/>
                <w:szCs w:val="21"/>
              </w:rPr>
            </w:pPr>
            <w:r>
              <w:rPr>
                <w:rFonts w:hint="eastAsia"/>
                <w:b/>
                <w:sz w:val="21"/>
                <w:szCs w:val="21"/>
              </w:rPr>
              <w:t>内容</w:t>
            </w:r>
          </w:p>
        </w:tc>
      </w:tr>
      <w:tr w14:paraId="1D9075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3BC112AD">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78F657BA">
            <w:pPr>
              <w:rPr>
                <w:sz w:val="21"/>
                <w:szCs w:val="21"/>
              </w:rPr>
            </w:pPr>
            <w:r>
              <w:rPr>
                <w:sz w:val="21"/>
                <w:szCs w:val="21"/>
              </w:rPr>
              <w:t>TC-</w:t>
            </w:r>
            <w:r>
              <w:rPr>
                <w:rFonts w:hint="eastAsia"/>
                <w:sz w:val="21"/>
                <w:szCs w:val="21"/>
              </w:rPr>
              <w:t>Dashboard-01</w:t>
            </w:r>
          </w:p>
        </w:tc>
      </w:tr>
      <w:tr w14:paraId="58F213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9F6B8C9">
            <w:pPr>
              <w:jc w:val="center"/>
              <w:rPr>
                <w:b/>
                <w:sz w:val="21"/>
                <w:szCs w:val="21"/>
              </w:rPr>
            </w:pPr>
            <w:r>
              <w:rPr>
                <w:rFonts w:hint="eastAsia"/>
                <w:b/>
                <w:sz w:val="21"/>
                <w:szCs w:val="21"/>
              </w:rPr>
              <w:t>测试日期</w:t>
            </w:r>
          </w:p>
        </w:tc>
        <w:tc>
          <w:tcPr>
            <w:tcW w:w="7087" w:type="dxa"/>
            <w:tcBorders>
              <w:tl2br w:val="nil"/>
              <w:tr2bl w:val="nil"/>
            </w:tcBorders>
            <w:vAlign w:val="center"/>
          </w:tcPr>
          <w:p w14:paraId="191BC21A">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15、2026-04-16、2026-04-17</w:t>
            </w:r>
          </w:p>
        </w:tc>
      </w:tr>
      <w:tr w14:paraId="60CC9A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9D27925">
            <w:pPr>
              <w:jc w:val="center"/>
              <w:rPr>
                <w:b/>
                <w:sz w:val="21"/>
                <w:szCs w:val="21"/>
              </w:rPr>
            </w:pPr>
            <w:r>
              <w:rPr>
                <w:rFonts w:hint="eastAsia"/>
                <w:b/>
                <w:sz w:val="21"/>
                <w:szCs w:val="21"/>
              </w:rPr>
              <w:t>用例名称</w:t>
            </w:r>
          </w:p>
        </w:tc>
        <w:tc>
          <w:tcPr>
            <w:tcW w:w="7087" w:type="dxa"/>
            <w:tcBorders>
              <w:tl2br w:val="nil"/>
              <w:tr2bl w:val="nil"/>
            </w:tcBorders>
            <w:vAlign w:val="center"/>
          </w:tcPr>
          <w:p w14:paraId="7A7E77F3">
            <w:pPr>
              <w:rPr>
                <w:sz w:val="21"/>
                <w:szCs w:val="21"/>
              </w:rPr>
            </w:pPr>
            <w:r>
              <w:rPr>
                <w:rFonts w:hint="eastAsia"/>
                <w:sz w:val="21"/>
                <w:szCs w:val="21"/>
              </w:rPr>
              <w:t>仪表盘显示</w:t>
            </w:r>
          </w:p>
        </w:tc>
      </w:tr>
      <w:tr w14:paraId="4228F5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4546442">
            <w:pPr>
              <w:jc w:val="center"/>
              <w:rPr>
                <w:b/>
                <w:sz w:val="21"/>
                <w:szCs w:val="21"/>
              </w:rPr>
            </w:pPr>
            <w:r>
              <w:rPr>
                <w:rFonts w:hint="eastAsia"/>
                <w:b/>
                <w:sz w:val="21"/>
                <w:szCs w:val="21"/>
              </w:rPr>
              <w:t>优先级</w:t>
            </w:r>
          </w:p>
        </w:tc>
        <w:tc>
          <w:tcPr>
            <w:tcW w:w="7087" w:type="dxa"/>
            <w:tcBorders>
              <w:tl2br w:val="nil"/>
              <w:tr2bl w:val="nil"/>
            </w:tcBorders>
            <w:vAlign w:val="center"/>
          </w:tcPr>
          <w:p w14:paraId="54970F0B">
            <w:pPr>
              <w:rPr>
                <w:sz w:val="21"/>
                <w:szCs w:val="21"/>
              </w:rPr>
            </w:pPr>
            <w:r>
              <w:rPr>
                <w:rFonts w:hint="eastAsia"/>
                <w:sz w:val="21"/>
                <w:szCs w:val="21"/>
              </w:rPr>
              <w:t>中</w:t>
            </w:r>
          </w:p>
        </w:tc>
      </w:tr>
      <w:tr w14:paraId="3D35D0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85A8905">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0447452F">
            <w:pPr>
              <w:rPr>
                <w:sz w:val="21"/>
                <w:szCs w:val="21"/>
              </w:rPr>
            </w:pPr>
            <w:r>
              <w:rPr>
                <w:rFonts w:hint="eastAsia"/>
                <w:sz w:val="21"/>
                <w:szCs w:val="21"/>
              </w:rPr>
              <w:t>仪表盘能否正确显示多天的检测记录</w:t>
            </w:r>
          </w:p>
        </w:tc>
      </w:tr>
      <w:tr w14:paraId="296C92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49343F4">
            <w:pPr>
              <w:jc w:val="center"/>
              <w:rPr>
                <w:b/>
                <w:sz w:val="21"/>
                <w:szCs w:val="21"/>
              </w:rPr>
            </w:pPr>
            <w:r>
              <w:rPr>
                <w:b/>
                <w:sz w:val="21"/>
                <w:szCs w:val="21"/>
              </w:rPr>
              <w:t>测试流程</w:t>
            </w:r>
          </w:p>
        </w:tc>
        <w:tc>
          <w:tcPr>
            <w:tcW w:w="7087" w:type="dxa"/>
            <w:tcBorders>
              <w:tl2br w:val="nil"/>
              <w:tr2bl w:val="nil"/>
            </w:tcBorders>
            <w:vAlign w:val="center"/>
          </w:tcPr>
          <w:p w14:paraId="30A2CFF1">
            <w:pPr>
              <w:pStyle w:val="45"/>
              <w:ind w:firstLine="0" w:firstLineChars="0"/>
              <w:rPr>
                <w:sz w:val="21"/>
                <w:szCs w:val="21"/>
              </w:rPr>
            </w:pPr>
            <w:r>
              <w:rPr>
                <w:rFonts w:hint="eastAsia"/>
                <w:sz w:val="21"/>
                <w:szCs w:val="21"/>
              </w:rPr>
              <w:t>1、用户连续多天使用模型检测功能</w:t>
            </w:r>
          </w:p>
          <w:p w14:paraId="71102465">
            <w:pPr>
              <w:pStyle w:val="45"/>
              <w:ind w:firstLine="0" w:firstLineChars="0"/>
              <w:rPr>
                <w:sz w:val="21"/>
                <w:szCs w:val="21"/>
              </w:rPr>
            </w:pPr>
            <w:r>
              <w:rPr>
                <w:rFonts w:hint="eastAsia"/>
                <w:sz w:val="21"/>
                <w:szCs w:val="21"/>
              </w:rPr>
              <w:t>2、用户查看折线图数字是否正常显示</w:t>
            </w:r>
          </w:p>
          <w:p w14:paraId="13511A59">
            <w:pPr>
              <w:pStyle w:val="45"/>
              <w:ind w:firstLine="0" w:firstLineChars="0"/>
              <w:rPr>
                <w:sz w:val="21"/>
                <w:szCs w:val="21"/>
              </w:rPr>
            </w:pPr>
            <w:r>
              <w:rPr>
                <w:rFonts w:hint="eastAsia"/>
                <w:sz w:val="21"/>
                <w:szCs w:val="21"/>
              </w:rPr>
              <w:t>3、用户查看检测出来的各缺陷检测类型是否被准确记录</w:t>
            </w:r>
          </w:p>
        </w:tc>
      </w:tr>
      <w:tr w14:paraId="03105B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534DF13">
            <w:pPr>
              <w:jc w:val="center"/>
              <w:rPr>
                <w:b/>
                <w:sz w:val="21"/>
                <w:szCs w:val="21"/>
              </w:rPr>
            </w:pPr>
            <w:r>
              <w:rPr>
                <w:b/>
                <w:sz w:val="21"/>
                <w:szCs w:val="21"/>
              </w:rPr>
              <w:t>预期结果</w:t>
            </w:r>
          </w:p>
        </w:tc>
        <w:tc>
          <w:tcPr>
            <w:tcW w:w="7087" w:type="dxa"/>
            <w:tcBorders>
              <w:tl2br w:val="nil"/>
              <w:tr2bl w:val="nil"/>
            </w:tcBorders>
            <w:vAlign w:val="center"/>
          </w:tcPr>
          <w:p w14:paraId="185EAC9A">
            <w:pPr>
              <w:rPr>
                <w:sz w:val="21"/>
                <w:szCs w:val="21"/>
              </w:rPr>
            </w:pPr>
            <w:r>
              <w:rPr>
                <w:rFonts w:hint="eastAsia"/>
                <w:sz w:val="21"/>
                <w:szCs w:val="21"/>
              </w:rPr>
              <w:t>仪表盘正常显示所有数据</w:t>
            </w:r>
          </w:p>
        </w:tc>
      </w:tr>
      <w:tr w14:paraId="5EDF94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5920E65">
            <w:pPr>
              <w:jc w:val="center"/>
              <w:rPr>
                <w:b/>
                <w:sz w:val="21"/>
                <w:szCs w:val="21"/>
              </w:rPr>
            </w:pPr>
            <w:r>
              <w:rPr>
                <w:rFonts w:hint="eastAsia"/>
                <w:b/>
                <w:sz w:val="21"/>
                <w:szCs w:val="21"/>
              </w:rPr>
              <w:t>实际结果</w:t>
            </w:r>
          </w:p>
        </w:tc>
        <w:tc>
          <w:tcPr>
            <w:tcW w:w="7087" w:type="dxa"/>
            <w:tcBorders>
              <w:tl2br w:val="nil"/>
              <w:tr2bl w:val="nil"/>
            </w:tcBorders>
          </w:tcPr>
          <w:p w14:paraId="6F3EFF93">
            <w:pPr>
              <w:rPr>
                <w:sz w:val="21"/>
                <w:szCs w:val="21"/>
              </w:rPr>
            </w:pPr>
            <w:r>
              <w:rPr>
                <w:rFonts w:hint="eastAsia"/>
                <w:sz w:val="21"/>
                <w:szCs w:val="21"/>
              </w:rPr>
              <w:t>仪表盘正确显示所有数据</w:t>
            </w:r>
          </w:p>
        </w:tc>
      </w:tr>
      <w:tr w14:paraId="0FD67D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jc w:val="center"/>
        </w:trPr>
        <w:tc>
          <w:tcPr>
            <w:tcW w:w="1418" w:type="dxa"/>
            <w:tcBorders>
              <w:tl2br w:val="nil"/>
              <w:tr2bl w:val="nil"/>
            </w:tcBorders>
            <w:vAlign w:val="center"/>
          </w:tcPr>
          <w:p w14:paraId="425C539D">
            <w:pPr>
              <w:jc w:val="center"/>
              <w:rPr>
                <w:b/>
                <w:sz w:val="21"/>
                <w:szCs w:val="21"/>
              </w:rPr>
            </w:pPr>
            <w:r>
              <w:rPr>
                <w:b/>
                <w:sz w:val="21"/>
                <w:szCs w:val="21"/>
              </w:rPr>
              <w:t>测试结论</w:t>
            </w:r>
          </w:p>
        </w:tc>
        <w:tc>
          <w:tcPr>
            <w:tcW w:w="7087" w:type="dxa"/>
            <w:tcBorders>
              <w:tl2br w:val="nil"/>
              <w:tr2bl w:val="nil"/>
            </w:tcBorders>
          </w:tcPr>
          <w:p w14:paraId="6B009163">
            <w:pPr>
              <w:rPr>
                <w:sz w:val="21"/>
                <w:szCs w:val="21"/>
              </w:rPr>
            </w:pPr>
            <w:r>
              <w:rPr>
                <w:rFonts w:hint="eastAsia"/>
                <w:sz w:val="21"/>
                <w:szCs w:val="21"/>
              </w:rPr>
              <w:t>测试结果符合预期，测试用例通过</w:t>
            </w:r>
          </w:p>
        </w:tc>
      </w:tr>
    </w:tbl>
    <w:p w14:paraId="329E23F0">
      <w:pPr>
        <w:pStyle w:val="42"/>
      </w:pPr>
      <w:bookmarkStart w:id="69" w:name="_Toc18802"/>
      <w:r>
        <w:rPr>
          <w:rFonts w:hint="eastAsia"/>
        </w:rPr>
        <w:t>非功能测试</w:t>
      </w:r>
      <w:bookmarkEnd w:id="69"/>
    </w:p>
    <w:p w14:paraId="77D58C98">
      <w:pPr>
        <w:spacing w:line="400" w:lineRule="exact"/>
        <w:ind w:firstLine="420"/>
        <w:rPr>
          <w:rFonts w:hint="eastAsia" w:ascii="宋体" w:hAnsi="宋体" w:cs="宋体"/>
          <w:sz w:val="24"/>
          <w:szCs w:val="24"/>
        </w:rPr>
      </w:pPr>
      <w:r>
        <w:rPr>
          <w:rFonts w:hint="eastAsia" w:ascii="宋体" w:hAnsi="宋体" w:cs="宋体"/>
          <w:sz w:val="24"/>
          <w:szCs w:val="24"/>
        </w:rPr>
        <w:t>除了对各个模块的功能测试以外，还要进行非功能测试来测试系统的缺陷检测效率和系统的易用性、安全性。</w:t>
      </w:r>
    </w:p>
    <w:p w14:paraId="567F9E53">
      <w:pPr>
        <w:spacing w:line="400" w:lineRule="exact"/>
        <w:ind w:firstLine="420"/>
        <w:rPr>
          <w:rFonts w:hint="eastAsia" w:ascii="宋体" w:hAnsi="宋体" w:cs="宋体"/>
          <w:sz w:val="24"/>
          <w:szCs w:val="24"/>
        </w:rPr>
      </w:pPr>
      <w:r>
        <w:rPr>
          <w:rFonts w:hint="eastAsia" w:ascii="宋体" w:hAnsi="宋体" w:cs="宋体"/>
          <w:sz w:val="24"/>
          <w:szCs w:val="24"/>
        </w:rPr>
        <w:t>表5-9对单图检测响应时间进行测试。由表5-9可知，单图检测响应时间主要由图像读取、模型推理和结果图生成三部分构成。默认模型完成缓存后，接口响应时间明显下降，能够满足交互式检测的基本需求。</w:t>
      </w:r>
    </w:p>
    <w:p w14:paraId="78E9C0C6">
      <w:pPr>
        <w:pStyle w:val="44"/>
      </w:pPr>
      <w:r>
        <w:t>表5-</w:t>
      </w:r>
      <w:r>
        <w:fldChar w:fldCharType="begin"/>
      </w:r>
      <w:r>
        <w:instrText xml:space="preserve"> SEQ 表5- \* ARABIC </w:instrText>
      </w:r>
      <w:r>
        <w:fldChar w:fldCharType="separate"/>
      </w:r>
      <w:r>
        <w:t>9</w:t>
      </w:r>
      <w:r>
        <w:fldChar w:fldCharType="end"/>
      </w:r>
      <w:r>
        <w:rPr>
          <w:rFonts w:hint="eastAsia"/>
        </w:rPr>
        <w:t xml:space="preserve"> 单图响应时间测试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1D6208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bottom w:val="single" w:color="auto" w:sz="6" w:space="0"/>
            </w:tcBorders>
            <w:vAlign w:val="center"/>
          </w:tcPr>
          <w:p w14:paraId="3A9557FA">
            <w:pPr>
              <w:jc w:val="center"/>
              <w:rPr>
                <w:b/>
                <w:sz w:val="21"/>
                <w:szCs w:val="21"/>
              </w:rPr>
            </w:pPr>
            <w:r>
              <w:rPr>
                <w:rFonts w:hint="eastAsia"/>
                <w:b/>
                <w:sz w:val="21"/>
                <w:szCs w:val="21"/>
              </w:rPr>
              <w:t>项目</w:t>
            </w:r>
          </w:p>
        </w:tc>
        <w:tc>
          <w:tcPr>
            <w:tcW w:w="7087" w:type="dxa"/>
            <w:tcBorders>
              <w:bottom w:val="single" w:color="auto" w:sz="6" w:space="0"/>
            </w:tcBorders>
            <w:vAlign w:val="center"/>
          </w:tcPr>
          <w:p w14:paraId="0E5CE8F7">
            <w:pPr>
              <w:rPr>
                <w:b/>
                <w:sz w:val="21"/>
                <w:szCs w:val="21"/>
              </w:rPr>
            </w:pPr>
            <w:r>
              <w:rPr>
                <w:rFonts w:hint="eastAsia"/>
                <w:b/>
                <w:sz w:val="21"/>
                <w:szCs w:val="21"/>
              </w:rPr>
              <w:t>内容</w:t>
            </w:r>
          </w:p>
        </w:tc>
      </w:tr>
      <w:tr w14:paraId="700369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54F57580">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67A99699">
            <w:pPr>
              <w:rPr>
                <w:sz w:val="21"/>
                <w:szCs w:val="21"/>
              </w:rPr>
            </w:pPr>
            <w:r>
              <w:rPr>
                <w:sz w:val="21"/>
                <w:szCs w:val="21"/>
              </w:rPr>
              <w:t>TC-</w:t>
            </w:r>
            <w:r>
              <w:rPr>
                <w:rFonts w:hint="eastAsia"/>
                <w:sz w:val="21"/>
                <w:szCs w:val="21"/>
              </w:rPr>
              <w:t>PERF</w:t>
            </w:r>
            <w:r>
              <w:rPr>
                <w:sz w:val="21"/>
                <w:szCs w:val="21"/>
              </w:rPr>
              <w:t>-0</w:t>
            </w:r>
            <w:r>
              <w:rPr>
                <w:rFonts w:hint="eastAsia"/>
                <w:sz w:val="21"/>
                <w:szCs w:val="21"/>
              </w:rPr>
              <w:t>1</w:t>
            </w:r>
          </w:p>
        </w:tc>
      </w:tr>
      <w:tr w14:paraId="0B9A17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DEED3D4">
            <w:pPr>
              <w:jc w:val="center"/>
              <w:rPr>
                <w:b/>
                <w:sz w:val="21"/>
                <w:szCs w:val="21"/>
              </w:rPr>
            </w:pPr>
            <w:r>
              <w:rPr>
                <w:rFonts w:hint="eastAsia"/>
                <w:b/>
                <w:sz w:val="21"/>
                <w:szCs w:val="21"/>
              </w:rPr>
              <w:t>测试日期</w:t>
            </w:r>
          </w:p>
        </w:tc>
        <w:tc>
          <w:tcPr>
            <w:tcW w:w="7087" w:type="dxa"/>
            <w:tcBorders>
              <w:tl2br w:val="nil"/>
              <w:tr2bl w:val="nil"/>
            </w:tcBorders>
            <w:vAlign w:val="center"/>
          </w:tcPr>
          <w:p w14:paraId="5E415656">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39D288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18F14C5">
            <w:pPr>
              <w:jc w:val="center"/>
              <w:rPr>
                <w:b/>
                <w:sz w:val="21"/>
                <w:szCs w:val="21"/>
              </w:rPr>
            </w:pPr>
            <w:r>
              <w:rPr>
                <w:rFonts w:hint="eastAsia"/>
                <w:b/>
                <w:sz w:val="21"/>
                <w:szCs w:val="21"/>
              </w:rPr>
              <w:t>用例名称</w:t>
            </w:r>
          </w:p>
        </w:tc>
        <w:tc>
          <w:tcPr>
            <w:tcW w:w="7087" w:type="dxa"/>
            <w:tcBorders>
              <w:tl2br w:val="nil"/>
              <w:tr2bl w:val="nil"/>
            </w:tcBorders>
            <w:vAlign w:val="center"/>
          </w:tcPr>
          <w:p w14:paraId="591C9D7C">
            <w:pPr>
              <w:rPr>
                <w:sz w:val="21"/>
                <w:szCs w:val="21"/>
              </w:rPr>
            </w:pPr>
            <w:r>
              <w:rPr>
                <w:rFonts w:hint="eastAsia"/>
                <w:sz w:val="21"/>
                <w:szCs w:val="21"/>
              </w:rPr>
              <w:t>单图检测响应时间</w:t>
            </w:r>
          </w:p>
        </w:tc>
      </w:tr>
      <w:tr w14:paraId="3BD218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CD1F42B">
            <w:pPr>
              <w:jc w:val="center"/>
              <w:rPr>
                <w:b/>
                <w:sz w:val="21"/>
                <w:szCs w:val="21"/>
              </w:rPr>
            </w:pPr>
            <w:r>
              <w:rPr>
                <w:rFonts w:hint="eastAsia"/>
                <w:b/>
                <w:sz w:val="21"/>
                <w:szCs w:val="21"/>
              </w:rPr>
              <w:t>优先级</w:t>
            </w:r>
          </w:p>
        </w:tc>
        <w:tc>
          <w:tcPr>
            <w:tcW w:w="7087" w:type="dxa"/>
            <w:tcBorders>
              <w:tl2br w:val="nil"/>
              <w:tr2bl w:val="nil"/>
            </w:tcBorders>
            <w:vAlign w:val="center"/>
          </w:tcPr>
          <w:p w14:paraId="7D90EC9C">
            <w:pPr>
              <w:rPr>
                <w:sz w:val="21"/>
                <w:szCs w:val="21"/>
              </w:rPr>
            </w:pPr>
            <w:r>
              <w:rPr>
                <w:rFonts w:hint="eastAsia"/>
                <w:sz w:val="21"/>
                <w:szCs w:val="21"/>
              </w:rPr>
              <w:t>高</w:t>
            </w:r>
          </w:p>
        </w:tc>
      </w:tr>
      <w:tr w14:paraId="31E050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600F6AE">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6E043132">
            <w:pPr>
              <w:rPr>
                <w:sz w:val="21"/>
                <w:szCs w:val="21"/>
              </w:rPr>
            </w:pPr>
            <w:r>
              <w:rPr>
                <w:rFonts w:hint="eastAsia"/>
                <w:sz w:val="21"/>
                <w:szCs w:val="21"/>
              </w:rPr>
              <w:t>验证单张图片检测接口的响应时间是否满足基本性能要求</w:t>
            </w:r>
          </w:p>
        </w:tc>
      </w:tr>
      <w:tr w14:paraId="6F3990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56A5EE2">
            <w:pPr>
              <w:jc w:val="center"/>
              <w:rPr>
                <w:b/>
                <w:sz w:val="21"/>
                <w:szCs w:val="21"/>
              </w:rPr>
            </w:pPr>
            <w:r>
              <w:rPr>
                <w:b/>
                <w:sz w:val="21"/>
                <w:szCs w:val="21"/>
              </w:rPr>
              <w:t>测试流程</w:t>
            </w:r>
          </w:p>
        </w:tc>
        <w:tc>
          <w:tcPr>
            <w:tcW w:w="7087" w:type="dxa"/>
            <w:tcBorders>
              <w:tl2br w:val="nil"/>
              <w:tr2bl w:val="nil"/>
            </w:tcBorders>
            <w:vAlign w:val="center"/>
          </w:tcPr>
          <w:p w14:paraId="5CC6A4C5">
            <w:pPr>
              <w:pStyle w:val="45"/>
              <w:ind w:firstLine="0" w:firstLineChars="0"/>
              <w:rPr>
                <w:sz w:val="21"/>
                <w:szCs w:val="21"/>
              </w:rPr>
            </w:pPr>
            <w:r>
              <w:rPr>
                <w:rFonts w:hint="eastAsia"/>
                <w:sz w:val="21"/>
                <w:szCs w:val="21"/>
              </w:rPr>
              <w:t>1、用户登陆后进入检测页</w:t>
            </w:r>
          </w:p>
          <w:p w14:paraId="4BABFAE6">
            <w:pPr>
              <w:pStyle w:val="45"/>
              <w:ind w:firstLine="0" w:firstLineChars="0"/>
              <w:rPr>
                <w:sz w:val="21"/>
                <w:szCs w:val="21"/>
              </w:rPr>
            </w:pPr>
            <w:r>
              <w:rPr>
                <w:rFonts w:hint="eastAsia"/>
                <w:sz w:val="21"/>
                <w:szCs w:val="21"/>
              </w:rPr>
              <w:t>2、用户上传测试图片并点击检测</w:t>
            </w:r>
          </w:p>
          <w:p w14:paraId="1FC52186">
            <w:pPr>
              <w:pStyle w:val="45"/>
              <w:ind w:firstLine="0" w:firstLineChars="0"/>
              <w:rPr>
                <w:sz w:val="21"/>
                <w:szCs w:val="21"/>
              </w:rPr>
            </w:pPr>
            <w:r>
              <w:rPr>
                <w:rFonts w:hint="eastAsia"/>
                <w:sz w:val="21"/>
                <w:szCs w:val="21"/>
              </w:rPr>
              <w:t>3、用户使用浏览器开发者工具记录从请求发出到收到响应的耗时</w:t>
            </w:r>
          </w:p>
          <w:p w14:paraId="68A3CE98">
            <w:pPr>
              <w:pStyle w:val="45"/>
              <w:ind w:firstLine="0" w:firstLineChars="0"/>
              <w:rPr>
                <w:sz w:val="21"/>
                <w:szCs w:val="21"/>
              </w:rPr>
            </w:pPr>
            <w:r>
              <w:rPr>
                <w:rFonts w:hint="eastAsia"/>
                <w:sz w:val="21"/>
                <w:szCs w:val="21"/>
              </w:rPr>
              <w:t>4、连续检测5次，取平均响应时间</w:t>
            </w:r>
          </w:p>
        </w:tc>
      </w:tr>
      <w:tr w14:paraId="2E883C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E78FF82">
            <w:pPr>
              <w:jc w:val="center"/>
              <w:rPr>
                <w:b/>
                <w:sz w:val="21"/>
                <w:szCs w:val="21"/>
              </w:rPr>
            </w:pPr>
            <w:r>
              <w:rPr>
                <w:b/>
                <w:sz w:val="21"/>
                <w:szCs w:val="21"/>
              </w:rPr>
              <w:t>预期结果</w:t>
            </w:r>
          </w:p>
        </w:tc>
        <w:tc>
          <w:tcPr>
            <w:tcW w:w="7087" w:type="dxa"/>
            <w:tcBorders>
              <w:tl2br w:val="nil"/>
              <w:tr2bl w:val="nil"/>
            </w:tcBorders>
            <w:vAlign w:val="center"/>
          </w:tcPr>
          <w:p w14:paraId="52EECF01">
            <w:pPr>
              <w:rPr>
                <w:sz w:val="21"/>
                <w:szCs w:val="21"/>
              </w:rPr>
            </w:pPr>
            <w:r>
              <w:rPr>
                <w:rFonts w:hint="eastAsia"/>
                <w:sz w:val="21"/>
                <w:szCs w:val="21"/>
              </w:rPr>
              <w:t>平均响应时间低于5秒</w:t>
            </w:r>
          </w:p>
        </w:tc>
      </w:tr>
      <w:tr w14:paraId="6D8EA5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B8E3324">
            <w:pPr>
              <w:jc w:val="center"/>
              <w:rPr>
                <w:b/>
                <w:sz w:val="21"/>
                <w:szCs w:val="21"/>
              </w:rPr>
            </w:pPr>
            <w:r>
              <w:rPr>
                <w:rFonts w:hint="eastAsia"/>
                <w:b/>
                <w:sz w:val="21"/>
                <w:szCs w:val="21"/>
              </w:rPr>
              <w:t>实际结果</w:t>
            </w:r>
          </w:p>
        </w:tc>
        <w:tc>
          <w:tcPr>
            <w:tcW w:w="7087" w:type="dxa"/>
            <w:tcBorders>
              <w:tl2br w:val="nil"/>
              <w:tr2bl w:val="nil"/>
            </w:tcBorders>
          </w:tcPr>
          <w:p w14:paraId="594CACD1">
            <w:pPr>
              <w:rPr>
                <w:sz w:val="21"/>
                <w:szCs w:val="21"/>
              </w:rPr>
            </w:pPr>
            <w:r>
              <w:rPr>
                <w:rFonts w:hint="eastAsia"/>
                <w:sz w:val="21"/>
                <w:szCs w:val="21"/>
              </w:rPr>
              <w:t>首次检测因模型加载耗时4.2秒，后续检测平均响应时间为1.8秒，满足性能要求</w:t>
            </w:r>
          </w:p>
        </w:tc>
      </w:tr>
      <w:tr w14:paraId="7A0F5B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46AE004">
            <w:pPr>
              <w:jc w:val="center"/>
              <w:rPr>
                <w:b/>
                <w:sz w:val="21"/>
                <w:szCs w:val="21"/>
              </w:rPr>
            </w:pPr>
            <w:r>
              <w:rPr>
                <w:b/>
                <w:sz w:val="21"/>
                <w:szCs w:val="21"/>
              </w:rPr>
              <w:t>测试结论</w:t>
            </w:r>
          </w:p>
        </w:tc>
        <w:tc>
          <w:tcPr>
            <w:tcW w:w="7087" w:type="dxa"/>
            <w:tcBorders>
              <w:tl2br w:val="nil"/>
              <w:tr2bl w:val="nil"/>
            </w:tcBorders>
          </w:tcPr>
          <w:p w14:paraId="6320BD69">
            <w:pPr>
              <w:rPr>
                <w:sz w:val="21"/>
                <w:szCs w:val="21"/>
              </w:rPr>
            </w:pPr>
            <w:r>
              <w:rPr>
                <w:rFonts w:hint="eastAsia"/>
                <w:sz w:val="21"/>
                <w:szCs w:val="21"/>
              </w:rPr>
              <w:t>测试结果符合预期，测试用例通过</w:t>
            </w:r>
          </w:p>
        </w:tc>
      </w:tr>
    </w:tbl>
    <w:p w14:paraId="3A3D09B0">
      <w:pPr>
        <w:spacing w:line="400" w:lineRule="exact"/>
        <w:ind w:firstLine="420"/>
        <w:rPr>
          <w:rFonts w:hint="eastAsia" w:ascii="宋体" w:hAnsi="宋体" w:cs="宋体"/>
          <w:sz w:val="24"/>
          <w:szCs w:val="24"/>
        </w:rPr>
      </w:pPr>
      <w:r>
        <w:rPr>
          <w:rFonts w:hint="eastAsia" w:ascii="宋体" w:hAnsi="宋体" w:cs="宋体"/>
          <w:sz w:val="24"/>
          <w:szCs w:val="24"/>
        </w:rPr>
        <w:t>表5-10对模型缓存性能进行测试。表5-10反映了模型缓存机制的作用。系统在后端维护内存级模型缓存，同一模型的后续请求可复用已加载的 YOLO 实例，从而减少重复加载权重文件带来的开销。</w:t>
      </w:r>
    </w:p>
    <w:p w14:paraId="52A978EE">
      <w:pPr>
        <w:pStyle w:val="44"/>
      </w:pPr>
      <w:r>
        <w:t>表5-</w:t>
      </w:r>
      <w:r>
        <w:fldChar w:fldCharType="begin"/>
      </w:r>
      <w:r>
        <w:instrText xml:space="preserve"> SEQ 表5- \* ARABIC </w:instrText>
      </w:r>
      <w:r>
        <w:fldChar w:fldCharType="separate"/>
      </w:r>
      <w:r>
        <w:t>10</w:t>
      </w:r>
      <w:r>
        <w:fldChar w:fldCharType="end"/>
      </w:r>
      <w:r>
        <w:rPr>
          <w:rFonts w:hint="eastAsia"/>
        </w:rPr>
        <w:t xml:space="preserve"> 模型缓存性能测试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2F4CBD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bottom w:val="single" w:color="auto" w:sz="6" w:space="0"/>
            </w:tcBorders>
            <w:vAlign w:val="center"/>
          </w:tcPr>
          <w:p w14:paraId="4A91340D">
            <w:pPr>
              <w:jc w:val="center"/>
              <w:rPr>
                <w:b/>
                <w:sz w:val="21"/>
                <w:szCs w:val="21"/>
              </w:rPr>
            </w:pPr>
            <w:r>
              <w:rPr>
                <w:rFonts w:hint="eastAsia"/>
                <w:b/>
                <w:sz w:val="21"/>
                <w:szCs w:val="21"/>
              </w:rPr>
              <w:t>项目</w:t>
            </w:r>
          </w:p>
        </w:tc>
        <w:tc>
          <w:tcPr>
            <w:tcW w:w="7087" w:type="dxa"/>
            <w:tcBorders>
              <w:bottom w:val="single" w:color="auto" w:sz="6" w:space="0"/>
            </w:tcBorders>
            <w:vAlign w:val="center"/>
          </w:tcPr>
          <w:p w14:paraId="3F86BEA6">
            <w:pPr>
              <w:rPr>
                <w:b/>
                <w:sz w:val="21"/>
                <w:szCs w:val="21"/>
              </w:rPr>
            </w:pPr>
            <w:r>
              <w:rPr>
                <w:rFonts w:hint="eastAsia"/>
                <w:b/>
                <w:sz w:val="21"/>
                <w:szCs w:val="21"/>
              </w:rPr>
              <w:t>内容</w:t>
            </w:r>
          </w:p>
        </w:tc>
      </w:tr>
      <w:tr w14:paraId="66728D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2E154162">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007A1489">
            <w:pPr>
              <w:rPr>
                <w:sz w:val="21"/>
                <w:szCs w:val="21"/>
              </w:rPr>
            </w:pPr>
            <w:r>
              <w:rPr>
                <w:sz w:val="21"/>
                <w:szCs w:val="21"/>
              </w:rPr>
              <w:t>TC-</w:t>
            </w:r>
            <w:r>
              <w:rPr>
                <w:rFonts w:hint="eastAsia"/>
                <w:sz w:val="21"/>
                <w:szCs w:val="21"/>
              </w:rPr>
              <w:t>PERF</w:t>
            </w:r>
            <w:r>
              <w:rPr>
                <w:sz w:val="21"/>
                <w:szCs w:val="21"/>
              </w:rPr>
              <w:t>-0</w:t>
            </w:r>
            <w:r>
              <w:rPr>
                <w:rFonts w:hint="eastAsia"/>
                <w:sz w:val="21"/>
                <w:szCs w:val="21"/>
              </w:rPr>
              <w:t>2</w:t>
            </w:r>
          </w:p>
        </w:tc>
      </w:tr>
      <w:tr w14:paraId="19B3E2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3B04CBA">
            <w:pPr>
              <w:jc w:val="center"/>
              <w:rPr>
                <w:b/>
                <w:sz w:val="21"/>
                <w:szCs w:val="21"/>
              </w:rPr>
            </w:pPr>
            <w:r>
              <w:rPr>
                <w:rFonts w:hint="eastAsia"/>
                <w:b/>
                <w:sz w:val="21"/>
                <w:szCs w:val="21"/>
              </w:rPr>
              <w:t>测试日期</w:t>
            </w:r>
          </w:p>
        </w:tc>
        <w:tc>
          <w:tcPr>
            <w:tcW w:w="7087" w:type="dxa"/>
            <w:tcBorders>
              <w:tl2br w:val="nil"/>
              <w:tr2bl w:val="nil"/>
            </w:tcBorders>
            <w:vAlign w:val="center"/>
          </w:tcPr>
          <w:p w14:paraId="2D7C6ED0">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49D07A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5175A41">
            <w:pPr>
              <w:jc w:val="center"/>
              <w:rPr>
                <w:b/>
                <w:sz w:val="21"/>
                <w:szCs w:val="21"/>
              </w:rPr>
            </w:pPr>
            <w:r>
              <w:rPr>
                <w:rFonts w:hint="eastAsia"/>
                <w:b/>
                <w:sz w:val="21"/>
                <w:szCs w:val="21"/>
              </w:rPr>
              <w:t>用例名称</w:t>
            </w:r>
          </w:p>
        </w:tc>
        <w:tc>
          <w:tcPr>
            <w:tcW w:w="7087" w:type="dxa"/>
            <w:tcBorders>
              <w:tl2br w:val="nil"/>
              <w:tr2bl w:val="nil"/>
            </w:tcBorders>
            <w:vAlign w:val="center"/>
          </w:tcPr>
          <w:p w14:paraId="0BEE2364">
            <w:pPr>
              <w:rPr>
                <w:sz w:val="21"/>
                <w:szCs w:val="21"/>
              </w:rPr>
            </w:pPr>
            <w:r>
              <w:rPr>
                <w:rFonts w:hint="eastAsia"/>
                <w:sz w:val="21"/>
                <w:szCs w:val="21"/>
              </w:rPr>
              <w:t>模型缓存性能</w:t>
            </w:r>
          </w:p>
        </w:tc>
      </w:tr>
      <w:tr w14:paraId="5EC092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DF8BC7E">
            <w:pPr>
              <w:jc w:val="center"/>
              <w:rPr>
                <w:b/>
                <w:sz w:val="21"/>
                <w:szCs w:val="21"/>
              </w:rPr>
            </w:pPr>
            <w:r>
              <w:rPr>
                <w:rFonts w:hint="eastAsia"/>
                <w:b/>
                <w:sz w:val="21"/>
                <w:szCs w:val="21"/>
              </w:rPr>
              <w:t>优先级</w:t>
            </w:r>
          </w:p>
        </w:tc>
        <w:tc>
          <w:tcPr>
            <w:tcW w:w="7087" w:type="dxa"/>
            <w:tcBorders>
              <w:tl2br w:val="nil"/>
              <w:tr2bl w:val="nil"/>
            </w:tcBorders>
            <w:vAlign w:val="center"/>
          </w:tcPr>
          <w:p w14:paraId="2A6423DD">
            <w:pPr>
              <w:rPr>
                <w:sz w:val="21"/>
                <w:szCs w:val="21"/>
              </w:rPr>
            </w:pPr>
            <w:r>
              <w:rPr>
                <w:rFonts w:hint="eastAsia"/>
                <w:sz w:val="21"/>
                <w:szCs w:val="21"/>
              </w:rPr>
              <w:t>高</w:t>
            </w:r>
          </w:p>
        </w:tc>
      </w:tr>
      <w:tr w14:paraId="380BDA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CD260ED">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4DDD261C">
            <w:pPr>
              <w:rPr>
                <w:sz w:val="21"/>
                <w:szCs w:val="21"/>
              </w:rPr>
            </w:pPr>
            <w:r>
              <w:rPr>
                <w:rFonts w:hint="eastAsia"/>
                <w:sz w:val="21"/>
                <w:szCs w:val="21"/>
              </w:rPr>
              <w:t>验证全局模型缓存机制能否有效降低重复加载带来的延迟</w:t>
            </w:r>
          </w:p>
        </w:tc>
      </w:tr>
      <w:tr w14:paraId="2DBA84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9DCD515">
            <w:pPr>
              <w:jc w:val="center"/>
              <w:rPr>
                <w:b/>
                <w:sz w:val="21"/>
                <w:szCs w:val="21"/>
              </w:rPr>
            </w:pPr>
            <w:r>
              <w:rPr>
                <w:b/>
                <w:sz w:val="21"/>
                <w:szCs w:val="21"/>
              </w:rPr>
              <w:t>测试流程</w:t>
            </w:r>
          </w:p>
        </w:tc>
        <w:tc>
          <w:tcPr>
            <w:tcW w:w="7087" w:type="dxa"/>
            <w:tcBorders>
              <w:tl2br w:val="nil"/>
              <w:tr2bl w:val="nil"/>
            </w:tcBorders>
            <w:vAlign w:val="center"/>
          </w:tcPr>
          <w:p w14:paraId="67E750CE">
            <w:pPr>
              <w:pStyle w:val="45"/>
              <w:ind w:firstLine="0" w:firstLineChars="0"/>
              <w:rPr>
                <w:sz w:val="21"/>
                <w:szCs w:val="21"/>
              </w:rPr>
            </w:pPr>
            <w:r>
              <w:rPr>
                <w:rFonts w:hint="eastAsia"/>
                <w:sz w:val="21"/>
                <w:szCs w:val="21"/>
              </w:rPr>
              <w:t>1、重启后端服务，首次执行检测，记录模型加载时间</w:t>
            </w:r>
          </w:p>
          <w:p w14:paraId="3013E84C">
            <w:pPr>
              <w:pStyle w:val="45"/>
              <w:ind w:firstLine="0" w:firstLineChars="0"/>
              <w:rPr>
                <w:sz w:val="21"/>
                <w:szCs w:val="21"/>
              </w:rPr>
            </w:pPr>
            <w:r>
              <w:rPr>
                <w:rFonts w:hint="eastAsia"/>
                <w:sz w:val="21"/>
                <w:szCs w:val="21"/>
              </w:rPr>
              <w:t>2、再次执行检测（同一模型），记录响应时间</w:t>
            </w:r>
          </w:p>
          <w:p w14:paraId="06C36FF3">
            <w:pPr>
              <w:pStyle w:val="45"/>
              <w:ind w:firstLine="0" w:firstLineChars="0"/>
              <w:rPr>
                <w:sz w:val="21"/>
                <w:szCs w:val="21"/>
              </w:rPr>
            </w:pPr>
            <w:r>
              <w:rPr>
                <w:sz w:val="21"/>
                <w:szCs w:val="21"/>
              </w:rPr>
              <w:t>3、</w:t>
            </w:r>
            <w:r>
              <w:rPr>
                <w:rFonts w:hint="eastAsia"/>
                <w:sz w:val="21"/>
                <w:szCs w:val="21"/>
              </w:rPr>
              <w:t>切换至另一模型执行检测，记录响应时间</w:t>
            </w:r>
          </w:p>
          <w:p w14:paraId="12AA6392">
            <w:pPr>
              <w:pStyle w:val="45"/>
              <w:ind w:firstLine="0" w:firstLineChars="0"/>
              <w:rPr>
                <w:sz w:val="21"/>
                <w:szCs w:val="21"/>
              </w:rPr>
            </w:pPr>
            <w:r>
              <w:rPr>
                <w:rFonts w:hint="eastAsia"/>
                <w:sz w:val="21"/>
                <w:szCs w:val="21"/>
              </w:rPr>
              <w:t>4、切回原模型再次检测，记录响应时间</w:t>
            </w:r>
          </w:p>
        </w:tc>
      </w:tr>
      <w:tr w14:paraId="72E3F2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77BC4A6">
            <w:pPr>
              <w:jc w:val="center"/>
              <w:rPr>
                <w:b/>
                <w:sz w:val="21"/>
                <w:szCs w:val="21"/>
              </w:rPr>
            </w:pPr>
            <w:r>
              <w:rPr>
                <w:b/>
                <w:sz w:val="21"/>
                <w:szCs w:val="21"/>
              </w:rPr>
              <w:t>预期结果</w:t>
            </w:r>
          </w:p>
        </w:tc>
        <w:tc>
          <w:tcPr>
            <w:tcW w:w="7087" w:type="dxa"/>
            <w:tcBorders>
              <w:tl2br w:val="nil"/>
              <w:tr2bl w:val="nil"/>
            </w:tcBorders>
            <w:vAlign w:val="center"/>
          </w:tcPr>
          <w:p w14:paraId="123413B0">
            <w:pPr>
              <w:rPr>
                <w:sz w:val="21"/>
                <w:szCs w:val="21"/>
              </w:rPr>
            </w:pPr>
            <w:r>
              <w:rPr>
                <w:rFonts w:hint="eastAsia"/>
                <w:sz w:val="21"/>
                <w:szCs w:val="21"/>
              </w:rPr>
              <w:t>首次检测需加载模型，耗时较长，同一模型再次检测无需重新加载，响应显著加快，切换模型后首次需加载新模型，切回原模型时直接从缓存读取，无需重新加载</w:t>
            </w:r>
          </w:p>
        </w:tc>
      </w:tr>
      <w:tr w14:paraId="2975D9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DD41426">
            <w:pPr>
              <w:jc w:val="center"/>
              <w:rPr>
                <w:b/>
                <w:sz w:val="21"/>
                <w:szCs w:val="21"/>
              </w:rPr>
            </w:pPr>
            <w:r>
              <w:rPr>
                <w:rFonts w:hint="eastAsia"/>
                <w:b/>
                <w:sz w:val="21"/>
                <w:szCs w:val="21"/>
              </w:rPr>
              <w:t>实际结果</w:t>
            </w:r>
          </w:p>
        </w:tc>
        <w:tc>
          <w:tcPr>
            <w:tcW w:w="7087" w:type="dxa"/>
            <w:tcBorders>
              <w:tl2br w:val="nil"/>
              <w:tr2bl w:val="nil"/>
            </w:tcBorders>
          </w:tcPr>
          <w:p w14:paraId="3C15C00F">
            <w:pPr>
              <w:rPr>
                <w:sz w:val="21"/>
                <w:szCs w:val="21"/>
              </w:rPr>
            </w:pPr>
            <w:r>
              <w:rPr>
                <w:rFonts w:hint="eastAsia"/>
                <w:sz w:val="21"/>
                <w:szCs w:val="21"/>
              </w:rPr>
              <w:t>首次加载模型约3秒；缓存命中后检测响应约1.5秒；切换模型后首次加载约3秒；切回原模型直接命中缓存</w:t>
            </w:r>
          </w:p>
        </w:tc>
      </w:tr>
      <w:tr w14:paraId="511F3A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9265D2B">
            <w:pPr>
              <w:jc w:val="center"/>
              <w:rPr>
                <w:b/>
                <w:sz w:val="21"/>
                <w:szCs w:val="21"/>
              </w:rPr>
            </w:pPr>
            <w:r>
              <w:rPr>
                <w:b/>
                <w:sz w:val="21"/>
                <w:szCs w:val="21"/>
              </w:rPr>
              <w:t>测试结论</w:t>
            </w:r>
          </w:p>
        </w:tc>
        <w:tc>
          <w:tcPr>
            <w:tcW w:w="7087" w:type="dxa"/>
            <w:tcBorders>
              <w:tl2br w:val="nil"/>
              <w:tr2bl w:val="nil"/>
            </w:tcBorders>
          </w:tcPr>
          <w:p w14:paraId="3FD107A6">
            <w:pPr>
              <w:rPr>
                <w:sz w:val="21"/>
                <w:szCs w:val="21"/>
              </w:rPr>
            </w:pPr>
            <w:r>
              <w:rPr>
                <w:rFonts w:hint="eastAsia"/>
                <w:sz w:val="21"/>
                <w:szCs w:val="21"/>
              </w:rPr>
              <w:t>测试结果符合预期，测试用例通过</w:t>
            </w:r>
          </w:p>
        </w:tc>
      </w:tr>
    </w:tbl>
    <w:p w14:paraId="361A0038">
      <w:pPr>
        <w:spacing w:line="400" w:lineRule="exact"/>
        <w:ind w:firstLine="420"/>
      </w:pPr>
      <w:r>
        <w:rPr>
          <w:rFonts w:hint="eastAsia" w:ascii="宋体" w:hAnsi="宋体" w:cs="宋体"/>
          <w:sz w:val="24"/>
          <w:szCs w:val="24"/>
        </w:rPr>
        <w:t>表5-11对并发稳定性进行测试。表5-11用于验证连续请求场景下接口响应是否稳定。测试重点在于确认模型推理、数据库写入和结果返回流程在多次调用下不会出现异常中断。</w:t>
      </w:r>
    </w:p>
    <w:p w14:paraId="1E873F3C">
      <w:pPr>
        <w:pStyle w:val="44"/>
      </w:pPr>
      <w:r>
        <w:t>表5-</w:t>
      </w:r>
      <w:r>
        <w:fldChar w:fldCharType="begin"/>
      </w:r>
      <w:r>
        <w:instrText xml:space="preserve"> SEQ 表5- \* ARABIC </w:instrText>
      </w:r>
      <w:r>
        <w:fldChar w:fldCharType="separate"/>
      </w:r>
      <w:r>
        <w:t>11</w:t>
      </w:r>
      <w:r>
        <w:fldChar w:fldCharType="end"/>
      </w:r>
      <w:r>
        <w:rPr>
          <w:rFonts w:hint="eastAsia"/>
        </w:rPr>
        <w:t xml:space="preserve"> 并发稳定性测试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3A4F8D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bottom w:val="single" w:color="auto" w:sz="6" w:space="0"/>
            </w:tcBorders>
            <w:vAlign w:val="center"/>
          </w:tcPr>
          <w:p w14:paraId="4591A0EF">
            <w:pPr>
              <w:jc w:val="center"/>
              <w:rPr>
                <w:b/>
                <w:sz w:val="21"/>
                <w:szCs w:val="21"/>
              </w:rPr>
            </w:pPr>
            <w:r>
              <w:rPr>
                <w:rFonts w:hint="eastAsia"/>
                <w:b/>
                <w:sz w:val="21"/>
                <w:szCs w:val="21"/>
              </w:rPr>
              <w:t>项目</w:t>
            </w:r>
          </w:p>
        </w:tc>
        <w:tc>
          <w:tcPr>
            <w:tcW w:w="7087" w:type="dxa"/>
            <w:tcBorders>
              <w:bottom w:val="single" w:color="auto" w:sz="6" w:space="0"/>
            </w:tcBorders>
            <w:vAlign w:val="center"/>
          </w:tcPr>
          <w:p w14:paraId="7ED7DD3E">
            <w:pPr>
              <w:rPr>
                <w:b/>
                <w:sz w:val="21"/>
                <w:szCs w:val="21"/>
              </w:rPr>
            </w:pPr>
            <w:r>
              <w:rPr>
                <w:rFonts w:hint="eastAsia"/>
                <w:b/>
                <w:sz w:val="21"/>
                <w:szCs w:val="21"/>
              </w:rPr>
              <w:t>内容</w:t>
            </w:r>
          </w:p>
        </w:tc>
      </w:tr>
      <w:tr w14:paraId="63A8A0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18EEC363">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1ACA72F3">
            <w:pPr>
              <w:rPr>
                <w:sz w:val="21"/>
                <w:szCs w:val="21"/>
              </w:rPr>
            </w:pPr>
            <w:r>
              <w:rPr>
                <w:sz w:val="21"/>
                <w:szCs w:val="21"/>
              </w:rPr>
              <w:t>TC-</w:t>
            </w:r>
            <w:r>
              <w:rPr>
                <w:rFonts w:hint="eastAsia"/>
                <w:sz w:val="21"/>
                <w:szCs w:val="21"/>
              </w:rPr>
              <w:t>PERF</w:t>
            </w:r>
            <w:r>
              <w:rPr>
                <w:sz w:val="21"/>
                <w:szCs w:val="21"/>
              </w:rPr>
              <w:t>-0</w:t>
            </w:r>
            <w:r>
              <w:rPr>
                <w:rFonts w:hint="eastAsia"/>
                <w:sz w:val="21"/>
                <w:szCs w:val="21"/>
              </w:rPr>
              <w:t>3</w:t>
            </w:r>
          </w:p>
        </w:tc>
      </w:tr>
      <w:tr w14:paraId="302A4E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72CDD97">
            <w:pPr>
              <w:jc w:val="center"/>
              <w:rPr>
                <w:b/>
                <w:sz w:val="21"/>
                <w:szCs w:val="21"/>
              </w:rPr>
            </w:pPr>
            <w:r>
              <w:rPr>
                <w:rFonts w:hint="eastAsia"/>
                <w:b/>
                <w:sz w:val="21"/>
                <w:szCs w:val="21"/>
              </w:rPr>
              <w:t>测试日期</w:t>
            </w:r>
          </w:p>
        </w:tc>
        <w:tc>
          <w:tcPr>
            <w:tcW w:w="7087" w:type="dxa"/>
            <w:tcBorders>
              <w:tl2br w:val="nil"/>
              <w:tr2bl w:val="nil"/>
            </w:tcBorders>
            <w:vAlign w:val="center"/>
          </w:tcPr>
          <w:p w14:paraId="6F3DC7E3">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1A79A1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202C7A8">
            <w:pPr>
              <w:jc w:val="center"/>
              <w:rPr>
                <w:b/>
                <w:sz w:val="21"/>
                <w:szCs w:val="21"/>
              </w:rPr>
            </w:pPr>
            <w:r>
              <w:rPr>
                <w:rFonts w:hint="eastAsia"/>
                <w:b/>
                <w:sz w:val="21"/>
                <w:szCs w:val="21"/>
              </w:rPr>
              <w:t>用例名称</w:t>
            </w:r>
          </w:p>
        </w:tc>
        <w:tc>
          <w:tcPr>
            <w:tcW w:w="7087" w:type="dxa"/>
            <w:tcBorders>
              <w:tl2br w:val="nil"/>
              <w:tr2bl w:val="nil"/>
            </w:tcBorders>
            <w:vAlign w:val="center"/>
          </w:tcPr>
          <w:p w14:paraId="1FB2692D">
            <w:pPr>
              <w:rPr>
                <w:sz w:val="21"/>
                <w:szCs w:val="21"/>
              </w:rPr>
            </w:pPr>
            <w:r>
              <w:rPr>
                <w:rFonts w:hint="eastAsia"/>
                <w:sz w:val="21"/>
                <w:szCs w:val="21"/>
              </w:rPr>
              <w:t>并发检测稳定性</w:t>
            </w:r>
          </w:p>
        </w:tc>
      </w:tr>
      <w:tr w14:paraId="609F82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7341BF6">
            <w:pPr>
              <w:jc w:val="center"/>
              <w:rPr>
                <w:b/>
                <w:sz w:val="21"/>
                <w:szCs w:val="21"/>
              </w:rPr>
            </w:pPr>
            <w:r>
              <w:rPr>
                <w:rFonts w:hint="eastAsia"/>
                <w:b/>
                <w:sz w:val="21"/>
                <w:szCs w:val="21"/>
              </w:rPr>
              <w:t>优先级</w:t>
            </w:r>
          </w:p>
        </w:tc>
        <w:tc>
          <w:tcPr>
            <w:tcW w:w="7087" w:type="dxa"/>
            <w:tcBorders>
              <w:tl2br w:val="nil"/>
              <w:tr2bl w:val="nil"/>
            </w:tcBorders>
            <w:vAlign w:val="center"/>
          </w:tcPr>
          <w:p w14:paraId="35217C04">
            <w:pPr>
              <w:rPr>
                <w:sz w:val="21"/>
                <w:szCs w:val="21"/>
              </w:rPr>
            </w:pPr>
            <w:r>
              <w:rPr>
                <w:rFonts w:hint="eastAsia"/>
                <w:sz w:val="21"/>
                <w:szCs w:val="21"/>
              </w:rPr>
              <w:t>中</w:t>
            </w:r>
          </w:p>
        </w:tc>
      </w:tr>
      <w:tr w14:paraId="515FC8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25ECC5B">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69D2A70F">
            <w:pPr>
              <w:rPr>
                <w:sz w:val="21"/>
                <w:szCs w:val="21"/>
              </w:rPr>
            </w:pPr>
            <w:r>
              <w:rPr>
                <w:rFonts w:hint="eastAsia"/>
                <w:sz w:val="21"/>
                <w:szCs w:val="21"/>
              </w:rPr>
              <w:t>验证多用户同时请求检测接口时系统的稳定性与成功率</w:t>
            </w:r>
          </w:p>
        </w:tc>
      </w:tr>
      <w:tr w14:paraId="38F85C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2A694CB">
            <w:pPr>
              <w:jc w:val="center"/>
              <w:rPr>
                <w:b/>
                <w:sz w:val="21"/>
                <w:szCs w:val="21"/>
              </w:rPr>
            </w:pPr>
            <w:r>
              <w:rPr>
                <w:b/>
                <w:sz w:val="21"/>
                <w:szCs w:val="21"/>
              </w:rPr>
              <w:t>测试流程</w:t>
            </w:r>
          </w:p>
        </w:tc>
        <w:tc>
          <w:tcPr>
            <w:tcW w:w="7087" w:type="dxa"/>
            <w:tcBorders>
              <w:tl2br w:val="nil"/>
              <w:tr2bl w:val="nil"/>
            </w:tcBorders>
            <w:vAlign w:val="center"/>
          </w:tcPr>
          <w:p w14:paraId="2BA71E6B">
            <w:pPr>
              <w:pStyle w:val="45"/>
              <w:numPr>
                <w:ilvl w:val="0"/>
                <w:numId w:val="3"/>
              </w:numPr>
              <w:ind w:firstLine="0" w:firstLineChars="0"/>
              <w:rPr>
                <w:sz w:val="21"/>
                <w:szCs w:val="21"/>
              </w:rPr>
            </w:pPr>
            <w:r>
              <w:rPr>
                <w:rFonts w:hint="eastAsia"/>
                <w:sz w:val="21"/>
                <w:szCs w:val="21"/>
              </w:rPr>
              <w:t>使用Locust工具模拟5个并发用户持续请求单图检测接口</w:t>
            </w:r>
          </w:p>
          <w:p w14:paraId="4546AD36">
            <w:pPr>
              <w:pStyle w:val="45"/>
              <w:numPr>
                <w:ilvl w:val="0"/>
                <w:numId w:val="3"/>
              </w:numPr>
              <w:ind w:firstLine="0" w:firstLineChars="0"/>
              <w:rPr>
                <w:sz w:val="21"/>
                <w:szCs w:val="21"/>
              </w:rPr>
            </w:pPr>
            <w:r>
              <w:rPr>
                <w:rFonts w:hint="eastAsia"/>
                <w:sz w:val="21"/>
                <w:szCs w:val="21"/>
              </w:rPr>
              <w:t>持续请求批量检测接口</w:t>
            </w:r>
          </w:p>
          <w:p w14:paraId="436FCF40">
            <w:pPr>
              <w:pStyle w:val="45"/>
              <w:numPr>
                <w:ilvl w:val="0"/>
                <w:numId w:val="3"/>
              </w:numPr>
              <w:ind w:firstLine="0" w:firstLineChars="0"/>
              <w:rPr>
                <w:sz w:val="21"/>
                <w:szCs w:val="21"/>
              </w:rPr>
            </w:pPr>
            <w:r>
              <w:rPr>
                <w:rFonts w:hint="eastAsia"/>
                <w:sz w:val="21"/>
                <w:szCs w:val="21"/>
              </w:rPr>
              <w:t>逐步增加至10个并发用户</w:t>
            </w:r>
          </w:p>
          <w:p w14:paraId="336EB3E6">
            <w:pPr>
              <w:pStyle w:val="45"/>
              <w:numPr>
                <w:ilvl w:val="0"/>
                <w:numId w:val="3"/>
              </w:numPr>
              <w:ind w:firstLine="0" w:firstLineChars="0"/>
              <w:rPr>
                <w:sz w:val="21"/>
                <w:szCs w:val="21"/>
              </w:rPr>
            </w:pPr>
            <w:r>
              <w:rPr>
                <w:rFonts w:hint="eastAsia"/>
                <w:sz w:val="21"/>
                <w:szCs w:val="21"/>
              </w:rPr>
              <w:t>观察响应时间和请求成功率</w:t>
            </w:r>
          </w:p>
        </w:tc>
      </w:tr>
      <w:tr w14:paraId="4E9F09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B0AA4DD">
            <w:pPr>
              <w:jc w:val="center"/>
              <w:rPr>
                <w:b/>
                <w:sz w:val="21"/>
                <w:szCs w:val="21"/>
              </w:rPr>
            </w:pPr>
            <w:r>
              <w:rPr>
                <w:b/>
                <w:sz w:val="21"/>
                <w:szCs w:val="21"/>
              </w:rPr>
              <w:t>预期结果</w:t>
            </w:r>
          </w:p>
        </w:tc>
        <w:tc>
          <w:tcPr>
            <w:tcW w:w="7087" w:type="dxa"/>
            <w:tcBorders>
              <w:tl2br w:val="nil"/>
              <w:tr2bl w:val="nil"/>
            </w:tcBorders>
            <w:vAlign w:val="center"/>
          </w:tcPr>
          <w:p w14:paraId="526382D5">
            <w:pPr>
              <w:rPr>
                <w:sz w:val="21"/>
                <w:szCs w:val="21"/>
              </w:rPr>
            </w:pPr>
            <w:r>
              <w:rPr>
                <w:rFonts w:hint="eastAsia"/>
                <w:sz w:val="21"/>
                <w:szCs w:val="21"/>
              </w:rPr>
              <w:t>5并发下成功率100%，平均响应时间不超过3秒；10并发下成功率不低于90%，无服务崩溃</w:t>
            </w:r>
          </w:p>
        </w:tc>
      </w:tr>
      <w:tr w14:paraId="4F1243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418" w:type="dxa"/>
            <w:tcBorders>
              <w:tl2br w:val="nil"/>
              <w:tr2bl w:val="nil"/>
            </w:tcBorders>
            <w:vAlign w:val="center"/>
          </w:tcPr>
          <w:p w14:paraId="4635E78E">
            <w:pPr>
              <w:jc w:val="center"/>
              <w:rPr>
                <w:b/>
                <w:sz w:val="21"/>
                <w:szCs w:val="21"/>
              </w:rPr>
            </w:pPr>
            <w:r>
              <w:rPr>
                <w:rFonts w:hint="eastAsia"/>
                <w:b/>
                <w:sz w:val="21"/>
                <w:szCs w:val="21"/>
              </w:rPr>
              <w:t>实际结果</w:t>
            </w:r>
          </w:p>
        </w:tc>
        <w:tc>
          <w:tcPr>
            <w:tcW w:w="7087" w:type="dxa"/>
            <w:tcBorders>
              <w:tl2br w:val="nil"/>
              <w:tr2bl w:val="nil"/>
            </w:tcBorders>
          </w:tcPr>
          <w:p w14:paraId="1D011F16">
            <w:pPr>
              <w:rPr>
                <w:sz w:val="21"/>
                <w:szCs w:val="21"/>
              </w:rPr>
            </w:pPr>
            <w:r>
              <w:rPr>
                <w:rFonts w:hint="eastAsia"/>
                <w:sz w:val="21"/>
                <w:szCs w:val="21"/>
              </w:rPr>
              <w:t>5并发成功率100%，平均响应时间约1.8秒；10并发成功率100%，平均响应时间约2.1秒；服务未崩溃</w:t>
            </w:r>
          </w:p>
        </w:tc>
      </w:tr>
      <w:tr w14:paraId="28C0C9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AA3C63C">
            <w:pPr>
              <w:jc w:val="center"/>
              <w:rPr>
                <w:b/>
                <w:sz w:val="21"/>
                <w:szCs w:val="21"/>
              </w:rPr>
            </w:pPr>
            <w:r>
              <w:rPr>
                <w:b/>
                <w:sz w:val="21"/>
                <w:szCs w:val="21"/>
              </w:rPr>
              <w:t>测试结论</w:t>
            </w:r>
          </w:p>
        </w:tc>
        <w:tc>
          <w:tcPr>
            <w:tcW w:w="7087" w:type="dxa"/>
            <w:tcBorders>
              <w:tl2br w:val="nil"/>
              <w:tr2bl w:val="nil"/>
            </w:tcBorders>
          </w:tcPr>
          <w:p w14:paraId="47F8A438">
            <w:pPr>
              <w:rPr>
                <w:sz w:val="21"/>
                <w:szCs w:val="21"/>
              </w:rPr>
            </w:pPr>
            <w:r>
              <w:rPr>
                <w:rFonts w:hint="eastAsia"/>
                <w:sz w:val="21"/>
                <w:szCs w:val="21"/>
              </w:rPr>
              <w:t>测试结果符合预期，测试用例通过</w:t>
            </w:r>
          </w:p>
        </w:tc>
      </w:tr>
    </w:tbl>
    <w:p w14:paraId="0701959F">
      <w:pPr>
        <w:spacing w:line="400" w:lineRule="exact"/>
        <w:ind w:firstLine="420"/>
        <w:rPr>
          <w:rFonts w:hint="eastAsia" w:ascii="宋体" w:hAnsi="宋体" w:cs="宋体"/>
          <w:sz w:val="24"/>
          <w:szCs w:val="24"/>
        </w:rPr>
      </w:pPr>
      <w:r>
        <w:rPr>
          <w:rFonts w:hint="eastAsia" w:ascii="宋体" w:hAnsi="宋体" w:cs="宋体"/>
          <w:sz w:val="24"/>
          <w:szCs w:val="24"/>
        </w:rPr>
        <w:t>表5-12对系统身份认证与访问控制进行测试。表5-12主要验证系统的身份认证与访问控制。后端接口通过 JWT Token 识别当前用户，历史记录、模型管理等接口均依赖登录态，从而避免未授权访问用户数据。</w:t>
      </w:r>
    </w:p>
    <w:p w14:paraId="62D5B559">
      <w:pPr>
        <w:spacing w:line="400" w:lineRule="exact"/>
        <w:ind w:firstLine="420"/>
        <w:rPr>
          <w:rFonts w:hint="eastAsia" w:ascii="宋体" w:hAnsi="宋体" w:cs="宋体"/>
          <w:sz w:val="24"/>
          <w:szCs w:val="24"/>
        </w:rPr>
      </w:pPr>
    </w:p>
    <w:p w14:paraId="3B9B0733">
      <w:pPr>
        <w:pStyle w:val="44"/>
      </w:pPr>
      <w:r>
        <w:t>表5-</w:t>
      </w:r>
      <w:r>
        <w:fldChar w:fldCharType="begin"/>
      </w:r>
      <w:r>
        <w:instrText xml:space="preserve"> SEQ 表5- \* ARABIC </w:instrText>
      </w:r>
      <w:r>
        <w:fldChar w:fldCharType="separate"/>
      </w:r>
      <w:r>
        <w:t>12</w:t>
      </w:r>
      <w:r>
        <w:fldChar w:fldCharType="end"/>
      </w:r>
      <w:r>
        <w:rPr>
          <w:rFonts w:hint="eastAsia"/>
        </w:rPr>
        <w:t xml:space="preserve"> 安全性能测试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2D866D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bottom w:val="single" w:color="auto" w:sz="6" w:space="0"/>
            </w:tcBorders>
            <w:vAlign w:val="center"/>
          </w:tcPr>
          <w:p w14:paraId="457010A2">
            <w:pPr>
              <w:jc w:val="center"/>
              <w:rPr>
                <w:b/>
                <w:sz w:val="21"/>
                <w:szCs w:val="21"/>
              </w:rPr>
            </w:pPr>
            <w:r>
              <w:rPr>
                <w:rFonts w:hint="eastAsia"/>
                <w:b/>
                <w:sz w:val="21"/>
                <w:szCs w:val="21"/>
              </w:rPr>
              <w:t>项目</w:t>
            </w:r>
          </w:p>
        </w:tc>
        <w:tc>
          <w:tcPr>
            <w:tcW w:w="7087" w:type="dxa"/>
            <w:tcBorders>
              <w:bottom w:val="single" w:color="auto" w:sz="6" w:space="0"/>
            </w:tcBorders>
            <w:vAlign w:val="center"/>
          </w:tcPr>
          <w:p w14:paraId="773B0046">
            <w:pPr>
              <w:rPr>
                <w:b/>
                <w:sz w:val="21"/>
                <w:szCs w:val="21"/>
              </w:rPr>
            </w:pPr>
            <w:r>
              <w:rPr>
                <w:rFonts w:hint="eastAsia"/>
                <w:b/>
                <w:sz w:val="21"/>
                <w:szCs w:val="21"/>
              </w:rPr>
              <w:t>内容</w:t>
            </w:r>
          </w:p>
        </w:tc>
      </w:tr>
      <w:tr w14:paraId="7425D6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19133E42">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124820FA">
            <w:pPr>
              <w:rPr>
                <w:sz w:val="21"/>
                <w:szCs w:val="21"/>
              </w:rPr>
            </w:pPr>
            <w:r>
              <w:rPr>
                <w:sz w:val="21"/>
                <w:szCs w:val="21"/>
              </w:rPr>
              <w:t>TC-</w:t>
            </w:r>
            <w:r>
              <w:rPr>
                <w:rFonts w:hint="eastAsia"/>
                <w:sz w:val="21"/>
                <w:szCs w:val="21"/>
              </w:rPr>
              <w:t>SEC-</w:t>
            </w:r>
            <w:r>
              <w:rPr>
                <w:sz w:val="21"/>
                <w:szCs w:val="21"/>
              </w:rPr>
              <w:t>0</w:t>
            </w:r>
            <w:r>
              <w:rPr>
                <w:rFonts w:hint="eastAsia"/>
                <w:sz w:val="21"/>
                <w:szCs w:val="21"/>
              </w:rPr>
              <w:t>1</w:t>
            </w:r>
          </w:p>
        </w:tc>
      </w:tr>
      <w:tr w14:paraId="111590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AABC1D0">
            <w:pPr>
              <w:jc w:val="center"/>
              <w:rPr>
                <w:b/>
                <w:sz w:val="21"/>
                <w:szCs w:val="21"/>
              </w:rPr>
            </w:pPr>
            <w:r>
              <w:rPr>
                <w:rFonts w:hint="eastAsia"/>
                <w:b/>
                <w:sz w:val="21"/>
                <w:szCs w:val="21"/>
              </w:rPr>
              <w:t>测试日期</w:t>
            </w:r>
          </w:p>
        </w:tc>
        <w:tc>
          <w:tcPr>
            <w:tcW w:w="7087" w:type="dxa"/>
            <w:tcBorders>
              <w:tl2br w:val="nil"/>
              <w:tr2bl w:val="nil"/>
            </w:tcBorders>
            <w:vAlign w:val="center"/>
          </w:tcPr>
          <w:p w14:paraId="5A372865">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30D223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35EB201">
            <w:pPr>
              <w:jc w:val="center"/>
              <w:rPr>
                <w:b/>
                <w:sz w:val="21"/>
                <w:szCs w:val="21"/>
              </w:rPr>
            </w:pPr>
            <w:r>
              <w:rPr>
                <w:rFonts w:hint="eastAsia"/>
                <w:b/>
                <w:sz w:val="21"/>
                <w:szCs w:val="21"/>
              </w:rPr>
              <w:t>用例名称</w:t>
            </w:r>
          </w:p>
        </w:tc>
        <w:tc>
          <w:tcPr>
            <w:tcW w:w="7087" w:type="dxa"/>
            <w:tcBorders>
              <w:tl2br w:val="nil"/>
              <w:tr2bl w:val="nil"/>
            </w:tcBorders>
            <w:vAlign w:val="center"/>
          </w:tcPr>
          <w:p w14:paraId="62DF6FD5">
            <w:pPr>
              <w:rPr>
                <w:sz w:val="21"/>
                <w:szCs w:val="21"/>
              </w:rPr>
            </w:pPr>
            <w:r>
              <w:rPr>
                <w:rFonts w:hint="eastAsia"/>
                <w:sz w:val="21"/>
                <w:szCs w:val="21"/>
              </w:rPr>
              <w:t>安全性能</w:t>
            </w:r>
          </w:p>
        </w:tc>
      </w:tr>
      <w:tr w14:paraId="6B79D2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08A15AE1">
            <w:pPr>
              <w:jc w:val="center"/>
              <w:rPr>
                <w:b/>
                <w:sz w:val="21"/>
                <w:szCs w:val="21"/>
              </w:rPr>
            </w:pPr>
            <w:r>
              <w:rPr>
                <w:rFonts w:hint="eastAsia"/>
                <w:b/>
                <w:sz w:val="21"/>
                <w:szCs w:val="21"/>
              </w:rPr>
              <w:t>优先级</w:t>
            </w:r>
          </w:p>
        </w:tc>
        <w:tc>
          <w:tcPr>
            <w:tcW w:w="7087" w:type="dxa"/>
            <w:tcBorders>
              <w:tl2br w:val="nil"/>
              <w:tr2bl w:val="nil"/>
            </w:tcBorders>
            <w:vAlign w:val="center"/>
          </w:tcPr>
          <w:p w14:paraId="312820A9">
            <w:pPr>
              <w:rPr>
                <w:sz w:val="21"/>
                <w:szCs w:val="21"/>
              </w:rPr>
            </w:pPr>
            <w:r>
              <w:rPr>
                <w:rFonts w:hint="eastAsia"/>
                <w:sz w:val="21"/>
                <w:szCs w:val="21"/>
              </w:rPr>
              <w:t>高</w:t>
            </w:r>
          </w:p>
        </w:tc>
      </w:tr>
      <w:tr w14:paraId="011EDC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B951F07">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62D42F13">
            <w:pPr>
              <w:rPr>
                <w:sz w:val="21"/>
                <w:szCs w:val="21"/>
              </w:rPr>
            </w:pPr>
            <w:r>
              <w:rPr>
                <w:rFonts w:hint="eastAsia"/>
                <w:sz w:val="21"/>
                <w:szCs w:val="21"/>
              </w:rPr>
              <w:t>验证历史记录和自定义模型是否能被其它用户使用</w:t>
            </w:r>
          </w:p>
        </w:tc>
      </w:tr>
      <w:tr w14:paraId="107323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7FBD483">
            <w:pPr>
              <w:jc w:val="center"/>
              <w:rPr>
                <w:b/>
                <w:sz w:val="21"/>
                <w:szCs w:val="21"/>
              </w:rPr>
            </w:pPr>
            <w:r>
              <w:rPr>
                <w:b/>
                <w:sz w:val="21"/>
                <w:szCs w:val="21"/>
              </w:rPr>
              <w:t>测试流程</w:t>
            </w:r>
          </w:p>
        </w:tc>
        <w:tc>
          <w:tcPr>
            <w:tcW w:w="7087" w:type="dxa"/>
            <w:tcBorders>
              <w:tl2br w:val="nil"/>
              <w:tr2bl w:val="nil"/>
            </w:tcBorders>
            <w:vAlign w:val="center"/>
          </w:tcPr>
          <w:p w14:paraId="331469ED">
            <w:pPr>
              <w:pStyle w:val="45"/>
              <w:ind w:firstLine="0" w:firstLineChars="0"/>
              <w:rPr>
                <w:sz w:val="21"/>
                <w:szCs w:val="21"/>
              </w:rPr>
            </w:pPr>
            <w:r>
              <w:rPr>
                <w:rFonts w:hint="eastAsia"/>
                <w:sz w:val="21"/>
                <w:szCs w:val="21"/>
              </w:rPr>
              <w:t>1、当前用户进行单图检测</w:t>
            </w:r>
          </w:p>
          <w:p w14:paraId="31308141">
            <w:pPr>
              <w:pStyle w:val="45"/>
              <w:ind w:firstLine="0" w:firstLineChars="0"/>
              <w:rPr>
                <w:sz w:val="21"/>
                <w:szCs w:val="21"/>
              </w:rPr>
            </w:pPr>
            <w:r>
              <w:rPr>
                <w:rFonts w:hint="eastAsia"/>
                <w:sz w:val="21"/>
                <w:szCs w:val="21"/>
              </w:rPr>
              <w:t>2、当前用户检查检测结果是否加入历史记录</w:t>
            </w:r>
          </w:p>
          <w:p w14:paraId="2CDB55C5">
            <w:pPr>
              <w:pStyle w:val="45"/>
              <w:ind w:firstLine="0" w:firstLineChars="0"/>
              <w:rPr>
                <w:sz w:val="21"/>
                <w:szCs w:val="21"/>
              </w:rPr>
            </w:pPr>
            <w:r>
              <w:rPr>
                <w:rFonts w:hint="eastAsia"/>
                <w:sz w:val="21"/>
                <w:szCs w:val="21"/>
              </w:rPr>
              <w:t>3、当前用户添加自定义模型</w:t>
            </w:r>
          </w:p>
          <w:p w14:paraId="75763CC5">
            <w:pPr>
              <w:pStyle w:val="45"/>
              <w:ind w:firstLine="0" w:firstLineChars="0"/>
              <w:rPr>
                <w:sz w:val="21"/>
                <w:szCs w:val="21"/>
              </w:rPr>
            </w:pPr>
            <w:r>
              <w:rPr>
                <w:rFonts w:hint="eastAsia"/>
                <w:sz w:val="21"/>
                <w:szCs w:val="21"/>
              </w:rPr>
              <w:t>4、切换用户，查看是否能看到其它用户的检测记录</w:t>
            </w:r>
          </w:p>
          <w:p w14:paraId="54063DB9">
            <w:pPr>
              <w:pStyle w:val="45"/>
              <w:ind w:firstLine="0" w:firstLineChars="0"/>
              <w:rPr>
                <w:sz w:val="21"/>
                <w:szCs w:val="21"/>
              </w:rPr>
            </w:pPr>
            <w:r>
              <w:rPr>
                <w:rFonts w:hint="eastAsia"/>
                <w:sz w:val="21"/>
                <w:szCs w:val="21"/>
              </w:rPr>
              <w:t>5、查看单图检测和多图检测是否能使用其它用户的自定义模型</w:t>
            </w:r>
          </w:p>
          <w:p w14:paraId="0E7AD6E0">
            <w:pPr>
              <w:pStyle w:val="45"/>
              <w:ind w:firstLine="0" w:firstLineChars="0"/>
              <w:rPr>
                <w:sz w:val="21"/>
                <w:szCs w:val="21"/>
              </w:rPr>
            </w:pPr>
            <w:r>
              <w:rPr>
                <w:rFonts w:hint="eastAsia"/>
                <w:sz w:val="21"/>
                <w:szCs w:val="21"/>
              </w:rPr>
              <w:t>6、查看模型管理页面是否有其它用户的自定义模型</w:t>
            </w:r>
          </w:p>
          <w:p w14:paraId="1991FBBC">
            <w:pPr>
              <w:pStyle w:val="45"/>
              <w:ind w:firstLine="0" w:firstLineChars="0"/>
              <w:rPr>
                <w:sz w:val="21"/>
                <w:szCs w:val="21"/>
              </w:rPr>
            </w:pPr>
            <w:r>
              <w:rPr>
                <w:rFonts w:hint="eastAsia"/>
                <w:sz w:val="21"/>
                <w:szCs w:val="21"/>
              </w:rPr>
              <w:t>7、查看仪表盘是否会受不同用户的影响</w:t>
            </w:r>
          </w:p>
        </w:tc>
      </w:tr>
      <w:tr w14:paraId="023E6C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C18706D">
            <w:pPr>
              <w:jc w:val="center"/>
              <w:rPr>
                <w:b/>
                <w:sz w:val="21"/>
                <w:szCs w:val="21"/>
              </w:rPr>
            </w:pPr>
            <w:r>
              <w:rPr>
                <w:b/>
                <w:sz w:val="21"/>
                <w:szCs w:val="21"/>
              </w:rPr>
              <w:t>预期结果</w:t>
            </w:r>
          </w:p>
        </w:tc>
        <w:tc>
          <w:tcPr>
            <w:tcW w:w="7087" w:type="dxa"/>
            <w:tcBorders>
              <w:tl2br w:val="nil"/>
              <w:tr2bl w:val="nil"/>
            </w:tcBorders>
            <w:vAlign w:val="center"/>
          </w:tcPr>
          <w:p w14:paraId="409DD698">
            <w:pPr>
              <w:rPr>
                <w:sz w:val="21"/>
                <w:szCs w:val="21"/>
              </w:rPr>
            </w:pPr>
            <w:r>
              <w:rPr>
                <w:rFonts w:hint="eastAsia"/>
                <w:sz w:val="21"/>
                <w:szCs w:val="21"/>
              </w:rPr>
              <w:t>用户之间无法看到对方的检测记录与自定义模型，也无法使用其它用户的自定义模型，仪表盘相互不受影响</w:t>
            </w:r>
          </w:p>
        </w:tc>
      </w:tr>
      <w:tr w14:paraId="7DFA9A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FD9DCB7">
            <w:pPr>
              <w:jc w:val="center"/>
              <w:rPr>
                <w:b/>
                <w:sz w:val="21"/>
                <w:szCs w:val="21"/>
              </w:rPr>
            </w:pPr>
            <w:r>
              <w:rPr>
                <w:rFonts w:hint="eastAsia"/>
                <w:b/>
                <w:sz w:val="21"/>
                <w:szCs w:val="21"/>
              </w:rPr>
              <w:t>实际结果</w:t>
            </w:r>
          </w:p>
        </w:tc>
        <w:tc>
          <w:tcPr>
            <w:tcW w:w="7087" w:type="dxa"/>
            <w:tcBorders>
              <w:tl2br w:val="nil"/>
              <w:tr2bl w:val="nil"/>
            </w:tcBorders>
          </w:tcPr>
          <w:p w14:paraId="53F520DD">
            <w:pPr>
              <w:rPr>
                <w:sz w:val="21"/>
                <w:szCs w:val="21"/>
              </w:rPr>
            </w:pPr>
            <w:r>
              <w:rPr>
                <w:rFonts w:hint="eastAsia"/>
                <w:sz w:val="21"/>
                <w:szCs w:val="21"/>
              </w:rPr>
              <w:t>用户之间无法看到对方的检测记录与自定义模型，也无法使用其它用户的自定义模型，仪表盘无变化</w:t>
            </w:r>
          </w:p>
        </w:tc>
      </w:tr>
      <w:tr w14:paraId="62246A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209B108">
            <w:pPr>
              <w:jc w:val="center"/>
              <w:rPr>
                <w:b/>
                <w:sz w:val="21"/>
                <w:szCs w:val="21"/>
              </w:rPr>
            </w:pPr>
            <w:r>
              <w:rPr>
                <w:b/>
                <w:sz w:val="21"/>
                <w:szCs w:val="21"/>
              </w:rPr>
              <w:t>测试结论</w:t>
            </w:r>
          </w:p>
        </w:tc>
        <w:tc>
          <w:tcPr>
            <w:tcW w:w="7087" w:type="dxa"/>
            <w:tcBorders>
              <w:tl2br w:val="nil"/>
              <w:tr2bl w:val="nil"/>
            </w:tcBorders>
          </w:tcPr>
          <w:p w14:paraId="18D94478">
            <w:pPr>
              <w:rPr>
                <w:sz w:val="21"/>
                <w:szCs w:val="21"/>
              </w:rPr>
            </w:pPr>
            <w:r>
              <w:rPr>
                <w:rFonts w:hint="eastAsia"/>
                <w:sz w:val="21"/>
                <w:szCs w:val="21"/>
              </w:rPr>
              <w:t>测试结果符合预期，测试用例通过</w:t>
            </w:r>
          </w:p>
        </w:tc>
      </w:tr>
    </w:tbl>
    <w:p w14:paraId="2A218DE4">
      <w:pPr>
        <w:spacing w:line="400" w:lineRule="exact"/>
        <w:ind w:firstLine="420"/>
      </w:pPr>
      <w:r>
        <w:rPr>
          <w:rFonts w:hint="eastAsia" w:ascii="宋体" w:hAnsi="宋体" w:cs="宋体"/>
          <w:sz w:val="24"/>
          <w:szCs w:val="32"/>
        </w:rPr>
        <w:t>表5-13针对密码处理流程进行测试。系统注册时不保存明文密码，而是通过用户模型中的密码哈希方法写入数据库，登录时再进行哈希校验。</w:t>
      </w:r>
    </w:p>
    <w:p w14:paraId="644D3ABE">
      <w:pPr>
        <w:pStyle w:val="44"/>
      </w:pPr>
      <w:r>
        <w:t>表5-</w:t>
      </w:r>
      <w:r>
        <w:fldChar w:fldCharType="begin"/>
      </w:r>
      <w:r>
        <w:instrText xml:space="preserve"> SEQ 表5- \* ARABIC </w:instrText>
      </w:r>
      <w:r>
        <w:fldChar w:fldCharType="separate"/>
      </w:r>
      <w:r>
        <w:t>13</w:t>
      </w:r>
      <w:r>
        <w:fldChar w:fldCharType="end"/>
      </w:r>
      <w:r>
        <w:rPr>
          <w:rFonts w:hint="eastAsia"/>
        </w:rPr>
        <w:t xml:space="preserve"> 密码安全测试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7B2DD0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bottom w:val="single" w:color="auto" w:sz="6" w:space="0"/>
            </w:tcBorders>
            <w:vAlign w:val="center"/>
          </w:tcPr>
          <w:p w14:paraId="01D37FD7">
            <w:pPr>
              <w:jc w:val="center"/>
              <w:rPr>
                <w:b/>
                <w:sz w:val="21"/>
                <w:szCs w:val="21"/>
              </w:rPr>
            </w:pPr>
            <w:r>
              <w:rPr>
                <w:rFonts w:hint="eastAsia"/>
                <w:b/>
                <w:sz w:val="21"/>
                <w:szCs w:val="21"/>
              </w:rPr>
              <w:t>项目</w:t>
            </w:r>
          </w:p>
        </w:tc>
        <w:tc>
          <w:tcPr>
            <w:tcW w:w="7087" w:type="dxa"/>
            <w:tcBorders>
              <w:bottom w:val="single" w:color="auto" w:sz="6" w:space="0"/>
            </w:tcBorders>
            <w:vAlign w:val="center"/>
          </w:tcPr>
          <w:p w14:paraId="29DC1567">
            <w:pPr>
              <w:rPr>
                <w:b/>
                <w:sz w:val="21"/>
                <w:szCs w:val="21"/>
              </w:rPr>
            </w:pPr>
            <w:r>
              <w:rPr>
                <w:rFonts w:hint="eastAsia"/>
                <w:b/>
                <w:sz w:val="21"/>
                <w:szCs w:val="21"/>
              </w:rPr>
              <w:t>内容</w:t>
            </w:r>
          </w:p>
        </w:tc>
      </w:tr>
      <w:tr w14:paraId="059A94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2792BBEB">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433FE756">
            <w:pPr>
              <w:rPr>
                <w:sz w:val="21"/>
                <w:szCs w:val="21"/>
              </w:rPr>
            </w:pPr>
            <w:r>
              <w:rPr>
                <w:sz w:val="21"/>
                <w:szCs w:val="21"/>
              </w:rPr>
              <w:t>TC-</w:t>
            </w:r>
            <w:r>
              <w:rPr>
                <w:rFonts w:hint="eastAsia"/>
                <w:sz w:val="21"/>
                <w:szCs w:val="21"/>
              </w:rPr>
              <w:t>SEC-</w:t>
            </w:r>
            <w:r>
              <w:rPr>
                <w:sz w:val="21"/>
                <w:szCs w:val="21"/>
              </w:rPr>
              <w:t>0</w:t>
            </w:r>
            <w:r>
              <w:rPr>
                <w:rFonts w:hint="eastAsia"/>
                <w:sz w:val="21"/>
                <w:szCs w:val="21"/>
              </w:rPr>
              <w:t>2</w:t>
            </w:r>
          </w:p>
        </w:tc>
      </w:tr>
      <w:tr w14:paraId="60D2E6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6354193">
            <w:pPr>
              <w:jc w:val="center"/>
              <w:rPr>
                <w:b/>
                <w:sz w:val="21"/>
                <w:szCs w:val="21"/>
              </w:rPr>
            </w:pPr>
            <w:r>
              <w:rPr>
                <w:rFonts w:hint="eastAsia"/>
                <w:b/>
                <w:sz w:val="21"/>
                <w:szCs w:val="21"/>
              </w:rPr>
              <w:t>测试日期</w:t>
            </w:r>
          </w:p>
        </w:tc>
        <w:tc>
          <w:tcPr>
            <w:tcW w:w="7087" w:type="dxa"/>
            <w:tcBorders>
              <w:tl2br w:val="nil"/>
              <w:tr2bl w:val="nil"/>
            </w:tcBorders>
            <w:vAlign w:val="center"/>
          </w:tcPr>
          <w:p w14:paraId="14216957">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06EC99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5D90A10">
            <w:pPr>
              <w:jc w:val="center"/>
              <w:rPr>
                <w:b/>
                <w:sz w:val="21"/>
                <w:szCs w:val="21"/>
              </w:rPr>
            </w:pPr>
            <w:r>
              <w:rPr>
                <w:rFonts w:hint="eastAsia"/>
                <w:b/>
                <w:sz w:val="21"/>
                <w:szCs w:val="21"/>
              </w:rPr>
              <w:t>用例名称</w:t>
            </w:r>
          </w:p>
        </w:tc>
        <w:tc>
          <w:tcPr>
            <w:tcW w:w="7087" w:type="dxa"/>
            <w:tcBorders>
              <w:tl2br w:val="nil"/>
              <w:tr2bl w:val="nil"/>
            </w:tcBorders>
            <w:vAlign w:val="center"/>
          </w:tcPr>
          <w:p w14:paraId="4263BA3D">
            <w:pPr>
              <w:rPr>
                <w:sz w:val="21"/>
                <w:szCs w:val="21"/>
              </w:rPr>
            </w:pPr>
            <w:r>
              <w:rPr>
                <w:rFonts w:hint="eastAsia"/>
                <w:sz w:val="21"/>
                <w:szCs w:val="21"/>
              </w:rPr>
              <w:t>密码安全存储</w:t>
            </w:r>
          </w:p>
        </w:tc>
      </w:tr>
      <w:tr w14:paraId="158F34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DC47182">
            <w:pPr>
              <w:jc w:val="center"/>
              <w:rPr>
                <w:b/>
                <w:sz w:val="21"/>
                <w:szCs w:val="21"/>
              </w:rPr>
            </w:pPr>
            <w:r>
              <w:rPr>
                <w:rFonts w:hint="eastAsia"/>
                <w:b/>
                <w:sz w:val="21"/>
                <w:szCs w:val="21"/>
              </w:rPr>
              <w:t>优先级</w:t>
            </w:r>
          </w:p>
        </w:tc>
        <w:tc>
          <w:tcPr>
            <w:tcW w:w="7087" w:type="dxa"/>
            <w:tcBorders>
              <w:tl2br w:val="nil"/>
              <w:tr2bl w:val="nil"/>
            </w:tcBorders>
            <w:vAlign w:val="center"/>
          </w:tcPr>
          <w:p w14:paraId="34435135">
            <w:pPr>
              <w:rPr>
                <w:sz w:val="21"/>
                <w:szCs w:val="21"/>
              </w:rPr>
            </w:pPr>
            <w:r>
              <w:rPr>
                <w:rFonts w:hint="eastAsia"/>
                <w:sz w:val="21"/>
                <w:szCs w:val="21"/>
              </w:rPr>
              <w:t>高</w:t>
            </w:r>
          </w:p>
        </w:tc>
      </w:tr>
      <w:tr w14:paraId="770EEB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1EF07D3">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3A0BF04F">
            <w:pPr>
              <w:rPr>
                <w:sz w:val="21"/>
                <w:szCs w:val="21"/>
              </w:rPr>
            </w:pPr>
            <w:r>
              <w:rPr>
                <w:rFonts w:hint="eastAsia"/>
                <w:sz w:val="21"/>
                <w:szCs w:val="21"/>
              </w:rPr>
              <w:t>验证用户密码在数据库中以哈希形式存储，非明文保存</w:t>
            </w:r>
          </w:p>
        </w:tc>
      </w:tr>
      <w:tr w14:paraId="35F443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26F6CCC">
            <w:pPr>
              <w:jc w:val="center"/>
              <w:rPr>
                <w:b/>
                <w:sz w:val="21"/>
                <w:szCs w:val="21"/>
              </w:rPr>
            </w:pPr>
            <w:r>
              <w:rPr>
                <w:b/>
                <w:sz w:val="21"/>
                <w:szCs w:val="21"/>
              </w:rPr>
              <w:t>测试流程</w:t>
            </w:r>
          </w:p>
        </w:tc>
        <w:tc>
          <w:tcPr>
            <w:tcW w:w="7087" w:type="dxa"/>
            <w:tcBorders>
              <w:tl2br w:val="nil"/>
              <w:tr2bl w:val="nil"/>
            </w:tcBorders>
            <w:vAlign w:val="center"/>
          </w:tcPr>
          <w:p w14:paraId="57AD893A">
            <w:pPr>
              <w:pStyle w:val="45"/>
              <w:ind w:firstLine="0" w:firstLineChars="0"/>
              <w:rPr>
                <w:sz w:val="21"/>
                <w:szCs w:val="21"/>
              </w:rPr>
            </w:pPr>
            <w:r>
              <w:rPr>
                <w:rFonts w:hint="eastAsia"/>
                <w:sz w:val="21"/>
                <w:szCs w:val="21"/>
              </w:rPr>
              <w:t>1、注册一个新用户，设置密码为"testpass123"</w:t>
            </w:r>
          </w:p>
          <w:p w14:paraId="37765BF9">
            <w:pPr>
              <w:pStyle w:val="45"/>
              <w:ind w:firstLine="0" w:firstLineChars="0"/>
              <w:rPr>
                <w:sz w:val="21"/>
                <w:szCs w:val="21"/>
              </w:rPr>
            </w:pPr>
            <w:r>
              <w:rPr>
                <w:rFonts w:hint="eastAsia"/>
                <w:sz w:val="21"/>
                <w:szCs w:val="21"/>
              </w:rPr>
              <w:t>2、登录MySQL数据库，查询users表中该用户的password_hash字段</w:t>
            </w:r>
          </w:p>
          <w:p w14:paraId="52B33A7E">
            <w:pPr>
              <w:pStyle w:val="45"/>
              <w:ind w:firstLine="0" w:firstLineChars="0"/>
              <w:rPr>
                <w:sz w:val="21"/>
                <w:szCs w:val="21"/>
              </w:rPr>
            </w:pPr>
            <w:r>
              <w:rPr>
                <w:rFonts w:hint="eastAsia"/>
                <w:sz w:val="21"/>
                <w:szCs w:val="21"/>
              </w:rPr>
              <w:t>3、观察存储内容是否为明文密码</w:t>
            </w:r>
          </w:p>
          <w:p w14:paraId="40D7E836">
            <w:pPr>
              <w:pStyle w:val="45"/>
              <w:ind w:firstLine="0" w:firstLineChars="0"/>
              <w:rPr>
                <w:sz w:val="21"/>
                <w:szCs w:val="21"/>
              </w:rPr>
            </w:pPr>
            <w:r>
              <w:rPr>
                <w:rFonts w:hint="eastAsia"/>
                <w:sz w:val="21"/>
                <w:szCs w:val="21"/>
              </w:rPr>
              <w:t>4、使用相同密码注册另一用户，观察存储内容</w:t>
            </w:r>
          </w:p>
        </w:tc>
      </w:tr>
      <w:tr w14:paraId="4F67FE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6D9BD53">
            <w:pPr>
              <w:jc w:val="center"/>
              <w:rPr>
                <w:b/>
                <w:sz w:val="21"/>
                <w:szCs w:val="21"/>
              </w:rPr>
            </w:pPr>
            <w:r>
              <w:rPr>
                <w:b/>
                <w:sz w:val="21"/>
                <w:szCs w:val="21"/>
              </w:rPr>
              <w:t>预期结果</w:t>
            </w:r>
          </w:p>
        </w:tc>
        <w:tc>
          <w:tcPr>
            <w:tcW w:w="7087" w:type="dxa"/>
            <w:tcBorders>
              <w:tl2br w:val="nil"/>
              <w:tr2bl w:val="nil"/>
            </w:tcBorders>
            <w:vAlign w:val="center"/>
          </w:tcPr>
          <w:p w14:paraId="1A411FA7">
            <w:pPr>
              <w:rPr>
                <w:sz w:val="21"/>
                <w:szCs w:val="21"/>
              </w:rPr>
            </w:pPr>
            <w:r>
              <w:rPr>
                <w:rFonts w:hint="eastAsia"/>
                <w:sz w:val="21"/>
                <w:szCs w:val="21"/>
              </w:rPr>
              <w:t>数据库中password_hash字段存储的是bcrypt哈希字符串，无法直接反推出原始密码；原始密码"testpass123"不以任何形式明文出现</w:t>
            </w:r>
          </w:p>
        </w:tc>
      </w:tr>
      <w:tr w14:paraId="51A09A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3AC4302">
            <w:pPr>
              <w:jc w:val="center"/>
              <w:rPr>
                <w:b/>
                <w:sz w:val="21"/>
                <w:szCs w:val="21"/>
              </w:rPr>
            </w:pPr>
            <w:r>
              <w:rPr>
                <w:rFonts w:hint="eastAsia"/>
                <w:b/>
                <w:sz w:val="21"/>
                <w:szCs w:val="21"/>
              </w:rPr>
              <w:t>实际结果</w:t>
            </w:r>
          </w:p>
        </w:tc>
        <w:tc>
          <w:tcPr>
            <w:tcW w:w="7087" w:type="dxa"/>
            <w:tcBorders>
              <w:tl2br w:val="nil"/>
              <w:tr2bl w:val="nil"/>
            </w:tcBorders>
          </w:tcPr>
          <w:p w14:paraId="62938D4C">
            <w:pPr>
              <w:rPr>
                <w:sz w:val="21"/>
                <w:szCs w:val="21"/>
              </w:rPr>
            </w:pPr>
            <w:r>
              <w:rPr>
                <w:rFonts w:hint="eastAsia"/>
                <w:sz w:val="21"/>
                <w:szCs w:val="21"/>
              </w:rPr>
              <w:t>数据库中password_hash字段为bcrypt哈希值，与明文密码完全不同；使用相同密码注册另一用户，哈希值亦不同</w:t>
            </w:r>
          </w:p>
        </w:tc>
      </w:tr>
      <w:tr w14:paraId="74D3D4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9480DC3">
            <w:pPr>
              <w:jc w:val="center"/>
              <w:rPr>
                <w:b/>
                <w:sz w:val="21"/>
                <w:szCs w:val="21"/>
              </w:rPr>
            </w:pPr>
            <w:r>
              <w:rPr>
                <w:b/>
                <w:sz w:val="21"/>
                <w:szCs w:val="21"/>
              </w:rPr>
              <w:t>测试结论</w:t>
            </w:r>
          </w:p>
        </w:tc>
        <w:tc>
          <w:tcPr>
            <w:tcW w:w="7087" w:type="dxa"/>
            <w:tcBorders>
              <w:tl2br w:val="nil"/>
              <w:tr2bl w:val="nil"/>
            </w:tcBorders>
          </w:tcPr>
          <w:p w14:paraId="7C44C202">
            <w:pPr>
              <w:rPr>
                <w:sz w:val="21"/>
                <w:szCs w:val="21"/>
              </w:rPr>
            </w:pPr>
            <w:r>
              <w:rPr>
                <w:rFonts w:hint="eastAsia"/>
                <w:sz w:val="21"/>
                <w:szCs w:val="21"/>
              </w:rPr>
              <w:t>测试结果符合预期，测试用例通过</w:t>
            </w:r>
          </w:p>
        </w:tc>
      </w:tr>
    </w:tbl>
    <w:p w14:paraId="7D8E92AB">
      <w:pPr>
        <w:spacing w:line="400" w:lineRule="exact"/>
        <w:ind w:firstLine="420"/>
        <w:rPr>
          <w:rFonts w:hint="eastAsia" w:ascii="宋体" w:hAnsi="宋体" w:cs="宋体"/>
          <w:sz w:val="24"/>
          <w:szCs w:val="24"/>
        </w:rPr>
      </w:pPr>
      <w:r>
        <w:rPr>
          <w:rFonts w:hint="eastAsia" w:ascii="宋体" w:hAnsi="宋体" w:cs="宋体"/>
          <w:sz w:val="24"/>
          <w:szCs w:val="24"/>
        </w:rPr>
        <w:t>表5-14对系统的兼容性进行测试。表5-14说明系统在浏览器端的兼容性表现。前端页面基于 Vue3、Vue Router、Axios 和 Chart.js 构建，测试关注页面加载、路由跳转、图片上传和图表展示等常用交互是否正常。</w:t>
      </w:r>
    </w:p>
    <w:p w14:paraId="619D9BC9">
      <w:pPr>
        <w:spacing w:line="400" w:lineRule="exact"/>
        <w:ind w:firstLine="420"/>
        <w:rPr>
          <w:rFonts w:hint="eastAsia" w:ascii="宋体" w:hAnsi="宋体" w:cs="宋体"/>
          <w:sz w:val="24"/>
          <w:szCs w:val="24"/>
        </w:rPr>
      </w:pPr>
    </w:p>
    <w:p w14:paraId="766E5CFC">
      <w:pPr>
        <w:pStyle w:val="44"/>
      </w:pPr>
      <w:r>
        <w:t>表5-</w:t>
      </w:r>
      <w:r>
        <w:fldChar w:fldCharType="begin"/>
      </w:r>
      <w:r>
        <w:instrText xml:space="preserve"> SEQ 表5- \* ARABIC </w:instrText>
      </w:r>
      <w:r>
        <w:fldChar w:fldCharType="separate"/>
      </w:r>
      <w:r>
        <w:t>14</w:t>
      </w:r>
      <w:r>
        <w:fldChar w:fldCharType="end"/>
      </w:r>
      <w:r>
        <w:rPr>
          <w:rFonts w:hint="eastAsia"/>
        </w:rPr>
        <w:t xml:space="preserve"> 系统兼容性测试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7ADCDC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bottom w:val="single" w:color="auto" w:sz="6" w:space="0"/>
            </w:tcBorders>
            <w:vAlign w:val="center"/>
          </w:tcPr>
          <w:p w14:paraId="02F23021">
            <w:pPr>
              <w:jc w:val="center"/>
              <w:rPr>
                <w:b/>
                <w:sz w:val="21"/>
                <w:szCs w:val="21"/>
              </w:rPr>
            </w:pPr>
            <w:r>
              <w:rPr>
                <w:rFonts w:hint="eastAsia"/>
                <w:b/>
                <w:sz w:val="21"/>
                <w:szCs w:val="21"/>
              </w:rPr>
              <w:t>项目</w:t>
            </w:r>
          </w:p>
        </w:tc>
        <w:tc>
          <w:tcPr>
            <w:tcW w:w="7087" w:type="dxa"/>
            <w:tcBorders>
              <w:bottom w:val="single" w:color="auto" w:sz="6" w:space="0"/>
            </w:tcBorders>
            <w:vAlign w:val="center"/>
          </w:tcPr>
          <w:p w14:paraId="202D09C7">
            <w:pPr>
              <w:rPr>
                <w:b/>
                <w:sz w:val="21"/>
                <w:szCs w:val="21"/>
              </w:rPr>
            </w:pPr>
            <w:r>
              <w:rPr>
                <w:rFonts w:hint="eastAsia"/>
                <w:b/>
                <w:sz w:val="21"/>
                <w:szCs w:val="21"/>
              </w:rPr>
              <w:t>内容</w:t>
            </w:r>
          </w:p>
        </w:tc>
      </w:tr>
      <w:tr w14:paraId="4F9374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18" w:type="dxa"/>
            <w:tcBorders>
              <w:top w:val="single" w:color="auto" w:sz="6" w:space="0"/>
              <w:tl2br w:val="nil"/>
              <w:tr2bl w:val="nil"/>
            </w:tcBorders>
            <w:vAlign w:val="center"/>
          </w:tcPr>
          <w:p w14:paraId="05F3D25F">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75DA3796">
            <w:pPr>
              <w:rPr>
                <w:sz w:val="21"/>
                <w:szCs w:val="21"/>
              </w:rPr>
            </w:pPr>
            <w:r>
              <w:rPr>
                <w:sz w:val="21"/>
                <w:szCs w:val="21"/>
              </w:rPr>
              <w:t>TC-</w:t>
            </w:r>
            <w:r>
              <w:rPr>
                <w:rFonts w:hint="eastAsia"/>
                <w:sz w:val="21"/>
                <w:szCs w:val="21"/>
              </w:rPr>
              <w:t>COMP-</w:t>
            </w:r>
            <w:r>
              <w:rPr>
                <w:sz w:val="21"/>
                <w:szCs w:val="21"/>
              </w:rPr>
              <w:t>0</w:t>
            </w:r>
            <w:r>
              <w:rPr>
                <w:rFonts w:hint="eastAsia"/>
                <w:sz w:val="21"/>
                <w:szCs w:val="21"/>
              </w:rPr>
              <w:t>1</w:t>
            </w:r>
          </w:p>
        </w:tc>
      </w:tr>
      <w:tr w14:paraId="236459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6F1A12A">
            <w:pPr>
              <w:jc w:val="center"/>
              <w:rPr>
                <w:b/>
                <w:sz w:val="21"/>
                <w:szCs w:val="21"/>
              </w:rPr>
            </w:pPr>
            <w:r>
              <w:rPr>
                <w:rFonts w:hint="eastAsia"/>
                <w:b/>
                <w:sz w:val="21"/>
                <w:szCs w:val="21"/>
              </w:rPr>
              <w:t>测试日期</w:t>
            </w:r>
          </w:p>
        </w:tc>
        <w:tc>
          <w:tcPr>
            <w:tcW w:w="7087" w:type="dxa"/>
            <w:tcBorders>
              <w:tl2br w:val="nil"/>
              <w:tr2bl w:val="nil"/>
            </w:tcBorders>
            <w:vAlign w:val="center"/>
          </w:tcPr>
          <w:p w14:paraId="5EC0BECB">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0F12EA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BBFB3A0">
            <w:pPr>
              <w:jc w:val="center"/>
              <w:rPr>
                <w:b/>
                <w:sz w:val="21"/>
                <w:szCs w:val="21"/>
              </w:rPr>
            </w:pPr>
            <w:r>
              <w:rPr>
                <w:rFonts w:hint="eastAsia"/>
                <w:b/>
                <w:sz w:val="21"/>
                <w:szCs w:val="21"/>
              </w:rPr>
              <w:t>用例名称</w:t>
            </w:r>
          </w:p>
        </w:tc>
        <w:tc>
          <w:tcPr>
            <w:tcW w:w="7087" w:type="dxa"/>
            <w:tcBorders>
              <w:tl2br w:val="nil"/>
              <w:tr2bl w:val="nil"/>
            </w:tcBorders>
            <w:vAlign w:val="center"/>
          </w:tcPr>
          <w:p w14:paraId="645AEBBF">
            <w:pPr>
              <w:rPr>
                <w:sz w:val="21"/>
                <w:szCs w:val="21"/>
              </w:rPr>
            </w:pPr>
            <w:r>
              <w:rPr>
                <w:rFonts w:hint="eastAsia"/>
                <w:sz w:val="21"/>
                <w:szCs w:val="21"/>
              </w:rPr>
              <w:t>浏览器兼容性</w:t>
            </w:r>
          </w:p>
        </w:tc>
      </w:tr>
      <w:tr w14:paraId="6BB6E6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3B87B50">
            <w:pPr>
              <w:jc w:val="center"/>
              <w:rPr>
                <w:b/>
                <w:sz w:val="21"/>
                <w:szCs w:val="21"/>
              </w:rPr>
            </w:pPr>
            <w:r>
              <w:rPr>
                <w:rFonts w:hint="eastAsia"/>
                <w:b/>
                <w:sz w:val="21"/>
                <w:szCs w:val="21"/>
              </w:rPr>
              <w:t>优先级</w:t>
            </w:r>
          </w:p>
        </w:tc>
        <w:tc>
          <w:tcPr>
            <w:tcW w:w="7087" w:type="dxa"/>
            <w:tcBorders>
              <w:tl2br w:val="nil"/>
              <w:tr2bl w:val="nil"/>
            </w:tcBorders>
            <w:vAlign w:val="center"/>
          </w:tcPr>
          <w:p w14:paraId="375FA7D8">
            <w:pPr>
              <w:rPr>
                <w:sz w:val="21"/>
                <w:szCs w:val="21"/>
              </w:rPr>
            </w:pPr>
            <w:r>
              <w:rPr>
                <w:rFonts w:hint="eastAsia"/>
                <w:sz w:val="21"/>
                <w:szCs w:val="21"/>
              </w:rPr>
              <w:t>高</w:t>
            </w:r>
          </w:p>
        </w:tc>
      </w:tr>
      <w:tr w14:paraId="57336B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2A29AB7">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13163D1E">
            <w:pPr>
              <w:rPr>
                <w:sz w:val="21"/>
                <w:szCs w:val="21"/>
              </w:rPr>
            </w:pPr>
            <w:r>
              <w:rPr>
                <w:rFonts w:hint="eastAsia"/>
                <w:sz w:val="21"/>
                <w:szCs w:val="21"/>
              </w:rPr>
              <w:t>验证系统在不同主流浏览器下的页面渲染和功能一致性</w:t>
            </w:r>
          </w:p>
        </w:tc>
      </w:tr>
      <w:tr w14:paraId="768B32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6AA3C842">
            <w:pPr>
              <w:jc w:val="center"/>
              <w:rPr>
                <w:b/>
                <w:sz w:val="21"/>
                <w:szCs w:val="21"/>
              </w:rPr>
            </w:pPr>
            <w:r>
              <w:rPr>
                <w:b/>
                <w:sz w:val="21"/>
                <w:szCs w:val="21"/>
              </w:rPr>
              <w:t>测试流程</w:t>
            </w:r>
          </w:p>
        </w:tc>
        <w:tc>
          <w:tcPr>
            <w:tcW w:w="7087" w:type="dxa"/>
            <w:tcBorders>
              <w:tl2br w:val="nil"/>
              <w:tr2bl w:val="nil"/>
            </w:tcBorders>
            <w:vAlign w:val="center"/>
          </w:tcPr>
          <w:p w14:paraId="2846722E">
            <w:pPr>
              <w:pStyle w:val="45"/>
              <w:ind w:firstLine="0" w:firstLineChars="0"/>
              <w:rPr>
                <w:sz w:val="21"/>
                <w:szCs w:val="21"/>
              </w:rPr>
            </w:pPr>
            <w:r>
              <w:rPr>
                <w:rFonts w:hint="eastAsia"/>
                <w:sz w:val="21"/>
                <w:szCs w:val="21"/>
              </w:rPr>
              <w:t>1、分别使用Chrome、Edge、Firefox浏览器访问系统</w:t>
            </w:r>
          </w:p>
          <w:p w14:paraId="31971F43">
            <w:pPr>
              <w:pStyle w:val="45"/>
              <w:ind w:firstLine="0" w:firstLineChars="0"/>
              <w:rPr>
                <w:sz w:val="21"/>
                <w:szCs w:val="21"/>
              </w:rPr>
            </w:pPr>
            <w:r>
              <w:rPr>
                <w:rFonts w:hint="eastAsia"/>
                <w:sz w:val="21"/>
                <w:szCs w:val="21"/>
              </w:rPr>
              <w:t>2、依次执行登录、单张检测、查看历史记录、查看仪表盘操作</w:t>
            </w:r>
          </w:p>
          <w:p w14:paraId="0D970AEF">
            <w:pPr>
              <w:pStyle w:val="45"/>
              <w:ind w:firstLine="0" w:firstLineChars="0"/>
              <w:rPr>
                <w:sz w:val="21"/>
                <w:szCs w:val="21"/>
              </w:rPr>
            </w:pPr>
            <w:r>
              <w:rPr>
                <w:rFonts w:hint="eastAsia"/>
                <w:sz w:val="21"/>
                <w:szCs w:val="21"/>
              </w:rPr>
              <w:t>3、观察各浏览器下页面布局和图表渲染效果</w:t>
            </w:r>
          </w:p>
        </w:tc>
      </w:tr>
      <w:tr w14:paraId="1361A3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50F5536">
            <w:pPr>
              <w:jc w:val="center"/>
              <w:rPr>
                <w:b/>
                <w:sz w:val="21"/>
                <w:szCs w:val="21"/>
              </w:rPr>
            </w:pPr>
            <w:r>
              <w:rPr>
                <w:b/>
                <w:sz w:val="21"/>
                <w:szCs w:val="21"/>
              </w:rPr>
              <w:t>预期结果</w:t>
            </w:r>
          </w:p>
        </w:tc>
        <w:tc>
          <w:tcPr>
            <w:tcW w:w="7087" w:type="dxa"/>
            <w:tcBorders>
              <w:tl2br w:val="nil"/>
              <w:tr2bl w:val="nil"/>
            </w:tcBorders>
            <w:vAlign w:val="center"/>
          </w:tcPr>
          <w:p w14:paraId="4844D30E">
            <w:pPr>
              <w:rPr>
                <w:sz w:val="21"/>
                <w:szCs w:val="21"/>
              </w:rPr>
            </w:pPr>
            <w:r>
              <w:rPr>
                <w:rFonts w:hint="eastAsia"/>
                <w:sz w:val="21"/>
                <w:szCs w:val="21"/>
              </w:rPr>
              <w:t>所有浏览器下页面布局无错位，Vue组件正常渲染，Chart.js图表正确显示，功能操作无差异</w:t>
            </w:r>
          </w:p>
        </w:tc>
      </w:tr>
      <w:tr w14:paraId="0757EE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23BC7ADD">
            <w:pPr>
              <w:jc w:val="center"/>
              <w:rPr>
                <w:b/>
                <w:sz w:val="21"/>
                <w:szCs w:val="21"/>
              </w:rPr>
            </w:pPr>
            <w:r>
              <w:rPr>
                <w:rFonts w:hint="eastAsia"/>
                <w:b/>
                <w:sz w:val="21"/>
                <w:szCs w:val="21"/>
              </w:rPr>
              <w:t>实际结果</w:t>
            </w:r>
          </w:p>
        </w:tc>
        <w:tc>
          <w:tcPr>
            <w:tcW w:w="7087" w:type="dxa"/>
            <w:tcBorders>
              <w:tl2br w:val="nil"/>
              <w:tr2bl w:val="nil"/>
            </w:tcBorders>
          </w:tcPr>
          <w:p w14:paraId="10C24183">
            <w:pPr>
              <w:rPr>
                <w:sz w:val="21"/>
                <w:szCs w:val="21"/>
              </w:rPr>
            </w:pPr>
            <w:r>
              <w:rPr>
                <w:rFonts w:hint="eastAsia"/>
                <w:sz w:val="21"/>
                <w:szCs w:val="21"/>
              </w:rPr>
              <w:t>Chrome、Edge、Firefox下页面布局一致，检测、历史记录、仪表盘功能均正常；Chart.js折线图和柱状图在各浏览器下正确渲染</w:t>
            </w:r>
          </w:p>
        </w:tc>
      </w:tr>
      <w:tr w14:paraId="5484F3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358CE92">
            <w:pPr>
              <w:jc w:val="center"/>
              <w:rPr>
                <w:b/>
                <w:sz w:val="21"/>
                <w:szCs w:val="21"/>
              </w:rPr>
            </w:pPr>
            <w:r>
              <w:rPr>
                <w:b/>
                <w:sz w:val="21"/>
                <w:szCs w:val="21"/>
              </w:rPr>
              <w:t>测试结论</w:t>
            </w:r>
          </w:p>
        </w:tc>
        <w:tc>
          <w:tcPr>
            <w:tcW w:w="7087" w:type="dxa"/>
            <w:tcBorders>
              <w:tl2br w:val="nil"/>
              <w:tr2bl w:val="nil"/>
            </w:tcBorders>
          </w:tcPr>
          <w:p w14:paraId="10F9A6E9">
            <w:pPr>
              <w:rPr>
                <w:sz w:val="21"/>
                <w:szCs w:val="21"/>
              </w:rPr>
            </w:pPr>
            <w:r>
              <w:rPr>
                <w:rFonts w:hint="eastAsia"/>
                <w:sz w:val="21"/>
                <w:szCs w:val="21"/>
              </w:rPr>
              <w:t>测试结果符合预期，测试用例通过</w:t>
            </w:r>
          </w:p>
        </w:tc>
      </w:tr>
    </w:tbl>
    <w:p w14:paraId="0B7A0664">
      <w:pPr>
        <w:spacing w:line="400" w:lineRule="exact"/>
        <w:ind w:firstLine="420"/>
        <w:rPr>
          <w:rFonts w:hint="eastAsia" w:ascii="宋体" w:hAnsi="宋体" w:cs="宋体"/>
          <w:sz w:val="24"/>
          <w:szCs w:val="24"/>
        </w:rPr>
      </w:pPr>
      <w:r>
        <w:rPr>
          <w:rFonts w:hint="eastAsia" w:ascii="宋体" w:hAnsi="宋体" w:cs="宋体"/>
          <w:sz w:val="24"/>
          <w:szCs w:val="24"/>
        </w:rPr>
        <w:t>表5-15对异常文件上传进行测试。表5-15验证异常文件输入时的鲁棒性。后端会对上传文件类型、空文件以及模型路径进行检查，异常输入不会直接进入推理流程，而是返回明确的错误信息或安全的失败结果。至此所有系统非功能测试测试完毕，系统的可靠性、安全性、可用性、可拓展性和兼容性均表现良好。</w:t>
      </w:r>
    </w:p>
    <w:p w14:paraId="6353F39B">
      <w:pPr>
        <w:pStyle w:val="44"/>
      </w:pPr>
      <w:r>
        <w:t>表5-</w:t>
      </w:r>
      <w:r>
        <w:fldChar w:fldCharType="begin"/>
      </w:r>
      <w:r>
        <w:instrText xml:space="preserve"> SEQ 表5- \* ARABIC </w:instrText>
      </w:r>
      <w:r>
        <w:fldChar w:fldCharType="separate"/>
      </w:r>
      <w:r>
        <w:t>15</w:t>
      </w:r>
      <w:r>
        <w:fldChar w:fldCharType="end"/>
      </w:r>
      <w:r>
        <w:rPr>
          <w:rFonts w:hint="eastAsia"/>
        </w:rPr>
        <w:t xml:space="preserve"> 异常文件上传测试</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7087"/>
      </w:tblGrid>
      <w:tr w14:paraId="04A2AB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bottom w:val="single" w:color="auto" w:sz="6" w:space="0"/>
            </w:tcBorders>
            <w:vAlign w:val="center"/>
          </w:tcPr>
          <w:p w14:paraId="26B573E0">
            <w:pPr>
              <w:jc w:val="center"/>
              <w:rPr>
                <w:b/>
                <w:sz w:val="21"/>
                <w:szCs w:val="21"/>
              </w:rPr>
            </w:pPr>
            <w:r>
              <w:rPr>
                <w:rFonts w:hint="eastAsia"/>
                <w:b/>
                <w:sz w:val="21"/>
                <w:szCs w:val="21"/>
              </w:rPr>
              <w:t>项目</w:t>
            </w:r>
          </w:p>
        </w:tc>
        <w:tc>
          <w:tcPr>
            <w:tcW w:w="7087" w:type="dxa"/>
            <w:tcBorders>
              <w:bottom w:val="single" w:color="auto" w:sz="6" w:space="0"/>
            </w:tcBorders>
            <w:vAlign w:val="center"/>
          </w:tcPr>
          <w:p w14:paraId="1A2B27CD">
            <w:pPr>
              <w:rPr>
                <w:b/>
                <w:sz w:val="21"/>
                <w:szCs w:val="21"/>
              </w:rPr>
            </w:pPr>
            <w:r>
              <w:rPr>
                <w:rFonts w:hint="eastAsia"/>
                <w:b/>
                <w:sz w:val="21"/>
                <w:szCs w:val="21"/>
              </w:rPr>
              <w:t>内容</w:t>
            </w:r>
          </w:p>
        </w:tc>
      </w:tr>
      <w:tr w14:paraId="4FD77E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6" w:space="0"/>
              <w:tl2br w:val="nil"/>
              <w:tr2bl w:val="nil"/>
            </w:tcBorders>
            <w:vAlign w:val="center"/>
          </w:tcPr>
          <w:p w14:paraId="6F9F1641">
            <w:pPr>
              <w:jc w:val="center"/>
              <w:rPr>
                <w:b/>
                <w:sz w:val="21"/>
                <w:szCs w:val="21"/>
              </w:rPr>
            </w:pPr>
            <w:r>
              <w:rPr>
                <w:rFonts w:hint="eastAsia"/>
                <w:b/>
                <w:sz w:val="21"/>
                <w:szCs w:val="21"/>
              </w:rPr>
              <w:t>用例编号</w:t>
            </w:r>
          </w:p>
        </w:tc>
        <w:tc>
          <w:tcPr>
            <w:tcW w:w="7087" w:type="dxa"/>
            <w:tcBorders>
              <w:top w:val="single" w:color="auto" w:sz="6" w:space="0"/>
              <w:tl2br w:val="nil"/>
              <w:tr2bl w:val="nil"/>
            </w:tcBorders>
            <w:vAlign w:val="center"/>
          </w:tcPr>
          <w:p w14:paraId="4525A27D">
            <w:pPr>
              <w:rPr>
                <w:sz w:val="21"/>
                <w:szCs w:val="21"/>
              </w:rPr>
            </w:pPr>
            <w:r>
              <w:rPr>
                <w:sz w:val="21"/>
                <w:szCs w:val="21"/>
              </w:rPr>
              <w:t>TC-</w:t>
            </w:r>
            <w:r>
              <w:rPr>
                <w:rFonts w:hint="eastAsia"/>
                <w:sz w:val="21"/>
                <w:szCs w:val="21"/>
              </w:rPr>
              <w:t>REL-</w:t>
            </w:r>
            <w:r>
              <w:rPr>
                <w:sz w:val="21"/>
                <w:szCs w:val="21"/>
              </w:rPr>
              <w:t>0</w:t>
            </w:r>
            <w:r>
              <w:rPr>
                <w:rFonts w:hint="eastAsia"/>
                <w:sz w:val="21"/>
                <w:szCs w:val="21"/>
              </w:rPr>
              <w:t>1</w:t>
            </w:r>
          </w:p>
        </w:tc>
      </w:tr>
      <w:tr w14:paraId="0043B0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91861CD">
            <w:pPr>
              <w:jc w:val="center"/>
              <w:rPr>
                <w:b/>
                <w:sz w:val="21"/>
                <w:szCs w:val="21"/>
              </w:rPr>
            </w:pPr>
            <w:r>
              <w:rPr>
                <w:rFonts w:hint="eastAsia"/>
                <w:b/>
                <w:sz w:val="21"/>
                <w:szCs w:val="21"/>
              </w:rPr>
              <w:t>测试日期</w:t>
            </w:r>
          </w:p>
        </w:tc>
        <w:tc>
          <w:tcPr>
            <w:tcW w:w="7087" w:type="dxa"/>
            <w:tcBorders>
              <w:tl2br w:val="nil"/>
              <w:tr2bl w:val="nil"/>
            </w:tcBorders>
            <w:vAlign w:val="center"/>
          </w:tcPr>
          <w:p w14:paraId="576CB409">
            <w:pPr>
              <w:rPr>
                <w:sz w:val="21"/>
                <w:szCs w:val="21"/>
              </w:rPr>
            </w:pPr>
            <w:r>
              <w:rPr>
                <w:sz w:val="21"/>
                <w:szCs w:val="21"/>
              </w:rPr>
              <w:t>202</w:t>
            </w:r>
            <w:r>
              <w:rPr>
                <w:rFonts w:hint="eastAsia"/>
                <w:sz w:val="21"/>
                <w:szCs w:val="21"/>
              </w:rPr>
              <w:t>6</w:t>
            </w:r>
            <w:r>
              <w:rPr>
                <w:sz w:val="21"/>
                <w:szCs w:val="21"/>
              </w:rPr>
              <w:t>-0</w:t>
            </w:r>
            <w:r>
              <w:rPr>
                <w:rFonts w:hint="eastAsia"/>
                <w:sz w:val="21"/>
                <w:szCs w:val="21"/>
              </w:rPr>
              <w:t>4</w:t>
            </w:r>
            <w:r>
              <w:rPr>
                <w:sz w:val="21"/>
                <w:szCs w:val="21"/>
              </w:rPr>
              <w:t>-</w:t>
            </w:r>
            <w:r>
              <w:rPr>
                <w:rFonts w:hint="eastAsia"/>
                <w:sz w:val="21"/>
                <w:szCs w:val="21"/>
              </w:rPr>
              <w:t>15</w:t>
            </w:r>
          </w:p>
        </w:tc>
      </w:tr>
      <w:tr w14:paraId="6CE093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FE2D27C">
            <w:pPr>
              <w:jc w:val="center"/>
              <w:rPr>
                <w:b/>
                <w:sz w:val="21"/>
                <w:szCs w:val="21"/>
              </w:rPr>
            </w:pPr>
            <w:r>
              <w:rPr>
                <w:rFonts w:hint="eastAsia"/>
                <w:b/>
                <w:sz w:val="21"/>
                <w:szCs w:val="21"/>
              </w:rPr>
              <w:t>用例名称</w:t>
            </w:r>
          </w:p>
        </w:tc>
        <w:tc>
          <w:tcPr>
            <w:tcW w:w="7087" w:type="dxa"/>
            <w:tcBorders>
              <w:tl2br w:val="nil"/>
              <w:tr2bl w:val="nil"/>
            </w:tcBorders>
            <w:vAlign w:val="center"/>
          </w:tcPr>
          <w:p w14:paraId="7BB1BE5B">
            <w:pPr>
              <w:rPr>
                <w:sz w:val="21"/>
                <w:szCs w:val="21"/>
              </w:rPr>
            </w:pPr>
            <w:r>
              <w:rPr>
                <w:rFonts w:hint="eastAsia"/>
                <w:sz w:val="21"/>
                <w:szCs w:val="21"/>
              </w:rPr>
              <w:t>异常文件上传容错</w:t>
            </w:r>
          </w:p>
        </w:tc>
      </w:tr>
      <w:tr w14:paraId="3F126F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E77675D">
            <w:pPr>
              <w:jc w:val="center"/>
              <w:rPr>
                <w:b/>
                <w:sz w:val="21"/>
                <w:szCs w:val="21"/>
              </w:rPr>
            </w:pPr>
            <w:r>
              <w:rPr>
                <w:rFonts w:hint="eastAsia"/>
                <w:b/>
                <w:sz w:val="21"/>
                <w:szCs w:val="21"/>
              </w:rPr>
              <w:t>优先级</w:t>
            </w:r>
          </w:p>
        </w:tc>
        <w:tc>
          <w:tcPr>
            <w:tcW w:w="7087" w:type="dxa"/>
            <w:tcBorders>
              <w:tl2br w:val="nil"/>
              <w:tr2bl w:val="nil"/>
            </w:tcBorders>
            <w:vAlign w:val="center"/>
          </w:tcPr>
          <w:p w14:paraId="45C559CA">
            <w:pPr>
              <w:rPr>
                <w:sz w:val="21"/>
                <w:szCs w:val="21"/>
              </w:rPr>
            </w:pPr>
            <w:r>
              <w:rPr>
                <w:rFonts w:hint="eastAsia"/>
                <w:sz w:val="21"/>
                <w:szCs w:val="21"/>
              </w:rPr>
              <w:t>中</w:t>
            </w:r>
          </w:p>
        </w:tc>
      </w:tr>
      <w:tr w14:paraId="2D6E3C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41550823">
            <w:pPr>
              <w:jc w:val="center"/>
              <w:rPr>
                <w:b/>
                <w:sz w:val="21"/>
                <w:szCs w:val="21"/>
              </w:rPr>
            </w:pPr>
            <w:r>
              <w:rPr>
                <w:b/>
                <w:sz w:val="21"/>
                <w:szCs w:val="21"/>
              </w:rPr>
              <w:t>测试</w:t>
            </w:r>
            <w:r>
              <w:rPr>
                <w:rFonts w:hint="eastAsia"/>
                <w:b/>
                <w:sz w:val="21"/>
                <w:szCs w:val="21"/>
              </w:rPr>
              <w:t>目的</w:t>
            </w:r>
          </w:p>
        </w:tc>
        <w:tc>
          <w:tcPr>
            <w:tcW w:w="7087" w:type="dxa"/>
            <w:tcBorders>
              <w:tl2br w:val="nil"/>
              <w:tr2bl w:val="nil"/>
            </w:tcBorders>
          </w:tcPr>
          <w:p w14:paraId="7626112F">
            <w:pPr>
              <w:rPr>
                <w:sz w:val="21"/>
                <w:szCs w:val="21"/>
              </w:rPr>
            </w:pPr>
            <w:r>
              <w:rPr>
                <w:rFonts w:hint="eastAsia"/>
                <w:sz w:val="21"/>
                <w:szCs w:val="21"/>
              </w:rPr>
              <w:t>验证系统对非法格式文件的上传请求能正确拒绝，不因异常输入而崩溃</w:t>
            </w:r>
          </w:p>
        </w:tc>
      </w:tr>
      <w:tr w14:paraId="686AA0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7915A617">
            <w:pPr>
              <w:jc w:val="center"/>
              <w:rPr>
                <w:b/>
                <w:sz w:val="21"/>
                <w:szCs w:val="21"/>
              </w:rPr>
            </w:pPr>
            <w:r>
              <w:rPr>
                <w:b/>
                <w:sz w:val="21"/>
                <w:szCs w:val="21"/>
              </w:rPr>
              <w:t>测试流程</w:t>
            </w:r>
          </w:p>
        </w:tc>
        <w:tc>
          <w:tcPr>
            <w:tcW w:w="7087" w:type="dxa"/>
            <w:tcBorders>
              <w:tl2br w:val="nil"/>
              <w:tr2bl w:val="nil"/>
            </w:tcBorders>
            <w:vAlign w:val="center"/>
          </w:tcPr>
          <w:p w14:paraId="4E91BB63">
            <w:pPr>
              <w:pStyle w:val="45"/>
              <w:ind w:firstLine="0" w:firstLineChars="0"/>
              <w:rPr>
                <w:sz w:val="21"/>
                <w:szCs w:val="21"/>
              </w:rPr>
            </w:pPr>
            <w:r>
              <w:rPr>
                <w:rFonts w:hint="eastAsia"/>
                <w:sz w:val="21"/>
                <w:szCs w:val="21"/>
              </w:rPr>
              <w:t>1、在检测页上传一个.txt文本文件</w:t>
            </w:r>
          </w:p>
          <w:p w14:paraId="47CEA8B2">
            <w:pPr>
              <w:pStyle w:val="45"/>
              <w:ind w:firstLine="0" w:firstLineChars="0"/>
              <w:rPr>
                <w:sz w:val="21"/>
                <w:szCs w:val="21"/>
              </w:rPr>
            </w:pPr>
            <w:r>
              <w:rPr>
                <w:rFonts w:hint="eastAsia"/>
                <w:sz w:val="21"/>
                <w:szCs w:val="21"/>
              </w:rPr>
              <w:t>2、在检测页上传一个.pdf文件</w:t>
            </w:r>
          </w:p>
          <w:p w14:paraId="5E2A856F">
            <w:pPr>
              <w:pStyle w:val="45"/>
              <w:ind w:firstLine="0" w:firstLineChars="0"/>
              <w:rPr>
                <w:sz w:val="21"/>
                <w:szCs w:val="21"/>
              </w:rPr>
            </w:pPr>
            <w:r>
              <w:rPr>
                <w:rFonts w:hint="eastAsia"/>
                <w:sz w:val="21"/>
                <w:szCs w:val="21"/>
              </w:rPr>
              <w:t>3、在模型管理页上传一个.jpg图片</w:t>
            </w:r>
          </w:p>
          <w:p w14:paraId="204DEC30">
            <w:pPr>
              <w:pStyle w:val="45"/>
              <w:ind w:firstLine="0" w:firstLineChars="0"/>
              <w:rPr>
                <w:sz w:val="21"/>
                <w:szCs w:val="21"/>
              </w:rPr>
            </w:pPr>
            <w:r>
              <w:rPr>
                <w:rFonts w:hint="eastAsia"/>
                <w:sz w:val="21"/>
                <w:szCs w:val="21"/>
              </w:rPr>
              <w:t>4、观察系统响应和服务状态</w:t>
            </w:r>
          </w:p>
        </w:tc>
      </w:tr>
      <w:tr w14:paraId="2FC0FE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5D97E395">
            <w:pPr>
              <w:jc w:val="center"/>
              <w:rPr>
                <w:b/>
                <w:sz w:val="21"/>
                <w:szCs w:val="21"/>
              </w:rPr>
            </w:pPr>
            <w:r>
              <w:rPr>
                <w:b/>
                <w:sz w:val="21"/>
                <w:szCs w:val="21"/>
              </w:rPr>
              <w:t>预期结果</w:t>
            </w:r>
          </w:p>
        </w:tc>
        <w:tc>
          <w:tcPr>
            <w:tcW w:w="7087" w:type="dxa"/>
            <w:tcBorders>
              <w:tl2br w:val="nil"/>
              <w:tr2bl w:val="nil"/>
            </w:tcBorders>
            <w:vAlign w:val="center"/>
          </w:tcPr>
          <w:p w14:paraId="2702C15E">
            <w:pPr>
              <w:rPr>
                <w:sz w:val="21"/>
                <w:szCs w:val="21"/>
              </w:rPr>
            </w:pPr>
            <w:r>
              <w:rPr>
                <w:rFonts w:hint="eastAsia"/>
                <w:sz w:val="21"/>
                <w:szCs w:val="21"/>
              </w:rPr>
              <w:t>系统对非图片文件返回"Invalid image format"错误；对非法模型文件返回"Invalid model file"错误；服务进程未崩溃，后续正常请求仍可处理</w:t>
            </w:r>
          </w:p>
        </w:tc>
      </w:tr>
      <w:tr w14:paraId="34FB9E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19F9F028">
            <w:pPr>
              <w:jc w:val="center"/>
              <w:rPr>
                <w:b/>
                <w:sz w:val="21"/>
                <w:szCs w:val="21"/>
              </w:rPr>
            </w:pPr>
            <w:r>
              <w:rPr>
                <w:rFonts w:hint="eastAsia"/>
                <w:b/>
                <w:sz w:val="21"/>
                <w:szCs w:val="21"/>
              </w:rPr>
              <w:t>实际结果</w:t>
            </w:r>
          </w:p>
        </w:tc>
        <w:tc>
          <w:tcPr>
            <w:tcW w:w="7087" w:type="dxa"/>
            <w:tcBorders>
              <w:tl2br w:val="nil"/>
              <w:tr2bl w:val="nil"/>
            </w:tcBorders>
          </w:tcPr>
          <w:p w14:paraId="247EF14B">
            <w:pPr>
              <w:rPr>
                <w:sz w:val="21"/>
                <w:szCs w:val="21"/>
              </w:rPr>
            </w:pPr>
            <w:r>
              <w:rPr>
                <w:rFonts w:hint="eastAsia"/>
                <w:sz w:val="21"/>
                <w:szCs w:val="21"/>
              </w:rPr>
              <w:t>上传.txt和.pdf时被拒绝，提示格式错误；上传伪装模型文件时被识别并拒绝；服务持续稳定运行</w:t>
            </w:r>
          </w:p>
        </w:tc>
      </w:tr>
      <w:tr w14:paraId="32453F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l2br w:val="nil"/>
              <w:tr2bl w:val="nil"/>
            </w:tcBorders>
            <w:vAlign w:val="center"/>
          </w:tcPr>
          <w:p w14:paraId="33E9DC24">
            <w:pPr>
              <w:jc w:val="center"/>
              <w:rPr>
                <w:b/>
                <w:sz w:val="21"/>
                <w:szCs w:val="21"/>
              </w:rPr>
            </w:pPr>
            <w:r>
              <w:rPr>
                <w:b/>
                <w:sz w:val="21"/>
                <w:szCs w:val="21"/>
              </w:rPr>
              <w:t>测试结论</w:t>
            </w:r>
          </w:p>
        </w:tc>
        <w:tc>
          <w:tcPr>
            <w:tcW w:w="7087" w:type="dxa"/>
            <w:tcBorders>
              <w:tl2br w:val="nil"/>
              <w:tr2bl w:val="nil"/>
            </w:tcBorders>
          </w:tcPr>
          <w:p w14:paraId="2DAF1F01">
            <w:pPr>
              <w:rPr>
                <w:sz w:val="21"/>
                <w:szCs w:val="21"/>
              </w:rPr>
            </w:pPr>
            <w:r>
              <w:rPr>
                <w:rFonts w:hint="eastAsia"/>
                <w:sz w:val="21"/>
                <w:szCs w:val="21"/>
              </w:rPr>
              <w:t>测试结果符合预期，测试用例通过</w:t>
            </w:r>
          </w:p>
        </w:tc>
      </w:tr>
    </w:tbl>
    <w:p w14:paraId="25A5F9C6">
      <w:pPr>
        <w:pStyle w:val="41"/>
      </w:pPr>
      <w:r>
        <w:rPr>
          <w:rFonts w:hint="eastAsia"/>
        </w:rPr>
        <w:t xml:space="preserve"> </w:t>
      </w:r>
      <w:bookmarkStart w:id="70" w:name="_Toc29697"/>
      <w:r>
        <w:rPr>
          <w:rFonts w:hint="eastAsia"/>
        </w:rPr>
        <w:t>本章小结</w:t>
      </w:r>
      <w:bookmarkEnd w:id="70"/>
    </w:p>
    <w:p w14:paraId="6B6BD9F3">
      <w:pPr>
        <w:spacing w:line="400" w:lineRule="exact"/>
        <w:ind w:firstLine="420"/>
        <w:rPr>
          <w:sz w:val="24"/>
        </w:rPr>
      </w:pPr>
      <w:r>
        <w:rPr>
          <w:rFonts w:hint="eastAsia"/>
          <w:sz w:val="24"/>
        </w:rPr>
        <w:t>本章围绕缺陷检测服务系统的详细设计与工程实现展开说明。在系统架构方面，完成了 Vue3 前端、FastAPI 后端、YOLOv8 推理模块、MySQ</w:t>
      </w:r>
      <w:bookmarkStart w:id="98" w:name="_GoBack"/>
      <w:bookmarkEnd w:id="98"/>
      <w:r>
        <w:rPr>
          <w:rFonts w:hint="eastAsia"/>
          <w:sz w:val="24"/>
        </w:rPr>
        <w:t>L 数据库和本地文件存储之间的集成，使系统具备了完整的前后端交互与模型调用能力。在功能模块方面，分别实现了用户认证、单图检测、批量检测、历史记录、统计分析和模型管理等核心功能，并通过 JWT 身份校验、模型缓存、用户数据隔离和检测记录持久化等机制保证系统运行的安全性和可维护性。</w:t>
      </w:r>
    </w:p>
    <w:p w14:paraId="239521E3">
      <w:pPr>
        <w:spacing w:line="400" w:lineRule="exact"/>
        <w:ind w:firstLine="420"/>
        <w:rPr>
          <w:sz w:val="24"/>
        </w:rPr>
      </w:pPr>
      <w:r>
        <w:rPr>
          <w:rFonts w:hint="eastAsia"/>
          <w:sz w:val="24"/>
        </w:rPr>
        <w:t>在数据库设计方面，本章给出了 users、detection_records 和 uploaded_models 三张核心表的字段结构与关联关系，满足用户管理、检测结果保存和模型文件管理的业务需求。在系统测试方面，通过登录注册、单图检测、批量检测、历史记录、模型管理、仪表盘展示、性能、安全性、兼容性和异常文件上传等多组测试用例，验证了系统主要功能能够正常运行，接口响应时间、用户隔离和异常处理也符合预期。通过本章工作，缺陷检测系统已经从前期的概要设计落实为可运行、可交互、可扩展的检测服务平台，为模型效果验证、系统部署和实际应用提供了基础。</w:t>
      </w:r>
    </w:p>
    <w:p w14:paraId="2B41B671">
      <w:pPr>
        <w:spacing w:line="400" w:lineRule="exact"/>
        <w:rPr>
          <w:sz w:val="24"/>
        </w:rPr>
      </w:pPr>
    </w:p>
    <w:p w14:paraId="1300D0A4">
      <w:pPr>
        <w:pStyle w:val="40"/>
      </w:pPr>
      <w:bookmarkStart w:id="71" w:name="_Toc20006"/>
      <w:r>
        <w:rPr>
          <w:rFonts w:hint="eastAsia"/>
        </w:rPr>
        <w:t>总结与展望</w:t>
      </w:r>
      <w:bookmarkEnd w:id="71"/>
    </w:p>
    <w:p w14:paraId="2150D0E9">
      <w:pPr>
        <w:spacing w:line="400" w:lineRule="exact"/>
        <w:ind w:firstLine="482"/>
        <w:rPr>
          <w:sz w:val="24"/>
        </w:rPr>
      </w:pPr>
      <w:r>
        <w:rPr>
          <w:rFonts w:hint="eastAsia"/>
          <w:sz w:val="24"/>
        </w:rPr>
        <w:t>本研究围绕交通零部件表面缺陷检测任务，针对现有YOLOv8模型在缺陷特征提取与噪声抑制方面的不足，提出并验证了基于CBAM注意力机制改进的钢材表面缺陷检测方案，同时设计实现了完整的检测服务系统。本章对全文工作进行系统总结，并在此基础上探讨研究的局限性与未来可能的改进方向。</w:t>
      </w:r>
    </w:p>
    <w:p w14:paraId="346B505D">
      <w:pPr>
        <w:pStyle w:val="41"/>
      </w:pPr>
      <w:r>
        <w:rPr>
          <w:rFonts w:hint="eastAsia"/>
        </w:rPr>
        <w:t xml:space="preserve"> </w:t>
      </w:r>
      <w:bookmarkStart w:id="72" w:name="_Toc11246"/>
      <w:r>
        <w:rPr>
          <w:rFonts w:hint="eastAsia"/>
        </w:rPr>
        <w:t>研究工作总结</w:t>
      </w:r>
      <w:bookmarkEnd w:id="72"/>
    </w:p>
    <w:p w14:paraId="13F6D1D6">
      <w:pPr>
        <w:spacing w:line="400" w:lineRule="exact"/>
        <w:ind w:firstLine="482"/>
        <w:rPr>
          <w:sz w:val="24"/>
        </w:rPr>
      </w:pPr>
      <w:r>
        <w:rPr>
          <w:rFonts w:hint="eastAsia"/>
          <w:sz w:val="24"/>
        </w:rPr>
        <w:t>本文研究工作涵盖模型改进与系统实现两个层面，主要贡献如下：</w:t>
      </w:r>
    </w:p>
    <w:p w14:paraId="7EDCAE3E">
      <w:pPr>
        <w:spacing w:line="400" w:lineRule="exact"/>
        <w:ind w:firstLine="482"/>
        <w:rPr>
          <w:sz w:val="24"/>
        </w:rPr>
      </w:pPr>
      <w:r>
        <w:rPr>
          <w:rFonts w:hint="eastAsia"/>
          <w:sz w:val="24"/>
        </w:rPr>
        <w:t>第一，在模型改进层面，本文选用轻量化的YOLOv8s作为基线检测网络，创新性地将CBAM注意力机制引入backbone的多个下采样阶段。CBAM由通道注意力模块与空间注意力模块串联组成，能够自适应地强化特征图中缺陷区域的特征表达，同时有效抑制背景噪声的干扰。针对CBAM模块的降维策略，本文通过消融实验发现原始CBAM论文中提出的降维压缩结构在NEU-DET数据集上反而导致性能下降，据此设计了简化版CBAM——去除全局最大池化支路与中间降维层，在降低计算开销的同时取得了更优的检测精度。</w:t>
      </w:r>
    </w:p>
    <w:p w14:paraId="731586DE">
      <w:pPr>
        <w:spacing w:line="400" w:lineRule="exact"/>
        <w:ind w:firstLine="482"/>
        <w:rPr>
          <w:sz w:val="24"/>
        </w:rPr>
      </w:pPr>
      <w:r>
        <w:rPr>
          <w:rFonts w:hint="eastAsia"/>
          <w:sz w:val="24"/>
        </w:rPr>
        <w:t>第二，在CBAM集成策略层面，本文通过系统性的消融实验评估了不同降采样阶段插入CBAM后的性能差异。单位置实验中，P5阶段表现最优；多位置组合实验中，P2+P3+P4三阶段集成策略显著优于P3+P4双位置组合和P2+P3+P4+P5的四位置组合。本文最终确定P2+P3+P4三阶段集成方案为最优CBAM配置。</w:t>
      </w:r>
    </w:p>
    <w:p w14:paraId="1BE3E6B7">
      <w:pPr>
        <w:spacing w:line="400" w:lineRule="exact"/>
        <w:ind w:firstLine="482"/>
        <w:rPr>
          <w:sz w:val="24"/>
        </w:rPr>
      </w:pPr>
      <w:r>
        <w:rPr>
          <w:rFonts w:hint="eastAsia"/>
          <w:sz w:val="24"/>
        </w:rPr>
        <w:t>第三，在综合优化策略层面，本文围绕CBAM核心改进方案，系统探索了P2检测头、WIoU损失函数优化、SE注意力机制、Focal Loss等多种优化策略的表现差异。实验数据表明，P2检测头策略的mAP@0.5达78.83%，为所有单项策略中最高；CBAM与GFPN neck的组合方案使Precision达到80.26%，为所有方案中最高，但Recall损失明显。最终综合评估表明，CBAM三阶段集成是提升NEU-DET数据集检测性能的最优策略。</w:t>
      </w:r>
    </w:p>
    <w:p w14:paraId="1116BBE5">
      <w:pPr>
        <w:spacing w:line="400" w:lineRule="exact"/>
        <w:ind w:firstLine="482"/>
        <w:rPr>
          <w:sz w:val="24"/>
        </w:rPr>
      </w:pPr>
      <w:r>
        <w:rPr>
          <w:rFonts w:hint="eastAsia"/>
          <w:sz w:val="24"/>
        </w:rPr>
        <w:t>第四，在检测增强层面，本文针对测试时增强（TTA）技术展开了系统性分析。实验发现TTA对不同模型的提升效果存在显著差异：CBAM单独使用时TTA反而导致mAP@0.5下降0.42个百分点；然而，当CBAM与BiFPN neck组合时，TTA的mAP@0.5增益高达5.07个百分点，源于多尺度特征结构与TTA的协同叠加效应。从mAP@0.5：0.95指标来看，TTA对所有模型的定位精度均有正向提升作用，验证了TTA在弥补边界框精确定位方面的价值。</w:t>
      </w:r>
    </w:p>
    <w:p w14:paraId="3033099F">
      <w:pPr>
        <w:spacing w:line="400" w:lineRule="exact"/>
        <w:ind w:firstLine="482"/>
        <w:rPr>
          <w:sz w:val="24"/>
        </w:rPr>
      </w:pPr>
      <w:r>
        <w:rPr>
          <w:rFonts w:hint="eastAsia"/>
          <w:sz w:val="24"/>
        </w:rPr>
        <w:t>第五，在系统实现层面，本文基于FastAPI框架设计并实现了完整的前后端检测服务系统。后端服务负责模型加载、单图检测、批量检测及结果存储等核心功能；前端采用Vue3框架构建用户交互界面；MySQL数据库用于检测结果的持久化存储。该系统具有良好的可扩展性与易用性，为后续模型部署与应用提供了完整的技术支撑。</w:t>
      </w:r>
    </w:p>
    <w:p w14:paraId="3104F2E7">
      <w:pPr>
        <w:pStyle w:val="41"/>
      </w:pPr>
      <w:r>
        <w:rPr>
          <w:rFonts w:hint="eastAsia"/>
        </w:rPr>
        <w:t xml:space="preserve"> </w:t>
      </w:r>
      <w:bookmarkStart w:id="73" w:name="_Toc8414"/>
      <w:r>
        <w:rPr>
          <w:rFonts w:hint="eastAsia"/>
        </w:rPr>
        <w:t>未来工作展望</w:t>
      </w:r>
      <w:bookmarkEnd w:id="73"/>
    </w:p>
    <w:p w14:paraId="25E74F1A">
      <w:pPr>
        <w:spacing w:line="400" w:lineRule="exact"/>
        <w:ind w:firstLine="482"/>
        <w:rPr>
          <w:sz w:val="24"/>
        </w:rPr>
      </w:pPr>
      <w:r>
        <w:rPr>
          <w:rFonts w:hint="eastAsia"/>
          <w:sz w:val="24"/>
        </w:rPr>
        <w:t>尽管本文提出的CBAM改进方案在NEU-DET数据集上取得了有效的精度提升，但研究仍存在以下局限性。</w:t>
      </w:r>
    </w:p>
    <w:p w14:paraId="35D2615A">
      <w:pPr>
        <w:spacing w:line="400" w:lineRule="exact"/>
        <w:ind w:firstLine="482"/>
        <w:rPr>
          <w:sz w:val="24"/>
        </w:rPr>
      </w:pPr>
      <w:r>
        <w:rPr>
          <w:rFonts w:hint="eastAsia"/>
          <w:sz w:val="24"/>
        </w:rPr>
        <w:t>在数据集层面，本文以NEU-DET钢铁表面缺陷数据集作为替代数据进行模型训练与性能验证，该数据集包含热轧钢板表面的六类典型缺陷（裂纹、夹杂、斑块、划痕、氧化皮、补丁），与实际交通零部件缺陷在形态分布上存在差异。NEU-DET数据集中缺陷样本相对规范、拍摄条件统一，而真实交通场景下的缺陷图像往往存在光照变化剧烈、遮挡情况复杂、背景干扰强等问题，模型在跨场景迁移时的泛化能力有待进一步验证。</w:t>
      </w:r>
    </w:p>
    <w:p w14:paraId="62ED896B">
      <w:pPr>
        <w:spacing w:line="400" w:lineRule="exact"/>
        <w:ind w:firstLine="482"/>
        <w:rPr>
          <w:sz w:val="24"/>
        </w:rPr>
      </w:pPr>
      <w:r>
        <w:rPr>
          <w:rFonts w:hint="eastAsia"/>
          <w:sz w:val="24"/>
        </w:rPr>
        <w:t>在模型层面，本文采用的CBAM改进策略在提升Precision和mAP@0.5的同时，伴随着Recall和mAP@0.5：0.95的下降。对于需要检出所有缺陷或对定位要求极高的质量检测场景，Recall和mAP@0.5：0.95的下降可能带来风险。</w:t>
      </w:r>
    </w:p>
    <w:p w14:paraId="4DBDB1E6">
      <w:pPr>
        <w:spacing w:line="400" w:lineRule="exact"/>
        <w:ind w:firstLine="482"/>
        <w:rPr>
          <w:sz w:val="24"/>
        </w:rPr>
      </w:pPr>
      <w:r>
        <w:rPr>
          <w:rFonts w:hint="eastAsia"/>
          <w:sz w:val="24"/>
        </w:rPr>
        <w:t>在优化策略层面，本文尝试的WIoU损失函数、P2检测层、SE注意力等优化策略在NEU-DET数据集上均未带来全面提升，但部分策略（如P2检测层）在单项指标有所突破，同时这些策略在其它缺陷数据集或更大规模数据集上的有效性仍有待探索。TTA技术虽然能够显著提升特定组合方案的检测性能，但其引入的检测时间代价在实时性要求较高的工业场景中需要审慎权衡。</w:t>
      </w:r>
    </w:p>
    <w:p w14:paraId="015EB134">
      <w:pPr>
        <w:spacing w:line="400" w:lineRule="exact"/>
        <w:ind w:firstLine="482"/>
        <w:rPr>
          <w:sz w:val="24"/>
        </w:rPr>
      </w:pPr>
      <w:r>
        <w:rPr>
          <w:rFonts w:hint="eastAsia"/>
          <w:sz w:val="24"/>
        </w:rPr>
        <w:t>基于本文的研究工作与局限性分析，未来研究可在以下方向展开深入探索。</w:t>
      </w:r>
    </w:p>
    <w:p w14:paraId="28C0D9E7">
      <w:pPr>
        <w:spacing w:line="400" w:lineRule="exact"/>
        <w:ind w:firstLine="482"/>
        <w:rPr>
          <w:sz w:val="24"/>
        </w:rPr>
      </w:pPr>
      <w:r>
        <w:rPr>
          <w:rFonts w:hint="eastAsia"/>
          <w:sz w:val="24"/>
        </w:rPr>
        <w:t>第一，在数据集层面，可考虑构建面向交通零部件缺陷的专业数据集，涵盖钢轨、螺栓、轴承、紧固件等典型零部件的表面缺陷图像，并引入不同光照条件、遮挡程度、背景复杂度下的真实工业场景数据，以验证和改进模型在跨场景条件下的泛化性能。</w:t>
      </w:r>
    </w:p>
    <w:p w14:paraId="09744DBC">
      <w:pPr>
        <w:numPr>
          <w:ilvl w:val="0"/>
          <w:numId w:val="4"/>
        </w:numPr>
        <w:spacing w:line="400" w:lineRule="exact"/>
        <w:ind w:firstLine="482"/>
        <w:rPr>
          <w:sz w:val="24"/>
        </w:rPr>
      </w:pPr>
      <w:r>
        <w:rPr>
          <w:rFonts w:hint="eastAsia"/>
          <w:sz w:val="24"/>
        </w:rPr>
        <w:t>在训练策略层面，可针对NEU-DET数据集中存在的</w:t>
      </w:r>
      <w:r>
        <w:rPr>
          <w:rFonts w:hint="eastAsia"/>
          <w:sz w:val="24"/>
          <w:lang w:val="en-US" w:eastAsia="zh-CN"/>
        </w:rPr>
        <w:t>难类不足的</w:t>
      </w:r>
      <w:r>
        <w:rPr>
          <w:rFonts w:hint="eastAsia"/>
          <w:sz w:val="24"/>
        </w:rPr>
        <w:t>问题展开研究，探索基于难例挖掘、类别权重调整或两阶段训练的优化方案，进一步提升少数类缺陷（如裂纹crazing）的检出率。同时，可研究自适应TTA策略，根据输入图像的复杂度动态选择增强组合，在检测效率与检测精度之间实现更好的平衡。</w:t>
      </w:r>
    </w:p>
    <w:p w14:paraId="4DD6E9F8">
      <w:pPr>
        <w:numPr>
          <w:ilvl w:val="0"/>
          <w:numId w:val="4"/>
        </w:numPr>
        <w:spacing w:line="400" w:lineRule="exact"/>
        <w:ind w:firstLine="482"/>
        <w:rPr>
          <w:sz w:val="24"/>
        </w:rPr>
      </w:pPr>
      <w:r>
        <w:rPr>
          <w:rFonts w:hint="eastAsia"/>
          <w:sz w:val="24"/>
        </w:rPr>
        <w:t>在模型架构层面，可进一步探索各优化策略之间的协同机制。本文实验发现，不同策略组合的效果存在显著差异。针对这一问题，未来可研究更多的策略组合情况，并寻找各种策略之间的关系，在不同缺陷类别和场景下能够有效地选择最优特征组合。</w:t>
      </w:r>
    </w:p>
    <w:p w14:paraId="48DAA7EC">
      <w:pPr>
        <w:pStyle w:val="2"/>
        <w:jc w:val="center"/>
        <w:rPr>
          <w:rFonts w:hint="eastAsia" w:ascii="黑体" w:hAnsi="黑体" w:eastAsia="黑体" w:cs="黑体"/>
          <w:b w:val="0"/>
          <w:bCs/>
          <w:sz w:val="36"/>
          <w:szCs w:val="36"/>
        </w:rPr>
        <w:sectPr>
          <w:pgSz w:w="11907" w:h="16839"/>
          <w:pgMar w:top="1701" w:right="1418" w:bottom="1418" w:left="1418" w:header="851" w:footer="992" w:gutter="0"/>
          <w:cols w:space="720" w:num="1"/>
          <w:docGrid w:type="lines" w:linePitch="312" w:charSpace="0"/>
        </w:sectPr>
      </w:pPr>
      <w:bookmarkStart w:id="74" w:name="_Toc414268239"/>
      <w:bookmarkStart w:id="75" w:name="_Toc145592725"/>
    </w:p>
    <w:p w14:paraId="0768DC35">
      <w:pPr>
        <w:pStyle w:val="2"/>
        <w:spacing w:before="480" w:after="480" w:line="240" w:lineRule="auto"/>
        <w:jc w:val="center"/>
        <w:rPr>
          <w:rFonts w:hint="eastAsia" w:ascii="黑体" w:hAnsi="黑体" w:eastAsia="黑体" w:cs="黑体"/>
          <w:b w:val="0"/>
          <w:bCs/>
          <w:sz w:val="36"/>
          <w:szCs w:val="36"/>
        </w:rPr>
      </w:pPr>
      <w:bookmarkStart w:id="76" w:name="_Toc24166"/>
      <w:r>
        <w:rPr>
          <w:rFonts w:hint="eastAsia" w:ascii="黑体" w:hAnsi="黑体" w:eastAsia="黑体" w:cs="黑体"/>
          <w:b w:val="0"/>
          <w:bCs/>
          <w:sz w:val="36"/>
          <w:szCs w:val="36"/>
        </w:rPr>
        <w:t>参考文献</w:t>
      </w:r>
      <w:bookmarkEnd w:id="74"/>
      <w:bookmarkEnd w:id="75"/>
      <w:bookmarkEnd w:id="76"/>
    </w:p>
    <w:p w14:paraId="5CD49E11">
      <w:pPr>
        <w:pStyle w:val="43"/>
        <w:numPr>
          <w:ilvl w:val="0"/>
          <w:numId w:val="5"/>
        </w:numPr>
        <w:tabs>
          <w:tab w:val="left" w:pos="420"/>
          <w:tab w:val="clear" w:pos="840"/>
        </w:tabs>
        <w:spacing w:line="360" w:lineRule="exact"/>
        <w:ind w:firstLine="0" w:firstLineChars="0"/>
      </w:pPr>
      <w:bookmarkStart w:id="77" w:name="_Ref9372"/>
      <w:r>
        <w:rPr>
          <w:rFonts w:hint="eastAsia"/>
        </w:rPr>
        <w:t>WOO S, PARK J, LEE J Y, 等. CBAM: Convolutional Block Attention Module[C]//Proceedings of the European Conference on Computer Vision (ECCV). Cham: Springer, 2018: 3-19.</w:t>
      </w:r>
      <w:bookmarkEnd w:id="77"/>
    </w:p>
    <w:p w14:paraId="63C0D095">
      <w:pPr>
        <w:pStyle w:val="43"/>
        <w:numPr>
          <w:ilvl w:val="0"/>
          <w:numId w:val="5"/>
        </w:numPr>
        <w:tabs>
          <w:tab w:val="left" w:pos="420"/>
          <w:tab w:val="clear" w:pos="840"/>
        </w:tabs>
        <w:spacing w:line="360" w:lineRule="exact"/>
        <w:ind w:firstLine="0" w:firstLineChars="0"/>
      </w:pPr>
      <w:bookmarkStart w:id="78" w:name="_Ref10280"/>
      <w:r>
        <w:rPr>
          <w:rFonts w:hint="eastAsia"/>
        </w:rPr>
        <w:t>HU J, SHEN L, ALBANIE S, 等. Squeeze-and-Excitation Networks[C]//Proceedings of the IEEE Conference on Computer Vision and Pattern Recognition (CVPR). Piscataway: IEEE, 2018: 7132-7141.</w:t>
      </w:r>
      <w:bookmarkEnd w:id="78"/>
    </w:p>
    <w:p w14:paraId="770EDF3C">
      <w:pPr>
        <w:pStyle w:val="43"/>
        <w:numPr>
          <w:ilvl w:val="0"/>
          <w:numId w:val="5"/>
        </w:numPr>
        <w:tabs>
          <w:tab w:val="left" w:pos="420"/>
          <w:tab w:val="clear" w:pos="840"/>
        </w:tabs>
        <w:spacing w:line="360" w:lineRule="exact"/>
        <w:ind w:firstLine="0" w:firstLineChars="0"/>
      </w:pPr>
      <w:bookmarkStart w:id="79" w:name="_Ref10319"/>
      <w:r>
        <w:rPr>
          <w:rFonts w:hint="eastAsia"/>
        </w:rPr>
        <w:t>ZUO Z, DONG J, GAO Y, 等. HyperDefect-YOLO: Enhance YOLO with HyperGraph Computation for Industrial Defect Detection[A/OL]. arXiv, 2024. http://arxiv.org/abs/2412.03969.</w:t>
      </w:r>
      <w:bookmarkEnd w:id="79"/>
    </w:p>
    <w:p w14:paraId="1096EB59">
      <w:pPr>
        <w:pStyle w:val="43"/>
        <w:numPr>
          <w:ilvl w:val="0"/>
          <w:numId w:val="5"/>
        </w:numPr>
        <w:tabs>
          <w:tab w:val="left" w:pos="420"/>
          <w:tab w:val="clear" w:pos="840"/>
        </w:tabs>
        <w:spacing w:line="360" w:lineRule="exact"/>
        <w:ind w:firstLine="0" w:firstLineChars="0"/>
      </w:pPr>
      <w:bookmarkStart w:id="80" w:name="_Ref10326"/>
      <w:r>
        <w:rPr>
          <w:rFonts w:hint="eastAsia"/>
        </w:rPr>
        <w:t>LIU Y, LIU Y, GUO X, 等. Metal surface defect detection using SLF-YOLO enhanced YOLOv8 model[J]. Scientific Reports, 2025, 15: 11105.</w:t>
      </w:r>
      <w:bookmarkEnd w:id="80"/>
    </w:p>
    <w:p w14:paraId="08CF7433">
      <w:pPr>
        <w:pStyle w:val="43"/>
        <w:numPr>
          <w:ilvl w:val="0"/>
          <w:numId w:val="5"/>
        </w:numPr>
        <w:tabs>
          <w:tab w:val="left" w:pos="420"/>
          <w:tab w:val="clear" w:pos="840"/>
        </w:tabs>
        <w:spacing w:line="360" w:lineRule="exact"/>
        <w:ind w:firstLine="0" w:firstLineChars="0"/>
      </w:pPr>
      <w:bookmarkStart w:id="81" w:name="_Ref10492"/>
      <w:r>
        <w:rPr>
          <w:rFonts w:hint="eastAsia"/>
        </w:rPr>
        <w:t>WAN X, ZHANG X, LIU L. An Improved VGG19 Transfer Learning Strip Steel Surface Defect Recognition Deep Neural Network Based on Few Samples and Imbalanced Datasets[J]. Applied Sciences, 2021, 11(6): 2606.</w:t>
      </w:r>
      <w:bookmarkEnd w:id="81"/>
    </w:p>
    <w:p w14:paraId="19A98B37">
      <w:pPr>
        <w:pStyle w:val="43"/>
        <w:numPr>
          <w:ilvl w:val="0"/>
          <w:numId w:val="5"/>
        </w:numPr>
        <w:tabs>
          <w:tab w:val="left" w:pos="420"/>
          <w:tab w:val="clear" w:pos="840"/>
        </w:tabs>
        <w:spacing w:line="360" w:lineRule="exact"/>
        <w:ind w:firstLine="0" w:firstLineChars="0"/>
      </w:pPr>
      <w:bookmarkStart w:id="82" w:name="_Ref10558"/>
      <w:r>
        <w:rPr>
          <w:rFonts w:hint="eastAsia"/>
        </w:rPr>
        <w:t>JIA Y, ZHANG X, MENG J, 等. Steel Surface Defect Detection Based on Improved YOLOv8 with Multi-Scale Feature Fusion and Attention Mechanism[J]. Electronics, 2026, 15(7): 1408.</w:t>
      </w:r>
      <w:bookmarkEnd w:id="82"/>
    </w:p>
    <w:p w14:paraId="184E89C9">
      <w:pPr>
        <w:pStyle w:val="43"/>
        <w:numPr>
          <w:ilvl w:val="0"/>
          <w:numId w:val="5"/>
        </w:numPr>
        <w:tabs>
          <w:tab w:val="left" w:pos="420"/>
          <w:tab w:val="clear" w:pos="840"/>
        </w:tabs>
        <w:spacing w:line="360" w:lineRule="exact"/>
        <w:ind w:firstLine="0" w:firstLineChars="0"/>
      </w:pPr>
      <w:bookmarkStart w:id="83" w:name="_Ref10597"/>
      <w:r>
        <w:rPr>
          <w:rFonts w:hint="eastAsia"/>
        </w:rPr>
        <w:t>TERVEN J, CORDOVA-ESPARZA D. A Comprehensive Review of YOLO Architectures in Computer Vision: From YOLOv1 to YOLOv8 and YOLO-NAS[J]. Machine Learning and Knowledge Extraction, 2023, 5(4): 1680-1716.</w:t>
      </w:r>
      <w:bookmarkEnd w:id="83"/>
    </w:p>
    <w:p w14:paraId="18089E77">
      <w:pPr>
        <w:pStyle w:val="43"/>
        <w:numPr>
          <w:ilvl w:val="0"/>
          <w:numId w:val="5"/>
        </w:numPr>
        <w:tabs>
          <w:tab w:val="left" w:pos="420"/>
          <w:tab w:val="clear" w:pos="840"/>
        </w:tabs>
        <w:spacing w:line="360" w:lineRule="exact"/>
        <w:ind w:firstLine="0" w:firstLineChars="0"/>
      </w:pPr>
      <w:bookmarkStart w:id="84" w:name="_Ref10604"/>
      <w:r>
        <w:rPr>
          <w:rFonts w:hint="eastAsia"/>
        </w:rPr>
        <w:t>YASEEN M. What is YOLOv8: An In-Depth Exploration of the Internal Features of the Next-Generation Object Detector[A/OL]. arXiv, 2024. http://arxiv.org/abs/2408.15857.</w:t>
      </w:r>
      <w:bookmarkEnd w:id="84"/>
    </w:p>
    <w:p w14:paraId="1DB408C9">
      <w:pPr>
        <w:pStyle w:val="43"/>
        <w:numPr>
          <w:ilvl w:val="0"/>
          <w:numId w:val="5"/>
        </w:numPr>
        <w:tabs>
          <w:tab w:val="left" w:pos="420"/>
          <w:tab w:val="clear" w:pos="840"/>
        </w:tabs>
        <w:spacing w:line="360" w:lineRule="exact"/>
        <w:ind w:firstLine="0" w:firstLineChars="0"/>
      </w:pPr>
      <w:bookmarkStart w:id="85" w:name="_Ref10764"/>
      <w:r>
        <w:rPr>
          <w:rFonts w:hint="eastAsia"/>
        </w:rPr>
        <w:t>FANG M, RUI X, CHENG H, 等. Small Object Detection Algorithm Based on Improved Attention Mechanism and Feature Fusion of YOLOv8[J]. Journal of Advanced Computational Intelligence and Intelligent Informatics, 2025, 29(4): 941-955.</w:t>
      </w:r>
      <w:bookmarkEnd w:id="85"/>
    </w:p>
    <w:p w14:paraId="1EC1BA6C">
      <w:pPr>
        <w:pStyle w:val="43"/>
        <w:numPr>
          <w:ilvl w:val="0"/>
          <w:numId w:val="5"/>
        </w:numPr>
        <w:tabs>
          <w:tab w:val="left" w:pos="420"/>
          <w:tab w:val="clear" w:pos="840"/>
        </w:tabs>
        <w:spacing w:line="360" w:lineRule="exact"/>
        <w:ind w:firstLine="0" w:firstLineChars="0"/>
      </w:pPr>
      <w:bookmarkStart w:id="86" w:name="_Ref10767"/>
      <w:r>
        <w:rPr>
          <w:rFonts w:hint="eastAsia"/>
        </w:rPr>
        <w:t>徐洪帆. CPAM-P2-YOLOv8:基于YOLOv8改进的用于安全帽检测的算法[J]. Advances in Applied Mathematics, 2024, 13(10): 4449-4458.</w:t>
      </w:r>
      <w:bookmarkEnd w:id="86"/>
    </w:p>
    <w:p w14:paraId="09198BF1">
      <w:pPr>
        <w:pStyle w:val="43"/>
        <w:numPr>
          <w:ilvl w:val="0"/>
          <w:numId w:val="5"/>
        </w:numPr>
        <w:tabs>
          <w:tab w:val="left" w:pos="420"/>
          <w:tab w:val="clear" w:pos="840"/>
        </w:tabs>
        <w:spacing w:line="360" w:lineRule="exact"/>
        <w:ind w:firstLine="0" w:firstLineChars="0"/>
      </w:pPr>
      <w:bookmarkStart w:id="87" w:name="_Ref10809"/>
      <w:r>
        <w:rPr>
          <w:rFonts w:hint="eastAsia"/>
        </w:rPr>
        <w:t>CHEN C, CHEN M, LEE H, 等. A Steel Surface Defect Detection Method Based on Lightweight Convolution Optimization[A/OL]. arXiv, 2025. http://arxiv.org/abs/2507.15476.</w:t>
      </w:r>
      <w:bookmarkEnd w:id="87"/>
    </w:p>
    <w:p w14:paraId="341A53B3">
      <w:pPr>
        <w:pStyle w:val="43"/>
        <w:numPr>
          <w:ilvl w:val="0"/>
          <w:numId w:val="5"/>
        </w:numPr>
        <w:tabs>
          <w:tab w:val="left" w:pos="420"/>
          <w:tab w:val="clear" w:pos="840"/>
        </w:tabs>
        <w:spacing w:line="360" w:lineRule="exact"/>
        <w:ind w:firstLine="0" w:firstLineChars="0"/>
      </w:pPr>
      <w:bookmarkStart w:id="88" w:name="_Ref10852"/>
      <w:r>
        <w:rPr>
          <w:rFonts w:hint="eastAsia"/>
        </w:rPr>
        <w:t>KHALILI B, SMYTH A W. SOD-YOLOv8 -- Enhancing YOLOv8 for Small Object Detection in Traffic Scenes[A/OL]. arXiv, 2024. http://arxiv.org/abs/2408.04786.</w:t>
      </w:r>
      <w:bookmarkEnd w:id="88"/>
    </w:p>
    <w:p w14:paraId="7109C7E0">
      <w:pPr>
        <w:pStyle w:val="43"/>
        <w:numPr>
          <w:ilvl w:val="0"/>
          <w:numId w:val="5"/>
        </w:numPr>
        <w:tabs>
          <w:tab w:val="left" w:pos="420"/>
          <w:tab w:val="clear" w:pos="840"/>
        </w:tabs>
        <w:spacing w:line="360" w:lineRule="exact"/>
        <w:ind w:firstLine="0" w:firstLineChars="0"/>
      </w:pPr>
      <w:bookmarkStart w:id="89" w:name="_Ref10897"/>
      <w:r>
        <w:rPr>
          <w:rFonts w:hint="eastAsia"/>
        </w:rPr>
        <w:t>CHEN Y, YUAN X, WANG J, 等. YOLO-MS: Rethinking Multi-Scale Representation Learning for Real-time Object Detection[J]. IEEE Transactions on Pattern Analysis and Machine Intelligence, 2025, 47(6): 4240-4252.</w:t>
      </w:r>
      <w:bookmarkEnd w:id="89"/>
    </w:p>
    <w:p w14:paraId="1F45D204">
      <w:pPr>
        <w:pStyle w:val="43"/>
        <w:numPr>
          <w:ilvl w:val="0"/>
          <w:numId w:val="5"/>
        </w:numPr>
        <w:tabs>
          <w:tab w:val="left" w:pos="420"/>
          <w:tab w:val="clear" w:pos="840"/>
        </w:tabs>
        <w:spacing w:line="360" w:lineRule="exact"/>
        <w:ind w:firstLine="0" w:firstLineChars="0"/>
      </w:pPr>
      <w:bookmarkStart w:id="90" w:name="_Ref11123"/>
      <w:r>
        <w:rPr>
          <w:rFonts w:hint="eastAsia"/>
        </w:rPr>
        <w:t>HIDAYATULLAH P, SYAKRANI N, SHOLAHUDDIN M R, 等. YOLOv8 to YOLO11: A Comprehensive Architecture In-depth Comparative Review[A/OL]. arXiv, 2025. http://arxiv.org/abs/2501.13400.</w:t>
      </w:r>
      <w:bookmarkEnd w:id="90"/>
    </w:p>
    <w:p w14:paraId="54969DD2">
      <w:pPr>
        <w:pStyle w:val="43"/>
        <w:numPr>
          <w:ilvl w:val="0"/>
          <w:numId w:val="5"/>
        </w:numPr>
        <w:tabs>
          <w:tab w:val="left" w:pos="420"/>
          <w:tab w:val="clear" w:pos="840"/>
        </w:tabs>
        <w:spacing w:line="360" w:lineRule="exact"/>
        <w:ind w:firstLine="0" w:firstLineChars="0"/>
      </w:pPr>
      <w:bookmarkStart w:id="91" w:name="_Ref11315"/>
      <w:r>
        <w:rPr>
          <w:rFonts w:hint="eastAsia"/>
        </w:rPr>
        <w:t>ZHENG Z, WANG P, LIU W, 等. Distance-IoU Loss: Faster and Better Learning for Bounding Box Regression[C]//Proceedings of the AAAI Conference on Artificial Intelligence. Palo Alto: AAAI Press, 2020, 34(07): 12993-13000.</w:t>
      </w:r>
      <w:bookmarkEnd w:id="91"/>
    </w:p>
    <w:p w14:paraId="31316E3C">
      <w:pPr>
        <w:pStyle w:val="43"/>
        <w:numPr>
          <w:ilvl w:val="0"/>
          <w:numId w:val="5"/>
        </w:numPr>
        <w:tabs>
          <w:tab w:val="left" w:pos="420"/>
          <w:tab w:val="clear" w:pos="840"/>
        </w:tabs>
        <w:spacing w:line="360" w:lineRule="exact"/>
        <w:ind w:firstLine="0" w:firstLineChars="0"/>
      </w:pPr>
      <w:bookmarkStart w:id="92" w:name="_Ref11423"/>
      <w:r>
        <w:rPr>
          <w:rFonts w:hint="eastAsia"/>
        </w:rPr>
        <w:t>KIMURA M. Understanding Test-Time Augmentation[A/OL]. arXiv, 2024. http://arxiv.org/abs/2402.06892.</w:t>
      </w:r>
      <w:bookmarkEnd w:id="92"/>
    </w:p>
    <w:p w14:paraId="505ED1AE">
      <w:pPr>
        <w:pStyle w:val="43"/>
        <w:numPr>
          <w:ilvl w:val="0"/>
          <w:numId w:val="5"/>
        </w:numPr>
        <w:tabs>
          <w:tab w:val="left" w:pos="420"/>
          <w:tab w:val="clear" w:pos="840"/>
        </w:tabs>
        <w:spacing w:line="360" w:lineRule="exact"/>
        <w:ind w:firstLine="0" w:firstLineChars="0"/>
      </w:pPr>
      <w:bookmarkStart w:id="93" w:name="_Ref11456"/>
      <w:r>
        <w:rPr>
          <w:rFonts w:hint="eastAsia"/>
        </w:rPr>
        <w:t>KIM I, KIM Y, KIM S. Learning Loss for Test-Time Augmentation[C]//Advances in Neural Information Processing Systems (NeurIPS). Red Hook: Curran Associates, 2020, 33: 4163-4174.</w:t>
      </w:r>
      <w:bookmarkEnd w:id="93"/>
    </w:p>
    <w:p w14:paraId="609EF0E7">
      <w:pPr>
        <w:pStyle w:val="43"/>
        <w:numPr>
          <w:ilvl w:val="0"/>
          <w:numId w:val="5"/>
        </w:numPr>
        <w:tabs>
          <w:tab w:val="left" w:pos="420"/>
          <w:tab w:val="clear" w:pos="840"/>
        </w:tabs>
        <w:spacing w:line="360" w:lineRule="exact"/>
        <w:ind w:firstLine="0" w:firstLineChars="0"/>
      </w:pPr>
      <w:bookmarkStart w:id="94" w:name="_Ref11534"/>
      <w:r>
        <w:rPr>
          <w:rFonts w:hint="eastAsia"/>
        </w:rPr>
        <w:t>HE Y, SONG K, MENG Q, 等. An End-to-End Steel Surface Defect Detection Approach via Fusing Multiple Hierarchical Features[J]. IEEE Transactions on Instrumentation and Measurement, 2020, 69(4): 1493-1504.</w:t>
      </w:r>
      <w:bookmarkEnd w:id="94"/>
    </w:p>
    <w:p w14:paraId="4C8CAEF3">
      <w:pPr>
        <w:pStyle w:val="43"/>
        <w:numPr>
          <w:ilvl w:val="0"/>
          <w:numId w:val="5"/>
        </w:numPr>
        <w:tabs>
          <w:tab w:val="left" w:pos="420"/>
          <w:tab w:val="clear" w:pos="840"/>
        </w:tabs>
        <w:spacing w:line="360" w:lineRule="exact"/>
        <w:ind w:firstLine="0" w:firstLineChars="0"/>
      </w:pPr>
      <w:bookmarkStart w:id="95" w:name="_Ref11580"/>
      <w:r>
        <w:rPr>
          <w:rFonts w:hint="eastAsia"/>
        </w:rPr>
        <w:t>MAITY A, GHOSH T. Comparative Analysis of Object Detection Algorithms for Surface Defect Detection[A/OL]. arXiv, 2025. http://arxiv.org/abs/2510.21811.</w:t>
      </w:r>
      <w:bookmarkEnd w:id="95"/>
    </w:p>
    <w:p w14:paraId="4C2082BC">
      <w:pPr>
        <w:pStyle w:val="43"/>
        <w:numPr>
          <w:ilvl w:val="0"/>
          <w:numId w:val="5"/>
        </w:numPr>
        <w:tabs>
          <w:tab w:val="left" w:pos="420"/>
          <w:tab w:val="clear" w:pos="840"/>
        </w:tabs>
        <w:spacing w:line="360" w:lineRule="exact"/>
        <w:ind w:firstLine="0" w:firstLineChars="0"/>
      </w:pPr>
      <w:bookmarkStart w:id="96" w:name="_Ref11586"/>
      <w:r>
        <w:rPr>
          <w:rFonts w:hint="eastAsia"/>
        </w:rPr>
        <w:t>GAO Y, LV G, XIAO D, 等. Research on steel surface defect classification method based on deep learning[J]. Scientific Reports, 2024, 14: 8254.</w:t>
      </w:r>
      <w:bookmarkEnd w:id="96"/>
    </w:p>
    <w:p w14:paraId="164433B3">
      <w:pPr>
        <w:pStyle w:val="43"/>
        <w:numPr>
          <w:ilvl w:val="0"/>
          <w:numId w:val="5"/>
        </w:numPr>
        <w:tabs>
          <w:tab w:val="left" w:pos="420"/>
          <w:tab w:val="clear" w:pos="840"/>
        </w:tabs>
        <w:spacing w:line="360" w:lineRule="exact"/>
        <w:ind w:firstLine="0" w:firstLineChars="0"/>
      </w:pPr>
      <w:r>
        <w:rPr>
          <w:rFonts w:hint="eastAsia"/>
        </w:rPr>
        <w:t>TARIQ M F, JAVED M A. Small Object Detection with YOLO: A Performance Analysis Across Model Versions and Hardware[A/OL]. arXiv, 2025. http://arxiv.org/abs/2504.09900.</w:t>
      </w:r>
    </w:p>
    <w:p w14:paraId="518025DB">
      <w:pPr>
        <w:pStyle w:val="43"/>
        <w:numPr>
          <w:ilvl w:val="0"/>
          <w:numId w:val="5"/>
        </w:numPr>
        <w:tabs>
          <w:tab w:val="left" w:pos="420"/>
          <w:tab w:val="clear" w:pos="840"/>
        </w:tabs>
        <w:spacing w:line="360" w:lineRule="exact"/>
        <w:ind w:firstLine="0" w:firstLineChars="0"/>
      </w:pPr>
      <w:r>
        <w:rPr>
          <w:rFonts w:hint="eastAsia"/>
        </w:rPr>
        <w:t>GAO B, TONG J, CHEN X, 等. DFIR-DETR: Frequency-Domain Iterative Refinement and Dynamic Feature Aggregation for Small Object Detection[A/OL]. arXiv, 2026. http://arxiv.org/abs/2512.07078.</w:t>
      </w:r>
    </w:p>
    <w:p w14:paraId="3C391581">
      <w:pPr>
        <w:pStyle w:val="43"/>
        <w:numPr>
          <w:ilvl w:val="0"/>
          <w:numId w:val="5"/>
        </w:numPr>
        <w:tabs>
          <w:tab w:val="left" w:pos="420"/>
          <w:tab w:val="clear" w:pos="840"/>
        </w:tabs>
        <w:spacing w:line="360" w:lineRule="exact"/>
        <w:ind w:firstLine="0" w:firstLineChars="0"/>
      </w:pPr>
      <w:r>
        <w:rPr>
          <w:rFonts w:hint="eastAsia"/>
        </w:rPr>
        <w:t>ZOPH B, CUBUK E D, GHIASI G, 等. Learning Data Augmentation Strategies for Object Detection[C]//Proceedings of the European Conference on Computer Vision (ECCV). Cham: Springer, 2020: 566-583.</w:t>
      </w:r>
    </w:p>
    <w:p w14:paraId="74FAD29F">
      <w:pPr>
        <w:pStyle w:val="43"/>
        <w:numPr>
          <w:ilvl w:val="0"/>
          <w:numId w:val="5"/>
        </w:numPr>
        <w:tabs>
          <w:tab w:val="left" w:pos="420"/>
          <w:tab w:val="clear" w:pos="840"/>
        </w:tabs>
        <w:spacing w:line="360" w:lineRule="exact"/>
        <w:ind w:firstLine="0" w:firstLineChars="0"/>
      </w:pPr>
      <w:r>
        <w:rPr>
          <w:rFonts w:hint="eastAsia"/>
        </w:rPr>
        <w:t>GHIASI G, CUI Y, SRINIVAS A, 等. Simple Copy-Paste is a Strong Data Augmentation Method for Instance Segmentation[C]//Proceedings of the IEEE/CVF Conference on Computer Vision and Pattern Recognition (CVPR). Piscataway: IEEE, 2021: 2918-2928.</w:t>
      </w:r>
    </w:p>
    <w:p w14:paraId="556F1905">
      <w:pPr>
        <w:pStyle w:val="43"/>
        <w:numPr>
          <w:ilvl w:val="0"/>
          <w:numId w:val="5"/>
        </w:numPr>
        <w:tabs>
          <w:tab w:val="left" w:pos="420"/>
          <w:tab w:val="clear" w:pos="840"/>
        </w:tabs>
        <w:spacing w:line="360" w:lineRule="exact"/>
        <w:ind w:firstLine="0" w:firstLineChars="0"/>
      </w:pPr>
      <w:r>
        <w:rPr>
          <w:rFonts w:hint="eastAsia"/>
        </w:rPr>
        <w:t>FANG H S, SUN J, WANG R, 等. InstaBoost: Boosting Instance Segmentation via Probability Map Guided Copy-Pasting[C]//Proceedings of the IEEE/CVF International Conference on Computer Vision (ICCV). Piscataway: IEEE, 2019: 682-691.</w:t>
      </w:r>
    </w:p>
    <w:p w14:paraId="221FA704">
      <w:pPr>
        <w:pStyle w:val="43"/>
        <w:numPr>
          <w:ilvl w:val="0"/>
          <w:numId w:val="5"/>
        </w:numPr>
        <w:tabs>
          <w:tab w:val="left" w:pos="420"/>
          <w:tab w:val="clear" w:pos="840"/>
        </w:tabs>
        <w:spacing w:line="360" w:lineRule="exact"/>
        <w:ind w:firstLine="0" w:firstLineChars="0"/>
      </w:pPr>
      <w:r>
        <w:rPr>
          <w:rFonts w:hint="eastAsia"/>
        </w:rPr>
        <w:t>CHENG Y, CAO Y, YAO H, 等. A Comprehensive Survey for Real-World Industrial Defect Detection: Challenges, Approaches, and Prospects[A/OL]. arXiv, 2025. http://arxiv.org/abs/2507.13378.</w:t>
      </w:r>
    </w:p>
    <w:p w14:paraId="335701E5">
      <w:pPr>
        <w:pStyle w:val="43"/>
        <w:numPr>
          <w:ilvl w:val="0"/>
          <w:numId w:val="5"/>
        </w:numPr>
        <w:tabs>
          <w:tab w:val="left" w:pos="420"/>
          <w:tab w:val="clear" w:pos="840"/>
        </w:tabs>
        <w:spacing w:line="360" w:lineRule="exact"/>
        <w:ind w:firstLine="0" w:firstLineChars="0"/>
      </w:pPr>
      <w:r>
        <w:rPr>
          <w:rFonts w:hint="eastAsia"/>
        </w:rPr>
        <w:t>HE K, ZHANG X, REN S, 等. Deep Residual Learning for Image Recognition[C]//Proceedings of the IEEE Conference on Computer Vision and Pattern Recognition (CVPR). Piscataway: IEEE, 2016: 770-778.</w:t>
      </w:r>
    </w:p>
    <w:p w14:paraId="2BF085EF">
      <w:pPr>
        <w:pStyle w:val="38"/>
        <w:pageBreakBefore/>
        <w:spacing w:after="480"/>
        <w:outlineLvl w:val="0"/>
        <w:rPr>
          <w:sz w:val="36"/>
          <w:szCs w:val="36"/>
        </w:rPr>
      </w:pPr>
      <w:bookmarkStart w:id="97" w:name="_Toc15159"/>
      <w:r>
        <w:rPr>
          <w:rFonts w:hint="eastAsia"/>
          <w:sz w:val="36"/>
          <w:szCs w:val="36"/>
        </w:rPr>
        <w:t>致    谢</w:t>
      </w:r>
      <w:bookmarkEnd w:id="97"/>
    </w:p>
    <w:p w14:paraId="454EF033">
      <w:pPr>
        <w:spacing w:line="400" w:lineRule="exact"/>
        <w:ind w:firstLine="482"/>
        <w:rPr>
          <w:sz w:val="24"/>
        </w:rPr>
      </w:pPr>
      <w:r>
        <w:rPr>
          <w:rFonts w:hint="eastAsia"/>
          <w:sz w:val="24"/>
        </w:rPr>
        <w:t>终于写完了这篇论文，这是我第一次写致谢，回想过去的这四年，我有了非常大的成长，软件工程这个专业对我而言不止是一份谋生的手段，更是帮助我理解世界、感受世界的钥匙，在这四年，我对人生有了很多深刻的感悟，在此我要表达我的感谢。</w:t>
      </w:r>
    </w:p>
    <w:p w14:paraId="0061AE39">
      <w:pPr>
        <w:spacing w:line="400" w:lineRule="exact"/>
        <w:ind w:firstLine="482"/>
        <w:rPr>
          <w:sz w:val="24"/>
        </w:rPr>
      </w:pPr>
      <w:r>
        <w:rPr>
          <w:rFonts w:hint="eastAsia"/>
          <w:sz w:val="24"/>
        </w:rPr>
        <w:t>首先，我要由衷地感谢我的导师，他帮助我完成了毕业论文的选题构思、方向纠正和最后各种细节的打磨，在论文完成阶段的中期，老师及时地指出了我方向错误，让我只保留监督和半监督其中一个方向，还在初稿提交的阶段给出了我非常多的指导与建议，帮助我顺利完成了毕业论文，在此向您致以最诚挚的感谢，祝您工作顺利、身体健康、桃李满天下。</w:t>
      </w:r>
    </w:p>
    <w:p w14:paraId="3E655E14">
      <w:pPr>
        <w:spacing w:line="400" w:lineRule="exact"/>
        <w:ind w:firstLine="482"/>
        <w:rPr>
          <w:sz w:val="24"/>
        </w:rPr>
      </w:pPr>
      <w:r>
        <w:rPr>
          <w:rFonts w:hint="eastAsia"/>
          <w:sz w:val="24"/>
        </w:rPr>
        <w:t>其次，我想感谢我的父母，我的父母一直在学业上都非常支持我，他们帮助养育了我二十多年，让我顺利读完这大学四年，单薄的言辞不能表达我对父母的感激之情，我爱你们。</w:t>
      </w:r>
    </w:p>
    <w:p w14:paraId="51D706E6">
      <w:pPr>
        <w:spacing w:line="400" w:lineRule="exact"/>
        <w:ind w:firstLine="482"/>
        <w:rPr>
          <w:sz w:val="24"/>
        </w:rPr>
      </w:pPr>
      <w:r>
        <w:rPr>
          <w:rFonts w:hint="eastAsia"/>
          <w:sz w:val="24"/>
        </w:rPr>
        <w:t>最后，我想感谢我的学校以及大学四年陪伴我一起成长的同学们，时光匆匆，四年转瞬即逝，学校给了我这样一个成长的环境，每一个我遇见的同学们都对我产生了大大小小的积极的影响，让我能够成为我，感谢你们。</w:t>
      </w:r>
    </w:p>
    <w:p w14:paraId="4130816B">
      <w:pPr>
        <w:pStyle w:val="43"/>
        <w:spacing w:line="360" w:lineRule="exact"/>
        <w:ind w:firstLine="480"/>
        <w:rPr>
          <w:sz w:val="24"/>
        </w:rPr>
      </w:pPr>
    </w:p>
    <w:p w14:paraId="7CE1B3DE">
      <w:pPr>
        <w:pStyle w:val="43"/>
        <w:spacing w:line="360" w:lineRule="exact"/>
        <w:ind w:firstLine="480"/>
        <w:rPr>
          <w:sz w:val="24"/>
        </w:rPr>
      </w:pPr>
    </w:p>
    <w:p w14:paraId="79BE4F38">
      <w:pPr>
        <w:pStyle w:val="43"/>
        <w:spacing w:line="360" w:lineRule="exact"/>
        <w:ind w:firstLine="480"/>
        <w:rPr>
          <w:sz w:val="24"/>
        </w:rPr>
      </w:pPr>
    </w:p>
    <w:p w14:paraId="14F2160D">
      <w:pPr>
        <w:pStyle w:val="43"/>
        <w:spacing w:line="360" w:lineRule="exact"/>
        <w:ind w:firstLine="480"/>
        <w:rPr>
          <w:sz w:val="24"/>
        </w:rPr>
      </w:pPr>
    </w:p>
    <w:p w14:paraId="2644AA32">
      <w:pPr>
        <w:pStyle w:val="43"/>
        <w:spacing w:line="360" w:lineRule="exact"/>
        <w:ind w:firstLine="480"/>
        <w:rPr>
          <w:sz w:val="24"/>
        </w:rPr>
      </w:pPr>
    </w:p>
    <w:p w14:paraId="3341FFDB">
      <w:pPr>
        <w:pStyle w:val="43"/>
        <w:spacing w:line="360" w:lineRule="exact"/>
        <w:ind w:firstLine="480"/>
        <w:rPr>
          <w:sz w:val="24"/>
        </w:rPr>
      </w:pPr>
    </w:p>
    <w:p w14:paraId="0601372C">
      <w:pPr>
        <w:pStyle w:val="43"/>
        <w:spacing w:line="360" w:lineRule="exact"/>
        <w:ind w:firstLine="480"/>
        <w:rPr>
          <w:sz w:val="24"/>
        </w:rPr>
      </w:pPr>
    </w:p>
    <w:p w14:paraId="77AE58D1">
      <w:pPr>
        <w:pStyle w:val="43"/>
        <w:spacing w:line="360" w:lineRule="exact"/>
        <w:ind w:firstLine="480"/>
        <w:rPr>
          <w:sz w:val="24"/>
        </w:rPr>
      </w:pPr>
    </w:p>
    <w:p w14:paraId="76922EDA">
      <w:pPr>
        <w:pStyle w:val="43"/>
        <w:spacing w:line="360" w:lineRule="exact"/>
        <w:ind w:firstLine="480"/>
        <w:rPr>
          <w:sz w:val="24"/>
        </w:rPr>
      </w:pPr>
    </w:p>
    <w:p w14:paraId="611C54CF">
      <w:pPr>
        <w:pStyle w:val="43"/>
        <w:spacing w:line="360" w:lineRule="exact"/>
        <w:ind w:firstLine="480"/>
        <w:rPr>
          <w:sz w:val="24"/>
        </w:rPr>
      </w:pPr>
    </w:p>
    <w:p w14:paraId="16EE6D88">
      <w:pPr>
        <w:pStyle w:val="43"/>
        <w:spacing w:line="360" w:lineRule="exact"/>
        <w:ind w:firstLine="480"/>
        <w:rPr>
          <w:sz w:val="24"/>
        </w:rPr>
      </w:pPr>
    </w:p>
    <w:p w14:paraId="53ECB633">
      <w:pPr>
        <w:pStyle w:val="43"/>
        <w:spacing w:line="360" w:lineRule="exact"/>
        <w:ind w:firstLine="480"/>
        <w:rPr>
          <w:sz w:val="24"/>
        </w:rPr>
      </w:pPr>
    </w:p>
    <w:p w14:paraId="3B169A6B">
      <w:pPr>
        <w:pStyle w:val="43"/>
        <w:spacing w:line="360" w:lineRule="exact"/>
        <w:ind w:firstLine="480"/>
        <w:rPr>
          <w:sz w:val="24"/>
        </w:rPr>
      </w:pPr>
    </w:p>
    <w:p w14:paraId="6D2ED72E">
      <w:pPr>
        <w:pStyle w:val="43"/>
        <w:spacing w:line="360" w:lineRule="exact"/>
        <w:ind w:firstLine="480"/>
        <w:rPr>
          <w:sz w:val="24"/>
        </w:rPr>
      </w:pPr>
    </w:p>
    <w:p w14:paraId="3901F786">
      <w:pPr>
        <w:pStyle w:val="43"/>
        <w:spacing w:line="360" w:lineRule="exact"/>
        <w:ind w:firstLine="480"/>
        <w:rPr>
          <w:sz w:val="24"/>
        </w:rPr>
      </w:pPr>
    </w:p>
    <w:p w14:paraId="1B81943E">
      <w:pPr>
        <w:pStyle w:val="43"/>
        <w:spacing w:line="360" w:lineRule="exact"/>
        <w:ind w:firstLine="480"/>
        <w:rPr>
          <w:sz w:val="24"/>
        </w:rPr>
      </w:pPr>
    </w:p>
    <w:p w14:paraId="5520C9B7">
      <w:pPr>
        <w:pStyle w:val="43"/>
        <w:spacing w:line="360" w:lineRule="exact"/>
        <w:ind w:firstLine="0" w:firstLineChars="0"/>
        <w:rPr>
          <w:sz w:val="24"/>
        </w:rPr>
      </w:pPr>
    </w:p>
    <w:sectPr>
      <w:headerReference r:id="rId13" w:type="default"/>
      <w:pgSz w:w="11907" w:h="16839"/>
      <w:pgMar w:top="1701" w:right="1418"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ED13A">
    <w:pPr>
      <w:framePr w:wrap="around" w:vAnchor="text" w:hAnchor="margin" w:xAlign="center" w:y="1"/>
      <w:rPr>
        <w:rStyle w:val="23"/>
      </w:rPr>
    </w:pPr>
    <w:r>
      <w:rPr>
        <w:rStyle w:val="23"/>
      </w:rPr>
      <w:fldChar w:fldCharType="begin"/>
    </w:r>
    <w:r>
      <w:rPr>
        <w:rStyle w:val="23"/>
      </w:rPr>
      <w:instrText xml:space="preserve">PAGE  </w:instrText>
    </w:r>
    <w:r>
      <w:rPr>
        <w:rStyle w:val="23"/>
      </w:rPr>
      <w:fldChar w:fldCharType="separate"/>
    </w:r>
    <w:r>
      <w:rPr>
        <w:rStyle w:val="23"/>
      </w:rPr>
      <w:t>2</w:t>
    </w:r>
    <w:r>
      <w:rPr>
        <w:rStyle w:val="23"/>
      </w:rPr>
      <w:fldChar w:fldCharType="end"/>
    </w:r>
  </w:p>
  <w:p w14:paraId="726D705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F3E29">
    <w:pPr>
      <w:framePr w:wrap="around" w:vAnchor="text" w:hAnchor="margin" w:xAlign="center" w:y="1"/>
      <w:rPr>
        <w:rStyle w:val="23"/>
      </w:rPr>
    </w:pPr>
    <w:r>
      <w:rPr>
        <w:rStyle w:val="23"/>
      </w:rPr>
      <w:fldChar w:fldCharType="begin"/>
    </w:r>
    <w:r>
      <w:rPr>
        <w:rStyle w:val="23"/>
      </w:rPr>
      <w:instrText xml:space="preserve">PAGE  </w:instrText>
    </w:r>
    <w:r>
      <w:rPr>
        <w:rStyle w:val="23"/>
      </w:rPr>
      <w:fldChar w:fldCharType="end"/>
    </w:r>
  </w:p>
  <w:p w14:paraId="65B07E10"/>
  <w:p w14:paraId="3EE11D7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DF0F0">
    <w:pPr>
      <w:framePr w:wrap="around" w:vAnchor="text" w:hAnchor="margin" w:xAlign="center" w:y="1"/>
      <w:rPr>
        <w:rStyle w:val="23"/>
      </w:rPr>
    </w:pPr>
    <w:r>
      <w:rPr>
        <w:rStyle w:val="23"/>
      </w:rPr>
      <w:fldChar w:fldCharType="begin"/>
    </w:r>
    <w:r>
      <w:rPr>
        <w:rStyle w:val="23"/>
      </w:rPr>
      <w:instrText xml:space="preserve">PAGE  </w:instrText>
    </w:r>
    <w:r>
      <w:rPr>
        <w:rStyle w:val="23"/>
      </w:rPr>
      <w:fldChar w:fldCharType="separate"/>
    </w:r>
    <w:r>
      <w:rPr>
        <w:rStyle w:val="23"/>
      </w:rPr>
      <w:t>10</w:t>
    </w:r>
    <w:r>
      <w:rPr>
        <w:rStyle w:val="23"/>
      </w:rPr>
      <w:fldChar w:fldCharType="end"/>
    </w:r>
  </w:p>
  <w:p w14:paraId="0BF0D69F"/>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93E3E">
    <w:pPr>
      <w:framePr w:wrap="around" w:vAnchor="text" w:hAnchor="margin" w:xAlign="center" w:y="1"/>
      <w:rPr>
        <w:rStyle w:val="23"/>
      </w:rPr>
    </w:pPr>
    <w:r>
      <w:rPr>
        <w:rStyle w:val="23"/>
      </w:rPr>
      <w:fldChar w:fldCharType="begin"/>
    </w:r>
    <w:r>
      <w:rPr>
        <w:rStyle w:val="23"/>
      </w:rPr>
      <w:instrText xml:space="preserve">PAGE  </w:instrText>
    </w:r>
    <w:r>
      <w:rPr>
        <w:rStyle w:val="23"/>
      </w:rPr>
      <w:fldChar w:fldCharType="separate"/>
    </w:r>
    <w:r>
      <w:rPr>
        <w:rStyle w:val="23"/>
      </w:rPr>
      <w:t>10</w:t>
    </w:r>
    <w:r>
      <w:rPr>
        <w:rStyle w:val="23"/>
      </w:rPr>
      <w:fldChar w:fldCharType="end"/>
    </w:r>
  </w:p>
  <w:p w14:paraId="6025A41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B73C2">
    <w:pPr>
      <w:pBdr>
        <w:bottom w:val="thinThickSmallGap" w:color="auto" w:sz="12" w:space="1"/>
      </w:pBdr>
      <w:jc w:val="center"/>
    </w:pPr>
    <w:r>
      <w:rPr>
        <w:rFonts w:hint="eastAsia" w:ascii="华文中宋" w:hAnsi="华文中宋" w:eastAsia="华文中宋"/>
        <w:sz w:val="28"/>
        <w:szCs w:val="28"/>
      </w:rPr>
      <w:t>北京交通大学毕业论文（设计）                   版权使用授权书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C49BE">
    <w:pPr>
      <w:pStyle w:val="46"/>
      <w:rPr>
        <w:rFonts w:hint="eastAsia"/>
      </w:rPr>
    </w:pPr>
    <w:r>
      <w:rPr>
        <w:rFonts w:hint="eastAsia"/>
      </w:rPr>
      <w:t>北京交通大学毕业设计（论文）                   论文诚信</w:t>
    </w:r>
    <w:r>
      <w:t>声明</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1E8B3">
    <w:pPr>
      <w:pStyle w:val="46"/>
      <w:rPr>
        <w:rFonts w:hint="eastAsia"/>
      </w:rPr>
    </w:pPr>
    <w:r>
      <w:rPr>
        <w:rFonts w:hint="eastAsia"/>
      </w:rPr>
      <w:t>北京交通大学毕业设计（论文）                         中文摘要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60C47">
    <w:pPr>
      <w:pStyle w:val="46"/>
      <w:rPr>
        <w:rFonts w:hint="eastAsia"/>
      </w:rPr>
    </w:pPr>
    <w:r>
      <w:rPr>
        <w:rFonts w:hint="eastAsia"/>
      </w:rPr>
      <w:t>北京交通大学毕业设计（论文）                         英文摘要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0FC1F">
    <w:pPr>
      <w:pStyle w:val="46"/>
      <w:rPr>
        <w:rFonts w:hint="eastAsia"/>
      </w:rPr>
    </w:pPr>
    <w:r>
      <w:rPr>
        <w:rFonts w:hint="eastAsia"/>
      </w:rPr>
      <w:t>北京交通大学毕业设计（论文）                             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2B939">
    <w:pPr>
      <w:pStyle w:val="46"/>
      <w:rPr>
        <w:rFonts w:hint="eastAsia"/>
      </w:rPr>
    </w:pPr>
    <w:r>
      <w:rPr>
        <w:rFonts w:hint="eastAsia"/>
      </w:rPr>
      <w:t>北京交通大学毕业设计（论文）                             正文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63A13">
    <w:pPr>
      <w:pStyle w:val="46"/>
      <w:rPr>
        <w:rFonts w:hint="eastAsia"/>
      </w:rPr>
    </w:pPr>
    <w:r>
      <w:rPr>
        <w:rFonts w:hint="eastAsia"/>
      </w:rPr>
      <w:t>北京交通大学毕业设计（论文）                             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0C187"/>
    <w:multiLevelType w:val="singleLevel"/>
    <w:tmpl w:val="A7E0C187"/>
    <w:lvl w:ilvl="0" w:tentative="0">
      <w:start w:val="1"/>
      <w:numFmt w:val="decimal"/>
      <w:suff w:val="nothing"/>
      <w:lvlText w:val="%1、"/>
      <w:lvlJc w:val="left"/>
    </w:lvl>
  </w:abstractNum>
  <w:abstractNum w:abstractNumId="1">
    <w:nsid w:val="B14F429D"/>
    <w:multiLevelType w:val="singleLevel"/>
    <w:tmpl w:val="B14F429D"/>
    <w:lvl w:ilvl="0" w:tentative="0">
      <w:start w:val="1"/>
      <w:numFmt w:val="decimal"/>
      <w:lvlText w:val="[%1]"/>
      <w:lvlJc w:val="left"/>
      <w:pPr>
        <w:tabs>
          <w:tab w:val="left" w:pos="840"/>
        </w:tabs>
        <w:ind w:left="0" w:hanging="420"/>
      </w:pPr>
      <w:rPr>
        <w:rFonts w:hint="default"/>
      </w:rPr>
    </w:lvl>
  </w:abstractNum>
  <w:abstractNum w:abstractNumId="2">
    <w:nsid w:val="0ED77295"/>
    <w:multiLevelType w:val="multilevel"/>
    <w:tmpl w:val="0ED77295"/>
    <w:lvl w:ilvl="0" w:tentative="0">
      <w:start w:val="1"/>
      <w:numFmt w:val="decimal"/>
      <w:pStyle w:val="40"/>
      <w:lvlText w:val="%1"/>
      <w:lvlJc w:val="left"/>
      <w:pPr>
        <w:tabs>
          <w:tab w:val="left" w:pos="360"/>
        </w:tabs>
        <w:ind w:left="0" w:firstLine="0"/>
      </w:pPr>
      <w:rPr>
        <w:rFonts w:hint="eastAsia"/>
      </w:rPr>
    </w:lvl>
    <w:lvl w:ilvl="1" w:tentative="0">
      <w:start w:val="1"/>
      <w:numFmt w:val="decimal"/>
      <w:pStyle w:val="41"/>
      <w:lvlText w:val="%1.%2"/>
      <w:lvlJc w:val="left"/>
      <w:pPr>
        <w:tabs>
          <w:tab w:val="left" w:pos="720"/>
        </w:tabs>
        <w:ind w:left="0" w:firstLine="0"/>
      </w:pPr>
      <w:rPr>
        <w:rFonts w:hint="default"/>
        <w:sz w:val="30"/>
        <w:szCs w:val="30"/>
      </w:rPr>
    </w:lvl>
    <w:lvl w:ilvl="2" w:tentative="0">
      <w:start w:val="1"/>
      <w:numFmt w:val="decimal"/>
      <w:pStyle w:val="42"/>
      <w:lvlText w:val="%1.%2.%3"/>
      <w:lvlJc w:val="left"/>
      <w:pPr>
        <w:tabs>
          <w:tab w:val="left" w:pos="1080"/>
        </w:tabs>
        <w:ind w:left="0" w:firstLine="0"/>
      </w:pPr>
      <w:rPr>
        <w:rFonts w:hint="default" w:ascii="Times New Roman" w:hAnsi="Times New Roman" w:cs="Times New Roman"/>
        <w:sz w:val="28"/>
        <w:szCs w:val="28"/>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
    <w:nsid w:val="12B18E18"/>
    <w:multiLevelType w:val="singleLevel"/>
    <w:tmpl w:val="12B18E18"/>
    <w:lvl w:ilvl="0" w:tentative="0">
      <w:start w:val="1"/>
      <w:numFmt w:val="decimal"/>
      <w:suff w:val="nothing"/>
      <w:lvlText w:val="%1、"/>
      <w:lvlJc w:val="left"/>
    </w:lvl>
  </w:abstractNum>
  <w:abstractNum w:abstractNumId="4">
    <w:nsid w:val="5E597BC6"/>
    <w:multiLevelType w:val="singleLevel"/>
    <w:tmpl w:val="5E597BC6"/>
    <w:lvl w:ilvl="0" w:tentative="0">
      <w:start w:val="2"/>
      <w:numFmt w:val="chineseCounting"/>
      <w:suff w:val="nothing"/>
      <w:lvlText w:val="第%1，"/>
      <w:lvlJc w:val="left"/>
      <w:rPr>
        <w:rFonts w:hint="eastAsia"/>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1"/>
  <w:bordersDoNotSurroundFooter w:val="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3NTdlOTIyMWZkN2E4NWZjNTZiNzJmMTJmYzA2NGUifQ=="/>
  </w:docVars>
  <w:rsids>
    <w:rsidRoot w:val="00E63AEA"/>
    <w:rsid w:val="0000262E"/>
    <w:rsid w:val="000127BB"/>
    <w:rsid w:val="00020D07"/>
    <w:rsid w:val="00026194"/>
    <w:rsid w:val="000361AC"/>
    <w:rsid w:val="0004399F"/>
    <w:rsid w:val="000527E2"/>
    <w:rsid w:val="00055B98"/>
    <w:rsid w:val="000674F0"/>
    <w:rsid w:val="0007167E"/>
    <w:rsid w:val="000770D6"/>
    <w:rsid w:val="00087D9C"/>
    <w:rsid w:val="00092F30"/>
    <w:rsid w:val="000A3FA0"/>
    <w:rsid w:val="000A7C26"/>
    <w:rsid w:val="000B5E87"/>
    <w:rsid w:val="000B716F"/>
    <w:rsid w:val="000C7894"/>
    <w:rsid w:val="000E42BA"/>
    <w:rsid w:val="000E64A9"/>
    <w:rsid w:val="000F17A0"/>
    <w:rsid w:val="000F44B6"/>
    <w:rsid w:val="00104315"/>
    <w:rsid w:val="00124138"/>
    <w:rsid w:val="00124E8D"/>
    <w:rsid w:val="001327B8"/>
    <w:rsid w:val="00135FBF"/>
    <w:rsid w:val="00143B55"/>
    <w:rsid w:val="0015120B"/>
    <w:rsid w:val="00161EFB"/>
    <w:rsid w:val="00163438"/>
    <w:rsid w:val="00165079"/>
    <w:rsid w:val="00166A02"/>
    <w:rsid w:val="001711B8"/>
    <w:rsid w:val="0017670A"/>
    <w:rsid w:val="0018109C"/>
    <w:rsid w:val="00186044"/>
    <w:rsid w:val="001869F1"/>
    <w:rsid w:val="00196E99"/>
    <w:rsid w:val="001A1311"/>
    <w:rsid w:val="001A14D8"/>
    <w:rsid w:val="001A4268"/>
    <w:rsid w:val="001A43EA"/>
    <w:rsid w:val="001C7F62"/>
    <w:rsid w:val="001D59D1"/>
    <w:rsid w:val="001D666C"/>
    <w:rsid w:val="001E2C47"/>
    <w:rsid w:val="001E77C1"/>
    <w:rsid w:val="001F63AE"/>
    <w:rsid w:val="001F6EEA"/>
    <w:rsid w:val="002011A8"/>
    <w:rsid w:val="0020215E"/>
    <w:rsid w:val="00203C61"/>
    <w:rsid w:val="00214BE4"/>
    <w:rsid w:val="00215952"/>
    <w:rsid w:val="00217297"/>
    <w:rsid w:val="00227610"/>
    <w:rsid w:val="00232C86"/>
    <w:rsid w:val="00233033"/>
    <w:rsid w:val="00234289"/>
    <w:rsid w:val="00235DB6"/>
    <w:rsid w:val="002429B4"/>
    <w:rsid w:val="00245A42"/>
    <w:rsid w:val="00247828"/>
    <w:rsid w:val="002515A3"/>
    <w:rsid w:val="00255C8A"/>
    <w:rsid w:val="002633D8"/>
    <w:rsid w:val="00285F72"/>
    <w:rsid w:val="0029089B"/>
    <w:rsid w:val="002956E5"/>
    <w:rsid w:val="00296E64"/>
    <w:rsid w:val="002A3D2F"/>
    <w:rsid w:val="002A7981"/>
    <w:rsid w:val="002A7BAF"/>
    <w:rsid w:val="002A7D11"/>
    <w:rsid w:val="002B1C8D"/>
    <w:rsid w:val="002B401F"/>
    <w:rsid w:val="002B5F38"/>
    <w:rsid w:val="002B5F5F"/>
    <w:rsid w:val="002C01B3"/>
    <w:rsid w:val="002D0CF9"/>
    <w:rsid w:val="002D1687"/>
    <w:rsid w:val="002E3AA2"/>
    <w:rsid w:val="002F11AC"/>
    <w:rsid w:val="00310FAC"/>
    <w:rsid w:val="0032135C"/>
    <w:rsid w:val="003328B0"/>
    <w:rsid w:val="0033314F"/>
    <w:rsid w:val="00347238"/>
    <w:rsid w:val="003669DC"/>
    <w:rsid w:val="00386ADC"/>
    <w:rsid w:val="00387816"/>
    <w:rsid w:val="003878C9"/>
    <w:rsid w:val="00394D73"/>
    <w:rsid w:val="003A1184"/>
    <w:rsid w:val="003A5B32"/>
    <w:rsid w:val="003A6E09"/>
    <w:rsid w:val="003B1C12"/>
    <w:rsid w:val="003B54D9"/>
    <w:rsid w:val="003B570C"/>
    <w:rsid w:val="003D160E"/>
    <w:rsid w:val="003E2BCB"/>
    <w:rsid w:val="003E501F"/>
    <w:rsid w:val="003E5310"/>
    <w:rsid w:val="003F7662"/>
    <w:rsid w:val="004022DE"/>
    <w:rsid w:val="00402B1C"/>
    <w:rsid w:val="00411D98"/>
    <w:rsid w:val="0042293B"/>
    <w:rsid w:val="00424D5C"/>
    <w:rsid w:val="00426152"/>
    <w:rsid w:val="00443806"/>
    <w:rsid w:val="00450895"/>
    <w:rsid w:val="00466ED3"/>
    <w:rsid w:val="004768E8"/>
    <w:rsid w:val="00477B75"/>
    <w:rsid w:val="0048622F"/>
    <w:rsid w:val="00491A69"/>
    <w:rsid w:val="004B3278"/>
    <w:rsid w:val="004B449E"/>
    <w:rsid w:val="004C6EF6"/>
    <w:rsid w:val="004D3D90"/>
    <w:rsid w:val="004D4D01"/>
    <w:rsid w:val="004D7F4F"/>
    <w:rsid w:val="004F145A"/>
    <w:rsid w:val="0050667E"/>
    <w:rsid w:val="005105E3"/>
    <w:rsid w:val="00510A23"/>
    <w:rsid w:val="00516D83"/>
    <w:rsid w:val="00517959"/>
    <w:rsid w:val="00521307"/>
    <w:rsid w:val="00527B9C"/>
    <w:rsid w:val="00541A79"/>
    <w:rsid w:val="005462F6"/>
    <w:rsid w:val="00555277"/>
    <w:rsid w:val="0056395A"/>
    <w:rsid w:val="00564693"/>
    <w:rsid w:val="00577428"/>
    <w:rsid w:val="005836E8"/>
    <w:rsid w:val="00583DEC"/>
    <w:rsid w:val="00585087"/>
    <w:rsid w:val="005913FF"/>
    <w:rsid w:val="00597A66"/>
    <w:rsid w:val="005B26BF"/>
    <w:rsid w:val="005C70BF"/>
    <w:rsid w:val="005D0BE1"/>
    <w:rsid w:val="005E617E"/>
    <w:rsid w:val="005F61D0"/>
    <w:rsid w:val="00604B37"/>
    <w:rsid w:val="00610082"/>
    <w:rsid w:val="006145F9"/>
    <w:rsid w:val="00614B88"/>
    <w:rsid w:val="00615C18"/>
    <w:rsid w:val="00617209"/>
    <w:rsid w:val="00622ACE"/>
    <w:rsid w:val="00643F5B"/>
    <w:rsid w:val="00647B4B"/>
    <w:rsid w:val="00655907"/>
    <w:rsid w:val="00666CFF"/>
    <w:rsid w:val="006726D6"/>
    <w:rsid w:val="00677957"/>
    <w:rsid w:val="00681BB1"/>
    <w:rsid w:val="00685EFC"/>
    <w:rsid w:val="006D32C5"/>
    <w:rsid w:val="006D5EC2"/>
    <w:rsid w:val="006F09C7"/>
    <w:rsid w:val="006F0BAA"/>
    <w:rsid w:val="006F29E7"/>
    <w:rsid w:val="006F6C1F"/>
    <w:rsid w:val="007053FD"/>
    <w:rsid w:val="00705ADF"/>
    <w:rsid w:val="00706D1C"/>
    <w:rsid w:val="0071570A"/>
    <w:rsid w:val="0071643E"/>
    <w:rsid w:val="00717668"/>
    <w:rsid w:val="00717791"/>
    <w:rsid w:val="0072763C"/>
    <w:rsid w:val="00730A4A"/>
    <w:rsid w:val="00731F20"/>
    <w:rsid w:val="007322D2"/>
    <w:rsid w:val="00736183"/>
    <w:rsid w:val="007401C6"/>
    <w:rsid w:val="00740ACF"/>
    <w:rsid w:val="00752951"/>
    <w:rsid w:val="00773662"/>
    <w:rsid w:val="00774DC3"/>
    <w:rsid w:val="00781B0B"/>
    <w:rsid w:val="00787777"/>
    <w:rsid w:val="0079381D"/>
    <w:rsid w:val="00797EFC"/>
    <w:rsid w:val="007B1922"/>
    <w:rsid w:val="007C1F0D"/>
    <w:rsid w:val="007C2C89"/>
    <w:rsid w:val="007C2F16"/>
    <w:rsid w:val="007D37BE"/>
    <w:rsid w:val="007D4769"/>
    <w:rsid w:val="007D613F"/>
    <w:rsid w:val="007E7C5F"/>
    <w:rsid w:val="007F2B18"/>
    <w:rsid w:val="0080017B"/>
    <w:rsid w:val="00800F5B"/>
    <w:rsid w:val="008013C0"/>
    <w:rsid w:val="00803EE4"/>
    <w:rsid w:val="0080593E"/>
    <w:rsid w:val="00823534"/>
    <w:rsid w:val="00837622"/>
    <w:rsid w:val="00841BE9"/>
    <w:rsid w:val="008524F0"/>
    <w:rsid w:val="00865662"/>
    <w:rsid w:val="008733A7"/>
    <w:rsid w:val="008761BB"/>
    <w:rsid w:val="00894F5F"/>
    <w:rsid w:val="008A2786"/>
    <w:rsid w:val="008A3D51"/>
    <w:rsid w:val="008A6C94"/>
    <w:rsid w:val="008B6592"/>
    <w:rsid w:val="008C1895"/>
    <w:rsid w:val="008C7B32"/>
    <w:rsid w:val="008E0440"/>
    <w:rsid w:val="008F25FD"/>
    <w:rsid w:val="008F7C63"/>
    <w:rsid w:val="008F7DB9"/>
    <w:rsid w:val="00902FF0"/>
    <w:rsid w:val="00912161"/>
    <w:rsid w:val="00925ABE"/>
    <w:rsid w:val="00926BFF"/>
    <w:rsid w:val="00950E72"/>
    <w:rsid w:val="00962D59"/>
    <w:rsid w:val="00970CCB"/>
    <w:rsid w:val="00977DB3"/>
    <w:rsid w:val="009804A9"/>
    <w:rsid w:val="0099763B"/>
    <w:rsid w:val="009A03E5"/>
    <w:rsid w:val="009A341D"/>
    <w:rsid w:val="009A575B"/>
    <w:rsid w:val="009C4124"/>
    <w:rsid w:val="009C5A60"/>
    <w:rsid w:val="009E76E0"/>
    <w:rsid w:val="009F30F1"/>
    <w:rsid w:val="00A04DC0"/>
    <w:rsid w:val="00A143E6"/>
    <w:rsid w:val="00A17ECD"/>
    <w:rsid w:val="00A20060"/>
    <w:rsid w:val="00A311EE"/>
    <w:rsid w:val="00A525EC"/>
    <w:rsid w:val="00A54051"/>
    <w:rsid w:val="00A55139"/>
    <w:rsid w:val="00A63E06"/>
    <w:rsid w:val="00A66EDF"/>
    <w:rsid w:val="00A67564"/>
    <w:rsid w:val="00A748FC"/>
    <w:rsid w:val="00A74CCD"/>
    <w:rsid w:val="00A76A12"/>
    <w:rsid w:val="00A83233"/>
    <w:rsid w:val="00A86503"/>
    <w:rsid w:val="00A87B07"/>
    <w:rsid w:val="00A95746"/>
    <w:rsid w:val="00AA5E35"/>
    <w:rsid w:val="00AA6FA0"/>
    <w:rsid w:val="00AA70A7"/>
    <w:rsid w:val="00AB123B"/>
    <w:rsid w:val="00AB50CD"/>
    <w:rsid w:val="00AB56E6"/>
    <w:rsid w:val="00AC0161"/>
    <w:rsid w:val="00AC5A6E"/>
    <w:rsid w:val="00AD11E2"/>
    <w:rsid w:val="00AE4810"/>
    <w:rsid w:val="00AE4FC0"/>
    <w:rsid w:val="00AE6D31"/>
    <w:rsid w:val="00AF265E"/>
    <w:rsid w:val="00AF28D9"/>
    <w:rsid w:val="00AF38DC"/>
    <w:rsid w:val="00AF3FCA"/>
    <w:rsid w:val="00AF6B83"/>
    <w:rsid w:val="00B00CC8"/>
    <w:rsid w:val="00B01BB8"/>
    <w:rsid w:val="00B12F5E"/>
    <w:rsid w:val="00B23300"/>
    <w:rsid w:val="00B31599"/>
    <w:rsid w:val="00B404E4"/>
    <w:rsid w:val="00B4787F"/>
    <w:rsid w:val="00B548A7"/>
    <w:rsid w:val="00B549E7"/>
    <w:rsid w:val="00B621E1"/>
    <w:rsid w:val="00B665E1"/>
    <w:rsid w:val="00B67A0B"/>
    <w:rsid w:val="00B731A0"/>
    <w:rsid w:val="00B74BCA"/>
    <w:rsid w:val="00B7719D"/>
    <w:rsid w:val="00B77C7A"/>
    <w:rsid w:val="00B94243"/>
    <w:rsid w:val="00B94C08"/>
    <w:rsid w:val="00B94D2D"/>
    <w:rsid w:val="00BD288A"/>
    <w:rsid w:val="00BE6DF0"/>
    <w:rsid w:val="00BF4779"/>
    <w:rsid w:val="00C006EF"/>
    <w:rsid w:val="00C01640"/>
    <w:rsid w:val="00C056B1"/>
    <w:rsid w:val="00C073A2"/>
    <w:rsid w:val="00C108A7"/>
    <w:rsid w:val="00C10A3A"/>
    <w:rsid w:val="00C2479E"/>
    <w:rsid w:val="00C341BD"/>
    <w:rsid w:val="00C379F8"/>
    <w:rsid w:val="00C4401F"/>
    <w:rsid w:val="00C55F97"/>
    <w:rsid w:val="00C57BD8"/>
    <w:rsid w:val="00C67F2B"/>
    <w:rsid w:val="00C706BC"/>
    <w:rsid w:val="00C92383"/>
    <w:rsid w:val="00C924EE"/>
    <w:rsid w:val="00C95236"/>
    <w:rsid w:val="00CC35E7"/>
    <w:rsid w:val="00CC3F58"/>
    <w:rsid w:val="00CD4CDF"/>
    <w:rsid w:val="00CE5369"/>
    <w:rsid w:val="00D02C5E"/>
    <w:rsid w:val="00D05E90"/>
    <w:rsid w:val="00D06D50"/>
    <w:rsid w:val="00D075F3"/>
    <w:rsid w:val="00D1205E"/>
    <w:rsid w:val="00D1368C"/>
    <w:rsid w:val="00D13E60"/>
    <w:rsid w:val="00D2616D"/>
    <w:rsid w:val="00D2633F"/>
    <w:rsid w:val="00D4362D"/>
    <w:rsid w:val="00D43EFD"/>
    <w:rsid w:val="00D4704B"/>
    <w:rsid w:val="00D47366"/>
    <w:rsid w:val="00D518FF"/>
    <w:rsid w:val="00D5222F"/>
    <w:rsid w:val="00D5500B"/>
    <w:rsid w:val="00D5797F"/>
    <w:rsid w:val="00D76513"/>
    <w:rsid w:val="00D76FFD"/>
    <w:rsid w:val="00D94257"/>
    <w:rsid w:val="00DA1F14"/>
    <w:rsid w:val="00DA5C89"/>
    <w:rsid w:val="00DB23B0"/>
    <w:rsid w:val="00DB3A4F"/>
    <w:rsid w:val="00DB47CC"/>
    <w:rsid w:val="00DB71B8"/>
    <w:rsid w:val="00DD61CE"/>
    <w:rsid w:val="00DE12BE"/>
    <w:rsid w:val="00DE13C9"/>
    <w:rsid w:val="00DE6D4E"/>
    <w:rsid w:val="00E02803"/>
    <w:rsid w:val="00E02E1F"/>
    <w:rsid w:val="00E10CD2"/>
    <w:rsid w:val="00E1313E"/>
    <w:rsid w:val="00E15D26"/>
    <w:rsid w:val="00E2063A"/>
    <w:rsid w:val="00E22073"/>
    <w:rsid w:val="00E2616B"/>
    <w:rsid w:val="00E3297A"/>
    <w:rsid w:val="00E408BC"/>
    <w:rsid w:val="00E503C0"/>
    <w:rsid w:val="00E50595"/>
    <w:rsid w:val="00E52373"/>
    <w:rsid w:val="00E56C2E"/>
    <w:rsid w:val="00E63AEA"/>
    <w:rsid w:val="00E645F8"/>
    <w:rsid w:val="00E65DFE"/>
    <w:rsid w:val="00E6674E"/>
    <w:rsid w:val="00E847BE"/>
    <w:rsid w:val="00EA1584"/>
    <w:rsid w:val="00EB6A70"/>
    <w:rsid w:val="00EC3030"/>
    <w:rsid w:val="00EE7D84"/>
    <w:rsid w:val="00EF1A4B"/>
    <w:rsid w:val="00EF5F09"/>
    <w:rsid w:val="00F01969"/>
    <w:rsid w:val="00F03C12"/>
    <w:rsid w:val="00F05274"/>
    <w:rsid w:val="00F10840"/>
    <w:rsid w:val="00F126B1"/>
    <w:rsid w:val="00F135E4"/>
    <w:rsid w:val="00F13AE2"/>
    <w:rsid w:val="00F24C76"/>
    <w:rsid w:val="00F26299"/>
    <w:rsid w:val="00F42490"/>
    <w:rsid w:val="00F52C6F"/>
    <w:rsid w:val="00F5356E"/>
    <w:rsid w:val="00F6715D"/>
    <w:rsid w:val="00F74293"/>
    <w:rsid w:val="00F74DA0"/>
    <w:rsid w:val="00F779AA"/>
    <w:rsid w:val="00F80962"/>
    <w:rsid w:val="00F929CC"/>
    <w:rsid w:val="00F979E5"/>
    <w:rsid w:val="00FB0951"/>
    <w:rsid w:val="00FE1D96"/>
    <w:rsid w:val="00FE5ACD"/>
    <w:rsid w:val="012872C5"/>
    <w:rsid w:val="012A2089"/>
    <w:rsid w:val="01EA71D0"/>
    <w:rsid w:val="021A648D"/>
    <w:rsid w:val="0225321B"/>
    <w:rsid w:val="02E81A84"/>
    <w:rsid w:val="030C2844"/>
    <w:rsid w:val="031646F8"/>
    <w:rsid w:val="04F92A23"/>
    <w:rsid w:val="05412745"/>
    <w:rsid w:val="05690760"/>
    <w:rsid w:val="059153D5"/>
    <w:rsid w:val="061C3690"/>
    <w:rsid w:val="064435D5"/>
    <w:rsid w:val="06764670"/>
    <w:rsid w:val="06FA0DFD"/>
    <w:rsid w:val="076F5347"/>
    <w:rsid w:val="080D2DB2"/>
    <w:rsid w:val="08400A92"/>
    <w:rsid w:val="08F110B8"/>
    <w:rsid w:val="0912466A"/>
    <w:rsid w:val="091326A6"/>
    <w:rsid w:val="09AB52A7"/>
    <w:rsid w:val="09C566B8"/>
    <w:rsid w:val="0A0D1F84"/>
    <w:rsid w:val="0A496C6B"/>
    <w:rsid w:val="0A5D525B"/>
    <w:rsid w:val="0A745860"/>
    <w:rsid w:val="0AA277E2"/>
    <w:rsid w:val="0B0016AB"/>
    <w:rsid w:val="0B4F0194"/>
    <w:rsid w:val="0B6679C7"/>
    <w:rsid w:val="0C366E18"/>
    <w:rsid w:val="0C5C3458"/>
    <w:rsid w:val="0C695D5A"/>
    <w:rsid w:val="0C801DA5"/>
    <w:rsid w:val="0CBD0903"/>
    <w:rsid w:val="0CBD4DA7"/>
    <w:rsid w:val="0D605732"/>
    <w:rsid w:val="0D754B68"/>
    <w:rsid w:val="0DCD7895"/>
    <w:rsid w:val="0E770F85"/>
    <w:rsid w:val="0F6C4862"/>
    <w:rsid w:val="0FEC27EB"/>
    <w:rsid w:val="10036113"/>
    <w:rsid w:val="104824BA"/>
    <w:rsid w:val="105552F6"/>
    <w:rsid w:val="10EC7A67"/>
    <w:rsid w:val="11032FA4"/>
    <w:rsid w:val="11125CB4"/>
    <w:rsid w:val="11446013"/>
    <w:rsid w:val="11834134"/>
    <w:rsid w:val="1193496E"/>
    <w:rsid w:val="12ED1816"/>
    <w:rsid w:val="13D604FC"/>
    <w:rsid w:val="14E2094E"/>
    <w:rsid w:val="15F5735F"/>
    <w:rsid w:val="15F92E6D"/>
    <w:rsid w:val="15FA4976"/>
    <w:rsid w:val="16A6762A"/>
    <w:rsid w:val="16C15493"/>
    <w:rsid w:val="17057DAB"/>
    <w:rsid w:val="181810E3"/>
    <w:rsid w:val="1832204C"/>
    <w:rsid w:val="18491BE4"/>
    <w:rsid w:val="186D58D3"/>
    <w:rsid w:val="18772A10"/>
    <w:rsid w:val="189D4520"/>
    <w:rsid w:val="192835C0"/>
    <w:rsid w:val="1944387F"/>
    <w:rsid w:val="19BD2FF4"/>
    <w:rsid w:val="19DF6A36"/>
    <w:rsid w:val="19F5068F"/>
    <w:rsid w:val="1A1A01D9"/>
    <w:rsid w:val="1A3E6965"/>
    <w:rsid w:val="1A795E99"/>
    <w:rsid w:val="1C2420E9"/>
    <w:rsid w:val="1C5E5533"/>
    <w:rsid w:val="1CAA047D"/>
    <w:rsid w:val="1CD345C5"/>
    <w:rsid w:val="1CD53DCE"/>
    <w:rsid w:val="1D113ABB"/>
    <w:rsid w:val="1D2B4AA2"/>
    <w:rsid w:val="1D644DCB"/>
    <w:rsid w:val="1DA81EF1"/>
    <w:rsid w:val="1DCF493A"/>
    <w:rsid w:val="1E1E0EEB"/>
    <w:rsid w:val="1E914CF2"/>
    <w:rsid w:val="1EA062D6"/>
    <w:rsid w:val="1F233878"/>
    <w:rsid w:val="1F270755"/>
    <w:rsid w:val="1F7778D7"/>
    <w:rsid w:val="20127E0E"/>
    <w:rsid w:val="202F26D6"/>
    <w:rsid w:val="20D15CDC"/>
    <w:rsid w:val="213A031C"/>
    <w:rsid w:val="2173382E"/>
    <w:rsid w:val="218122D8"/>
    <w:rsid w:val="21FA349F"/>
    <w:rsid w:val="21FB0831"/>
    <w:rsid w:val="22087477"/>
    <w:rsid w:val="2212156C"/>
    <w:rsid w:val="22521696"/>
    <w:rsid w:val="227429D2"/>
    <w:rsid w:val="229A03F9"/>
    <w:rsid w:val="22F47531"/>
    <w:rsid w:val="234C088D"/>
    <w:rsid w:val="236D2C2B"/>
    <w:rsid w:val="239C07D8"/>
    <w:rsid w:val="240735A9"/>
    <w:rsid w:val="24207C9D"/>
    <w:rsid w:val="242F7BC5"/>
    <w:rsid w:val="249829CB"/>
    <w:rsid w:val="24A51F50"/>
    <w:rsid w:val="24AA7567"/>
    <w:rsid w:val="24B05176"/>
    <w:rsid w:val="24EC06E6"/>
    <w:rsid w:val="252111F0"/>
    <w:rsid w:val="25280C02"/>
    <w:rsid w:val="255E0351"/>
    <w:rsid w:val="256577EB"/>
    <w:rsid w:val="257D72C5"/>
    <w:rsid w:val="258E005A"/>
    <w:rsid w:val="26162CCC"/>
    <w:rsid w:val="26467763"/>
    <w:rsid w:val="26715F60"/>
    <w:rsid w:val="26A31E7E"/>
    <w:rsid w:val="26BE72FA"/>
    <w:rsid w:val="26C16DEA"/>
    <w:rsid w:val="26C218BA"/>
    <w:rsid w:val="26F94624"/>
    <w:rsid w:val="274A12DA"/>
    <w:rsid w:val="27F9083A"/>
    <w:rsid w:val="28167ADE"/>
    <w:rsid w:val="282D2989"/>
    <w:rsid w:val="285B7E69"/>
    <w:rsid w:val="28704485"/>
    <w:rsid w:val="28861EB0"/>
    <w:rsid w:val="289B13C8"/>
    <w:rsid w:val="28AA62FB"/>
    <w:rsid w:val="28D81B7D"/>
    <w:rsid w:val="28DF2921"/>
    <w:rsid w:val="28F25980"/>
    <w:rsid w:val="294D2BB7"/>
    <w:rsid w:val="29551D17"/>
    <w:rsid w:val="296018D1"/>
    <w:rsid w:val="29736AC1"/>
    <w:rsid w:val="29B71D6D"/>
    <w:rsid w:val="29EC3336"/>
    <w:rsid w:val="2B794672"/>
    <w:rsid w:val="2BC05F38"/>
    <w:rsid w:val="2BD50C9A"/>
    <w:rsid w:val="2D4B2302"/>
    <w:rsid w:val="2D9F1CE0"/>
    <w:rsid w:val="2DBD030B"/>
    <w:rsid w:val="2DEE24CA"/>
    <w:rsid w:val="2DF67CC1"/>
    <w:rsid w:val="2E463DE3"/>
    <w:rsid w:val="2E6573AE"/>
    <w:rsid w:val="2E7F0EBC"/>
    <w:rsid w:val="2EA36628"/>
    <w:rsid w:val="2EAD4823"/>
    <w:rsid w:val="2ECF0C22"/>
    <w:rsid w:val="2EE45D81"/>
    <w:rsid w:val="2EE55C3E"/>
    <w:rsid w:val="2EF7163E"/>
    <w:rsid w:val="2F212B1B"/>
    <w:rsid w:val="2F2F5935"/>
    <w:rsid w:val="2F544C9F"/>
    <w:rsid w:val="2F693637"/>
    <w:rsid w:val="2F74292E"/>
    <w:rsid w:val="2FAE3AC7"/>
    <w:rsid w:val="30601421"/>
    <w:rsid w:val="30683D24"/>
    <w:rsid w:val="308B0B94"/>
    <w:rsid w:val="31A734BC"/>
    <w:rsid w:val="32A23F73"/>
    <w:rsid w:val="33567D5D"/>
    <w:rsid w:val="33A871B4"/>
    <w:rsid w:val="33AE06F6"/>
    <w:rsid w:val="33CB4811"/>
    <w:rsid w:val="33DB598F"/>
    <w:rsid w:val="3412121F"/>
    <w:rsid w:val="34670134"/>
    <w:rsid w:val="34E80B8A"/>
    <w:rsid w:val="35074561"/>
    <w:rsid w:val="35082926"/>
    <w:rsid w:val="35E5121D"/>
    <w:rsid w:val="361E0043"/>
    <w:rsid w:val="363D550A"/>
    <w:rsid w:val="36857E34"/>
    <w:rsid w:val="36A514C1"/>
    <w:rsid w:val="37465815"/>
    <w:rsid w:val="37651F49"/>
    <w:rsid w:val="37716447"/>
    <w:rsid w:val="37CC5B84"/>
    <w:rsid w:val="37DB5B79"/>
    <w:rsid w:val="37DE76B8"/>
    <w:rsid w:val="38E31684"/>
    <w:rsid w:val="390C0185"/>
    <w:rsid w:val="39215E20"/>
    <w:rsid w:val="396B5955"/>
    <w:rsid w:val="3A000C5F"/>
    <w:rsid w:val="3A7A613E"/>
    <w:rsid w:val="3B74226D"/>
    <w:rsid w:val="3B7C7A57"/>
    <w:rsid w:val="3B824942"/>
    <w:rsid w:val="3BC476F3"/>
    <w:rsid w:val="3BD056AD"/>
    <w:rsid w:val="3BEA2A83"/>
    <w:rsid w:val="3BF617A7"/>
    <w:rsid w:val="3C591B47"/>
    <w:rsid w:val="3C795D45"/>
    <w:rsid w:val="3C7C2FDC"/>
    <w:rsid w:val="3CBD25E7"/>
    <w:rsid w:val="3D2F5158"/>
    <w:rsid w:val="3D6F736D"/>
    <w:rsid w:val="3D8B3F40"/>
    <w:rsid w:val="3D8B5B10"/>
    <w:rsid w:val="3DD2254E"/>
    <w:rsid w:val="3DDA2813"/>
    <w:rsid w:val="3DEE0C62"/>
    <w:rsid w:val="3E231023"/>
    <w:rsid w:val="3E391C30"/>
    <w:rsid w:val="3ED90D1D"/>
    <w:rsid w:val="3F8C1534"/>
    <w:rsid w:val="3F9410E8"/>
    <w:rsid w:val="400D1549"/>
    <w:rsid w:val="40345048"/>
    <w:rsid w:val="40347089"/>
    <w:rsid w:val="4064281E"/>
    <w:rsid w:val="40B261BA"/>
    <w:rsid w:val="411155FB"/>
    <w:rsid w:val="416845DA"/>
    <w:rsid w:val="41C07E60"/>
    <w:rsid w:val="423A7D24"/>
    <w:rsid w:val="42670B6C"/>
    <w:rsid w:val="430B75E3"/>
    <w:rsid w:val="43266BF2"/>
    <w:rsid w:val="435C3CCA"/>
    <w:rsid w:val="438465DA"/>
    <w:rsid w:val="43AF418A"/>
    <w:rsid w:val="43D56C8B"/>
    <w:rsid w:val="43F87E97"/>
    <w:rsid w:val="44132855"/>
    <w:rsid w:val="44683CEC"/>
    <w:rsid w:val="45237196"/>
    <w:rsid w:val="459A12E3"/>
    <w:rsid w:val="46003632"/>
    <w:rsid w:val="462B41E2"/>
    <w:rsid w:val="46470C62"/>
    <w:rsid w:val="46AF0597"/>
    <w:rsid w:val="47286255"/>
    <w:rsid w:val="47AC578E"/>
    <w:rsid w:val="481D0843"/>
    <w:rsid w:val="48960A8F"/>
    <w:rsid w:val="49060960"/>
    <w:rsid w:val="494F64C8"/>
    <w:rsid w:val="496A75A9"/>
    <w:rsid w:val="4A7638C4"/>
    <w:rsid w:val="4A9B157C"/>
    <w:rsid w:val="4B0F49E7"/>
    <w:rsid w:val="4B5A4F93"/>
    <w:rsid w:val="4BA17066"/>
    <w:rsid w:val="4C8E75EA"/>
    <w:rsid w:val="4CA010CC"/>
    <w:rsid w:val="4CCE3E8B"/>
    <w:rsid w:val="4CE327C8"/>
    <w:rsid w:val="4DE809CF"/>
    <w:rsid w:val="4DFE254E"/>
    <w:rsid w:val="4E5D2412"/>
    <w:rsid w:val="4EC72940"/>
    <w:rsid w:val="4FDE2600"/>
    <w:rsid w:val="4FF8133B"/>
    <w:rsid w:val="504F52E3"/>
    <w:rsid w:val="50795EBC"/>
    <w:rsid w:val="5101586C"/>
    <w:rsid w:val="514B0698"/>
    <w:rsid w:val="516726AB"/>
    <w:rsid w:val="519D5BDA"/>
    <w:rsid w:val="51B14648"/>
    <w:rsid w:val="52344790"/>
    <w:rsid w:val="5288688A"/>
    <w:rsid w:val="52F62F2A"/>
    <w:rsid w:val="53143723"/>
    <w:rsid w:val="53230361"/>
    <w:rsid w:val="53787F37"/>
    <w:rsid w:val="53AE2215"/>
    <w:rsid w:val="53CB1124"/>
    <w:rsid w:val="541D2988"/>
    <w:rsid w:val="55104C09"/>
    <w:rsid w:val="55717AA9"/>
    <w:rsid w:val="560E24E9"/>
    <w:rsid w:val="56955A19"/>
    <w:rsid w:val="56F227D3"/>
    <w:rsid w:val="58196CD0"/>
    <w:rsid w:val="58666421"/>
    <w:rsid w:val="58741EB5"/>
    <w:rsid w:val="58F636BF"/>
    <w:rsid w:val="596D0588"/>
    <w:rsid w:val="59791A44"/>
    <w:rsid w:val="59800981"/>
    <w:rsid w:val="59E40D48"/>
    <w:rsid w:val="59FC7637"/>
    <w:rsid w:val="5AA76604"/>
    <w:rsid w:val="5ADA14F3"/>
    <w:rsid w:val="5AE43BAE"/>
    <w:rsid w:val="5B3A6B8F"/>
    <w:rsid w:val="5B761D51"/>
    <w:rsid w:val="5C153D3D"/>
    <w:rsid w:val="5C9463CB"/>
    <w:rsid w:val="5CE24DE9"/>
    <w:rsid w:val="5D4E247E"/>
    <w:rsid w:val="5E4D0988"/>
    <w:rsid w:val="5F3F29C6"/>
    <w:rsid w:val="5F427DC1"/>
    <w:rsid w:val="5F6B1FD0"/>
    <w:rsid w:val="5F6F4DB1"/>
    <w:rsid w:val="5F763541"/>
    <w:rsid w:val="5FD56E87"/>
    <w:rsid w:val="6003303C"/>
    <w:rsid w:val="604007A4"/>
    <w:rsid w:val="604B7CD1"/>
    <w:rsid w:val="6065307F"/>
    <w:rsid w:val="60CC42D5"/>
    <w:rsid w:val="6163545C"/>
    <w:rsid w:val="61783F6D"/>
    <w:rsid w:val="618D5FBE"/>
    <w:rsid w:val="621B316D"/>
    <w:rsid w:val="62266F76"/>
    <w:rsid w:val="633621FC"/>
    <w:rsid w:val="6338031A"/>
    <w:rsid w:val="63764156"/>
    <w:rsid w:val="63AE1D66"/>
    <w:rsid w:val="64227FF2"/>
    <w:rsid w:val="6499257C"/>
    <w:rsid w:val="64F97173"/>
    <w:rsid w:val="65FA2541"/>
    <w:rsid w:val="66546D57"/>
    <w:rsid w:val="669254FE"/>
    <w:rsid w:val="66BB6802"/>
    <w:rsid w:val="66E8188C"/>
    <w:rsid w:val="66F02910"/>
    <w:rsid w:val="672C3158"/>
    <w:rsid w:val="673627DA"/>
    <w:rsid w:val="676A2DDC"/>
    <w:rsid w:val="67840536"/>
    <w:rsid w:val="681C05C9"/>
    <w:rsid w:val="68212C69"/>
    <w:rsid w:val="683B5D88"/>
    <w:rsid w:val="687359C0"/>
    <w:rsid w:val="68823A83"/>
    <w:rsid w:val="68F24605"/>
    <w:rsid w:val="69055A6D"/>
    <w:rsid w:val="69545695"/>
    <w:rsid w:val="69651524"/>
    <w:rsid w:val="69F34AD9"/>
    <w:rsid w:val="6AC211EE"/>
    <w:rsid w:val="6B1D0850"/>
    <w:rsid w:val="6BE566A3"/>
    <w:rsid w:val="6BFF59B7"/>
    <w:rsid w:val="6C376EFF"/>
    <w:rsid w:val="6C71223F"/>
    <w:rsid w:val="6C7675EA"/>
    <w:rsid w:val="6CC30793"/>
    <w:rsid w:val="6D98727C"/>
    <w:rsid w:val="6DA71E62"/>
    <w:rsid w:val="6DF61F94"/>
    <w:rsid w:val="6E5B0F9F"/>
    <w:rsid w:val="6EBD64CB"/>
    <w:rsid w:val="6F24704A"/>
    <w:rsid w:val="6F8A29C3"/>
    <w:rsid w:val="6FE10477"/>
    <w:rsid w:val="6FED4750"/>
    <w:rsid w:val="7018456E"/>
    <w:rsid w:val="701B2694"/>
    <w:rsid w:val="707E1F7B"/>
    <w:rsid w:val="70A654EA"/>
    <w:rsid w:val="71092DC3"/>
    <w:rsid w:val="71281D61"/>
    <w:rsid w:val="71D87361"/>
    <w:rsid w:val="720C1989"/>
    <w:rsid w:val="723400DB"/>
    <w:rsid w:val="72B3291B"/>
    <w:rsid w:val="72B974E5"/>
    <w:rsid w:val="72E90827"/>
    <w:rsid w:val="734F089A"/>
    <w:rsid w:val="735D0D8C"/>
    <w:rsid w:val="7499222A"/>
    <w:rsid w:val="74F358F3"/>
    <w:rsid w:val="75016D4E"/>
    <w:rsid w:val="75094968"/>
    <w:rsid w:val="752508F5"/>
    <w:rsid w:val="752C5458"/>
    <w:rsid w:val="757607D4"/>
    <w:rsid w:val="75C17CF6"/>
    <w:rsid w:val="75C86E1A"/>
    <w:rsid w:val="761B0616"/>
    <w:rsid w:val="76582FEF"/>
    <w:rsid w:val="7678463C"/>
    <w:rsid w:val="76B246C2"/>
    <w:rsid w:val="76D161A2"/>
    <w:rsid w:val="783445E1"/>
    <w:rsid w:val="78821DE7"/>
    <w:rsid w:val="78BF0401"/>
    <w:rsid w:val="78CA39E2"/>
    <w:rsid w:val="79206F6D"/>
    <w:rsid w:val="79284FD5"/>
    <w:rsid w:val="796706F8"/>
    <w:rsid w:val="798B7787"/>
    <w:rsid w:val="7A913AEB"/>
    <w:rsid w:val="7B0C3BFE"/>
    <w:rsid w:val="7B6E5D6D"/>
    <w:rsid w:val="7C2645C2"/>
    <w:rsid w:val="7CFF2EC7"/>
    <w:rsid w:val="7D5C483B"/>
    <w:rsid w:val="7DCB4066"/>
    <w:rsid w:val="7DE642E1"/>
    <w:rsid w:val="7DFD787D"/>
    <w:rsid w:val="7E357016"/>
    <w:rsid w:val="7E64261A"/>
    <w:rsid w:val="7E720471"/>
    <w:rsid w:val="7F4219EB"/>
    <w:rsid w:val="7FF07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4">
    <w:name w:val="toc 7"/>
    <w:basedOn w:val="1"/>
    <w:next w:val="1"/>
    <w:qFormat/>
    <w:uiPriority w:val="0"/>
    <w:pPr>
      <w:ind w:left="1260"/>
      <w:jc w:val="left"/>
    </w:pPr>
    <w:rPr>
      <w:rFonts w:ascii="Calibri" w:hAnsi="Calibri" w:cs="Calibri"/>
      <w:sz w:val="18"/>
      <w:szCs w:val="18"/>
    </w:rPr>
  </w:style>
  <w:style w:type="paragraph" w:styleId="5">
    <w:name w:val="caption"/>
    <w:basedOn w:val="1"/>
    <w:next w:val="1"/>
    <w:unhideWhenUsed/>
    <w:qFormat/>
    <w:uiPriority w:val="0"/>
    <w:rPr>
      <w:rFonts w:ascii="Arial" w:hAnsi="Arial" w:eastAsia="黑体"/>
    </w:rPr>
  </w:style>
  <w:style w:type="paragraph" w:styleId="6">
    <w:name w:val="Body Text"/>
    <w:basedOn w:val="1"/>
    <w:link w:val="25"/>
    <w:qFormat/>
    <w:uiPriority w:val="0"/>
    <w:pPr>
      <w:spacing w:after="120"/>
    </w:pPr>
  </w:style>
  <w:style w:type="paragraph" w:styleId="7">
    <w:name w:val="toc 5"/>
    <w:basedOn w:val="1"/>
    <w:next w:val="1"/>
    <w:qFormat/>
    <w:uiPriority w:val="0"/>
    <w:pPr>
      <w:ind w:left="840"/>
      <w:jc w:val="left"/>
    </w:pPr>
    <w:rPr>
      <w:rFonts w:ascii="Calibri" w:hAnsi="Calibri" w:cs="Calibri"/>
      <w:sz w:val="18"/>
      <w:szCs w:val="18"/>
    </w:rPr>
  </w:style>
  <w:style w:type="paragraph" w:styleId="8">
    <w:name w:val="toc 3"/>
    <w:basedOn w:val="1"/>
    <w:next w:val="1"/>
    <w:qFormat/>
    <w:uiPriority w:val="39"/>
    <w:pPr>
      <w:tabs>
        <w:tab w:val="right" w:leader="dot" w:pos="9061"/>
      </w:tabs>
      <w:ind w:firstLine="480" w:firstLineChars="200"/>
      <w:jc w:val="left"/>
    </w:pPr>
    <w:rPr>
      <w:rFonts w:ascii="宋体" w:hAnsi="宋体" w:cs="Calibri"/>
      <w:iCs/>
      <w:sz w:val="24"/>
    </w:rPr>
  </w:style>
  <w:style w:type="paragraph" w:styleId="9">
    <w:name w:val="Plain Text"/>
    <w:basedOn w:val="1"/>
    <w:link w:val="26"/>
    <w:qFormat/>
    <w:uiPriority w:val="0"/>
    <w:rPr>
      <w:rFonts w:ascii="宋体" w:hAnsi="Courier New"/>
    </w:rPr>
  </w:style>
  <w:style w:type="paragraph" w:styleId="10">
    <w:name w:val="toc 8"/>
    <w:basedOn w:val="1"/>
    <w:next w:val="1"/>
    <w:qFormat/>
    <w:uiPriority w:val="0"/>
    <w:pPr>
      <w:ind w:left="1470"/>
      <w:jc w:val="left"/>
    </w:pPr>
    <w:rPr>
      <w:rFonts w:ascii="Calibri" w:hAnsi="Calibri" w:cs="Calibri"/>
      <w:sz w:val="18"/>
      <w:szCs w:val="18"/>
    </w:rPr>
  </w:style>
  <w:style w:type="paragraph" w:styleId="11">
    <w:name w:val="Balloon Text"/>
    <w:basedOn w:val="1"/>
    <w:semiHidden/>
    <w:qFormat/>
    <w:uiPriority w:val="0"/>
    <w:rPr>
      <w:sz w:val="18"/>
      <w:szCs w:val="18"/>
    </w:rPr>
  </w:style>
  <w:style w:type="paragraph" w:styleId="12">
    <w:name w:val="footer"/>
    <w:basedOn w:val="1"/>
    <w:link w:val="27"/>
    <w:qFormat/>
    <w:uiPriority w:val="99"/>
    <w:pPr>
      <w:tabs>
        <w:tab w:val="center" w:pos="4153"/>
        <w:tab w:val="right" w:pos="8306"/>
      </w:tabs>
      <w:snapToGrid w:val="0"/>
      <w:jc w:val="left"/>
    </w:pPr>
    <w:rPr>
      <w:sz w:val="18"/>
      <w:szCs w:val="18"/>
    </w:rPr>
  </w:style>
  <w:style w:type="paragraph" w:styleId="13">
    <w:name w:val="header"/>
    <w:basedOn w:val="1"/>
    <w:link w:val="28"/>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pPr>
      <w:spacing w:before="120" w:after="120"/>
      <w:jc w:val="left"/>
    </w:pPr>
    <w:rPr>
      <w:rFonts w:ascii="Calibri" w:hAnsi="Calibri" w:eastAsia="黑体" w:cs="Calibri"/>
      <w:bCs/>
      <w:caps/>
      <w:sz w:val="24"/>
    </w:rPr>
  </w:style>
  <w:style w:type="paragraph" w:styleId="15">
    <w:name w:val="toc 4"/>
    <w:basedOn w:val="1"/>
    <w:next w:val="1"/>
    <w:qFormat/>
    <w:uiPriority w:val="0"/>
    <w:pPr>
      <w:ind w:left="630"/>
      <w:jc w:val="left"/>
    </w:pPr>
    <w:rPr>
      <w:rFonts w:ascii="Calibri" w:hAnsi="Calibri" w:cs="Calibri"/>
      <w:sz w:val="18"/>
      <w:szCs w:val="18"/>
    </w:rPr>
  </w:style>
  <w:style w:type="paragraph" w:styleId="16">
    <w:name w:val="toc 6"/>
    <w:basedOn w:val="1"/>
    <w:next w:val="1"/>
    <w:qFormat/>
    <w:uiPriority w:val="0"/>
    <w:pPr>
      <w:ind w:left="1050"/>
      <w:jc w:val="left"/>
    </w:pPr>
    <w:rPr>
      <w:rFonts w:ascii="Calibri" w:hAnsi="Calibri" w:cs="Calibri"/>
      <w:sz w:val="18"/>
      <w:szCs w:val="18"/>
    </w:rPr>
  </w:style>
  <w:style w:type="paragraph" w:styleId="17">
    <w:name w:val="toc 2"/>
    <w:basedOn w:val="1"/>
    <w:next w:val="1"/>
    <w:qFormat/>
    <w:uiPriority w:val="39"/>
    <w:pPr>
      <w:tabs>
        <w:tab w:val="right" w:leader="dot" w:pos="9061"/>
      </w:tabs>
      <w:ind w:firstLine="240" w:firstLineChars="100"/>
      <w:jc w:val="left"/>
    </w:pPr>
    <w:rPr>
      <w:rFonts w:ascii="宋体" w:hAnsi="宋体" w:cs="Calibri"/>
      <w:smallCaps/>
      <w:sz w:val="24"/>
    </w:rPr>
  </w:style>
  <w:style w:type="paragraph" w:styleId="18">
    <w:name w:val="toc 9"/>
    <w:basedOn w:val="1"/>
    <w:next w:val="1"/>
    <w:qFormat/>
    <w:uiPriority w:val="0"/>
    <w:pPr>
      <w:ind w:left="1680"/>
      <w:jc w:val="left"/>
    </w:pPr>
    <w:rPr>
      <w:rFonts w:ascii="Calibri" w:hAnsi="Calibri" w:cs="Calibri"/>
      <w:sz w:val="18"/>
      <w:szCs w:val="18"/>
    </w:rPr>
  </w:style>
  <w:style w:type="paragraph" w:styleId="19">
    <w:name w:val="Body Text First Indent"/>
    <w:basedOn w:val="1"/>
    <w:link w:val="29"/>
    <w:qFormat/>
    <w:uiPriority w:val="0"/>
    <w:pPr>
      <w:ind w:firstLine="498" w:firstLineChars="200"/>
    </w:pPr>
    <w:rPr>
      <w:sz w:val="24"/>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basedOn w:val="22"/>
    <w:qFormat/>
    <w:uiPriority w:val="0"/>
  </w:style>
  <w:style w:type="character" w:styleId="24">
    <w:name w:val="Hyperlink"/>
    <w:unhideWhenUsed/>
    <w:qFormat/>
    <w:uiPriority w:val="99"/>
    <w:rPr>
      <w:color w:val="0000FF"/>
      <w:u w:val="single"/>
    </w:rPr>
  </w:style>
  <w:style w:type="character" w:customStyle="1" w:styleId="25">
    <w:name w:val="正文文本 字符"/>
    <w:link w:val="6"/>
    <w:qFormat/>
    <w:uiPriority w:val="0"/>
    <w:rPr>
      <w:kern w:val="2"/>
      <w:sz w:val="21"/>
      <w:szCs w:val="24"/>
    </w:rPr>
  </w:style>
  <w:style w:type="character" w:customStyle="1" w:styleId="26">
    <w:name w:val="纯文本 字符"/>
    <w:link w:val="9"/>
    <w:qFormat/>
    <w:uiPriority w:val="0"/>
    <w:rPr>
      <w:rFonts w:ascii="宋体" w:hAnsi="Courier New"/>
      <w:kern w:val="2"/>
      <w:sz w:val="21"/>
    </w:rPr>
  </w:style>
  <w:style w:type="character" w:customStyle="1" w:styleId="27">
    <w:name w:val="页脚 字符"/>
    <w:link w:val="12"/>
    <w:qFormat/>
    <w:uiPriority w:val="99"/>
    <w:rPr>
      <w:kern w:val="2"/>
      <w:sz w:val="18"/>
      <w:szCs w:val="18"/>
    </w:rPr>
  </w:style>
  <w:style w:type="character" w:customStyle="1" w:styleId="28">
    <w:name w:val="页眉 字符"/>
    <w:link w:val="13"/>
    <w:qFormat/>
    <w:uiPriority w:val="99"/>
    <w:rPr>
      <w:kern w:val="2"/>
      <w:sz w:val="18"/>
      <w:szCs w:val="18"/>
    </w:rPr>
  </w:style>
  <w:style w:type="character" w:customStyle="1" w:styleId="29">
    <w:name w:val="正文文本首行缩进 字符"/>
    <w:link w:val="19"/>
    <w:qFormat/>
    <w:uiPriority w:val="0"/>
    <w:rPr>
      <w:kern w:val="2"/>
      <w:sz w:val="24"/>
      <w:szCs w:val="24"/>
    </w:rPr>
  </w:style>
  <w:style w:type="character" w:customStyle="1" w:styleId="30">
    <w:name w:val="封面1"/>
    <w:qFormat/>
    <w:uiPriority w:val="0"/>
    <w:rPr>
      <w:rFonts w:ascii="Times New Roman" w:hAnsi="Times New Roman" w:eastAsia="楷体_GB2312"/>
      <w:spacing w:val="60"/>
      <w:kern w:val="84"/>
      <w:sz w:val="84"/>
    </w:rPr>
  </w:style>
  <w:style w:type="character" w:customStyle="1" w:styleId="31">
    <w:name w:val="封面-大学名称"/>
    <w:qFormat/>
    <w:uiPriority w:val="0"/>
    <w:rPr>
      <w:rFonts w:ascii="Times New Roman" w:hAnsi="Times New Roman" w:eastAsia="楷体_GB2312"/>
      <w:spacing w:val="60"/>
      <w:kern w:val="84"/>
      <w:sz w:val="84"/>
    </w:rPr>
  </w:style>
  <w:style w:type="character" w:customStyle="1" w:styleId="32">
    <w:name w:val="封面2"/>
    <w:qFormat/>
    <w:uiPriority w:val="0"/>
    <w:rPr>
      <w:b/>
      <w:spacing w:val="60"/>
      <w:sz w:val="44"/>
    </w:rPr>
  </w:style>
  <w:style w:type="character" w:customStyle="1" w:styleId="33">
    <w:name w:val="封面-论文题目"/>
    <w:qFormat/>
    <w:uiPriority w:val="0"/>
    <w:rPr>
      <w:rFonts w:ascii="Times New Roman" w:hAnsi="Times New Roman" w:eastAsia="宋体"/>
      <w:sz w:val="36"/>
    </w:rPr>
  </w:style>
  <w:style w:type="character" w:customStyle="1" w:styleId="34">
    <w:name w:val="封面-论文英文题目"/>
    <w:qFormat/>
    <w:uiPriority w:val="0"/>
    <w:rPr>
      <w:rFonts w:ascii="Times New Roman" w:hAnsi="Times New Roman" w:eastAsia="宋体"/>
      <w:sz w:val="36"/>
    </w:rPr>
  </w:style>
  <w:style w:type="character" w:customStyle="1" w:styleId="35">
    <w:name w:val="封面-导师"/>
    <w:qFormat/>
    <w:uiPriority w:val="0"/>
    <w:rPr>
      <w:rFonts w:ascii="Times New Roman" w:hAnsi="Times New Roman" w:eastAsia="宋体"/>
      <w:sz w:val="28"/>
    </w:rPr>
  </w:style>
  <w:style w:type="character" w:customStyle="1" w:styleId="36">
    <w:name w:val="封面-培养单位"/>
    <w:qFormat/>
    <w:uiPriority w:val="0"/>
    <w:rPr>
      <w:rFonts w:ascii="Times New Roman" w:hAnsi="Times New Roman" w:eastAsia="宋体"/>
      <w:sz w:val="28"/>
    </w:rPr>
  </w:style>
  <w:style w:type="character" w:customStyle="1" w:styleId="37">
    <w:name w:val="封面-日期"/>
    <w:qFormat/>
    <w:uiPriority w:val="0"/>
    <w:rPr>
      <w:rFonts w:ascii="Times New Roman" w:hAnsi="Times New Roman" w:eastAsia="宋体"/>
      <w:sz w:val="28"/>
    </w:rPr>
  </w:style>
  <w:style w:type="paragraph" w:customStyle="1" w:styleId="38">
    <w:name w:val="标题名（不入目录）"/>
    <w:basedOn w:val="1"/>
    <w:qFormat/>
    <w:uiPriority w:val="0"/>
    <w:pPr>
      <w:adjustRightInd w:val="0"/>
      <w:snapToGrid w:val="0"/>
      <w:spacing w:before="480" w:after="360"/>
      <w:jc w:val="center"/>
    </w:pPr>
    <w:rPr>
      <w:rFonts w:eastAsia="黑体"/>
      <w:sz w:val="32"/>
    </w:rPr>
  </w:style>
  <w:style w:type="paragraph" w:customStyle="1" w:styleId="39">
    <w:name w:val="标题名"/>
    <w:basedOn w:val="1"/>
    <w:qFormat/>
    <w:uiPriority w:val="0"/>
    <w:pPr>
      <w:adjustRightInd w:val="0"/>
      <w:snapToGrid w:val="0"/>
      <w:spacing w:before="480" w:after="360"/>
      <w:jc w:val="center"/>
      <w:outlineLvl w:val="0"/>
    </w:pPr>
    <w:rPr>
      <w:rFonts w:eastAsia="黑体"/>
      <w:sz w:val="32"/>
    </w:rPr>
  </w:style>
  <w:style w:type="paragraph" w:customStyle="1" w:styleId="40">
    <w:name w:val="1级标题"/>
    <w:basedOn w:val="1"/>
    <w:qFormat/>
    <w:uiPriority w:val="0"/>
    <w:pPr>
      <w:pageBreakBefore/>
      <w:numPr>
        <w:ilvl w:val="0"/>
        <w:numId w:val="1"/>
      </w:numPr>
      <w:tabs>
        <w:tab w:val="left" w:pos="240"/>
      </w:tabs>
      <w:adjustRightInd w:val="0"/>
      <w:snapToGrid w:val="0"/>
      <w:spacing w:before="480" w:after="360"/>
      <w:jc w:val="left"/>
      <w:outlineLvl w:val="0"/>
    </w:pPr>
    <w:rPr>
      <w:rFonts w:eastAsia="黑体"/>
      <w:sz w:val="32"/>
    </w:rPr>
  </w:style>
  <w:style w:type="paragraph" w:customStyle="1" w:styleId="41">
    <w:name w:val="2级标题"/>
    <w:basedOn w:val="1"/>
    <w:qFormat/>
    <w:uiPriority w:val="0"/>
    <w:pPr>
      <w:numPr>
        <w:ilvl w:val="1"/>
        <w:numId w:val="1"/>
      </w:numPr>
      <w:tabs>
        <w:tab w:val="left" w:pos="240"/>
        <w:tab w:val="clear" w:pos="720"/>
      </w:tabs>
      <w:adjustRightInd w:val="0"/>
      <w:snapToGrid w:val="0"/>
      <w:spacing w:before="480" w:after="360"/>
      <w:jc w:val="left"/>
      <w:outlineLvl w:val="1"/>
    </w:pPr>
    <w:rPr>
      <w:rFonts w:eastAsia="黑体"/>
      <w:sz w:val="30"/>
    </w:rPr>
  </w:style>
  <w:style w:type="paragraph" w:customStyle="1" w:styleId="42">
    <w:name w:val="3级标题"/>
    <w:basedOn w:val="1"/>
    <w:qFormat/>
    <w:uiPriority w:val="0"/>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43">
    <w:name w:val="正文（结尾部分）"/>
    <w:basedOn w:val="1"/>
    <w:qFormat/>
    <w:uiPriority w:val="0"/>
    <w:pPr>
      <w:adjustRightInd w:val="0"/>
      <w:snapToGrid w:val="0"/>
      <w:spacing w:line="320" w:lineRule="exact"/>
      <w:ind w:firstLine="200" w:firstLineChars="200"/>
    </w:pPr>
  </w:style>
  <w:style w:type="paragraph" w:customStyle="1" w:styleId="44">
    <w:name w:val="样式1"/>
    <w:basedOn w:val="5"/>
    <w:qFormat/>
    <w:uiPriority w:val="0"/>
    <w:pPr>
      <w:spacing w:line="400" w:lineRule="exact"/>
      <w:jc w:val="center"/>
    </w:pPr>
    <w:rPr>
      <w:rFonts w:ascii="Times New Roman" w:hAnsi="Times New Roman" w:eastAsia="宋体"/>
      <w:sz w:val="21"/>
      <w:szCs w:val="21"/>
    </w:rPr>
  </w:style>
  <w:style w:type="paragraph" w:styleId="45">
    <w:name w:val="List Paragraph"/>
    <w:basedOn w:val="1"/>
    <w:qFormat/>
    <w:uiPriority w:val="34"/>
    <w:pPr>
      <w:ind w:firstLine="420" w:firstLineChars="200"/>
    </w:pPr>
  </w:style>
  <w:style w:type="paragraph" w:customStyle="1" w:styleId="46">
    <w:name w:val="样式2"/>
    <w:basedOn w:val="1"/>
    <w:link w:val="47"/>
    <w:qFormat/>
    <w:uiPriority w:val="0"/>
    <w:pPr>
      <w:pBdr>
        <w:bottom w:val="thinThickSmallGap" w:color="auto" w:sz="12" w:space="1"/>
      </w:pBdr>
      <w:jc w:val="center"/>
    </w:pPr>
    <w:rPr>
      <w:rFonts w:ascii="华文中宋" w:hAnsi="华文中宋" w:eastAsia="华文中宋"/>
      <w:sz w:val="28"/>
      <w:szCs w:val="28"/>
    </w:rPr>
  </w:style>
  <w:style w:type="character" w:customStyle="1" w:styleId="47">
    <w:name w:val="样式2 字符"/>
    <w:basedOn w:val="22"/>
    <w:link w:val="46"/>
    <w:qFormat/>
    <w:uiPriority w:val="0"/>
    <w:rPr>
      <w:rFonts w:ascii="华文中宋" w:hAnsi="华文中宋" w:eastAsia="华文中宋"/>
      <w:sz w:val="28"/>
      <w:szCs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footer" Target="foot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jpe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er" Target="foot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sv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wmf"/><Relationship Id="rId15" Type="http://schemas.openxmlformats.org/officeDocument/2006/relationships/oleObject" Target="embeddings/oleObject1.bin"/><Relationship Id="rId14" Type="http://schemas.openxmlformats.org/officeDocument/2006/relationships/theme" Target="theme/theme1.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7D68E-54E7-436D-8579-99F8515446BC}">
  <ds:schemaRefs/>
</ds:datastoreItem>
</file>

<file path=docProps/app.xml><?xml version="1.0" encoding="utf-8"?>
<Properties xmlns="http://schemas.openxmlformats.org/officeDocument/2006/extended-properties" xmlns:vt="http://schemas.openxmlformats.org/officeDocument/2006/docPropsVTypes">
  <Template>Normal.dotm</Template>
  <Company>sjtu</Company>
  <Pages>65</Pages>
  <Words>36260</Words>
  <Characters>51176</Characters>
  <Lines>1573</Lines>
  <Paragraphs>1468</Paragraphs>
  <TotalTime>1</TotalTime>
  <ScaleCrop>false</ScaleCrop>
  <LinksUpToDate>false</LinksUpToDate>
  <CharactersWithSpaces>53666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2006-01-05T04:00:00Z</dcterms:created>
  <dc:creator>User</dc:creator>
  <cp:lastModifiedBy>企业用户_882281479</cp:lastModifiedBy>
  <cp:lastPrinted>2015-03-16T06:03:00Z</cp:lastPrinted>
  <dcterms:modified xsi:type="dcterms:W3CDTF">2026-06-05T03:21:33Z</dcterms:modified>
  <dc:title>毕业设计(论文)评语</dc:title>
  <cp:revision>413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2F63F55D4737456EBD1B2AA4EF4BB970_13</vt:lpwstr>
  </property>
  <property fmtid="{D5CDD505-2E9C-101B-9397-08002B2CF9AE}" pid="4" name="KSOTemplateDocerSaveRecord">
    <vt:lpwstr>eyJoZGlkIjoiY2VmYWQ0MzVlZGM0NDQ1ZTlmN2U0YWUyZTE0OGRkM2YiLCJ1c2VySWQiOiIxODI1NjgwOTMxIn0=</vt:lpwstr>
  </property>
</Properties>
</file>