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4F106" w14:textId="77777777" w:rsidR="00F6360C" w:rsidRPr="00F6360C" w:rsidRDefault="00F6360C" w:rsidP="00F6360C"/>
    <w:p w14:paraId="13D0C925" w14:textId="77777777" w:rsidR="00F6360C" w:rsidRPr="00F6360C" w:rsidRDefault="00F6360C" w:rsidP="00F6360C">
      <w:r w:rsidRPr="00F6360C">
        <w:t>Please review the materials listed below and answer the questions. Your answers should be</w:t>
      </w:r>
      <w:r w:rsidRPr="00F6360C">
        <w:t xml:space="preserve"> </w:t>
      </w:r>
      <w:r w:rsidRPr="00F6360C">
        <w:t>comprehensive.</w:t>
      </w:r>
    </w:p>
    <w:p w14:paraId="0F57F3F3" w14:textId="0FB74B9E" w:rsidR="00F6360C" w:rsidRPr="00BE296D" w:rsidRDefault="00F6360C" w:rsidP="00F6360C">
      <w:r w:rsidRPr="00F6360C">
        <w:br/>
        <w:t>1. Corporate finance deals with investment decisions (also called capital budgeting or capital</w:t>
      </w:r>
      <w:r>
        <w:t xml:space="preserve"> </w:t>
      </w:r>
      <w:r w:rsidRPr="00F6360C">
        <w:t>expenditure or CAP-EX for short), financing decisions, and working capital management</w:t>
      </w:r>
      <w:r>
        <w:t xml:space="preserve"> </w:t>
      </w:r>
      <w:r w:rsidRPr="00F6360C">
        <w:t>decisions. What are these decisions? Describe in one to two sentences. Also, provide one</w:t>
      </w:r>
      <w:r>
        <w:t xml:space="preserve"> </w:t>
      </w:r>
      <w:r w:rsidRPr="00F6360C">
        <w:t>real-world example (can find in finance press or create your own) for each decision.</w:t>
      </w:r>
      <w:r w:rsidRPr="00F6360C">
        <w:br/>
      </w:r>
      <w:r w:rsidR="00BE296D">
        <w:rPr>
          <w:b/>
          <w:bCs/>
        </w:rPr>
        <w:t>Answer:</w:t>
      </w:r>
      <w:r w:rsidR="00BF3C3D">
        <w:rPr>
          <w:b/>
          <w:bCs/>
        </w:rPr>
        <w:t xml:space="preserve"> </w:t>
      </w:r>
      <w:r w:rsidR="00BD0ADF">
        <w:t>C</w:t>
      </w:r>
      <w:r w:rsidR="00D54ABC">
        <w:t xml:space="preserve">AP-EX can be understood as decisions that </w:t>
      </w:r>
      <w:r w:rsidR="000D2C74">
        <w:t xml:space="preserve">use company funds to </w:t>
      </w:r>
      <w:r w:rsidR="0056586C">
        <w:t>“…</w:t>
      </w:r>
      <w:r w:rsidR="000D2C74">
        <w:t>acquire, upgrade or maintain physical assets such as property, industrial buildings, or equipment” (</w:t>
      </w:r>
      <w:r w:rsidR="008307E8">
        <w:t>Tamplin, 2023</w:t>
      </w:r>
      <w:r w:rsidR="000D2C74">
        <w:t xml:space="preserve">). </w:t>
      </w:r>
      <w:r w:rsidR="00BF3C3D">
        <w:t>An example of a couple</w:t>
      </w:r>
      <w:r w:rsidR="00BE296D">
        <w:rPr>
          <w:b/>
          <w:bCs/>
        </w:rPr>
        <w:t xml:space="preserve"> </w:t>
      </w:r>
      <w:r w:rsidR="00BE296D">
        <w:t xml:space="preserve">CAP-EX decisions </w:t>
      </w:r>
      <w:r w:rsidR="0074154D">
        <w:t xml:space="preserve">can be identified </w:t>
      </w:r>
      <w:r w:rsidR="00BF3C3D">
        <w:t>regarding</w:t>
      </w:r>
      <w:r w:rsidR="0074154D">
        <w:t xml:space="preserve"> </w:t>
      </w:r>
      <w:r w:rsidR="00D14BE1">
        <w:t xml:space="preserve">business start ups with spending money on market research or environmental impact assessments. </w:t>
      </w:r>
      <w:r w:rsidR="00676CFC">
        <w:t xml:space="preserve">These startup costs could be broken into two categories: capital expenditures or operating expenses. </w:t>
      </w:r>
      <w:r w:rsidR="009F4B0C">
        <w:t xml:space="preserve">A real example that is happening currently can be found on this </w:t>
      </w:r>
      <w:hyperlink r:id="rId7" w:history="1">
        <w:r w:rsidR="009F4B0C" w:rsidRPr="00BC6335">
          <w:rPr>
            <w:rStyle w:val="Hyperlink"/>
          </w:rPr>
          <w:t>link</w:t>
        </w:r>
      </w:hyperlink>
      <w:r w:rsidR="00BC6335">
        <w:t>. The story talks about how the big three communications companies are currently expanding their</w:t>
      </w:r>
      <w:r w:rsidR="00EC4A03">
        <w:t xml:space="preserve"> network to acquire more consumers. Specifically, AT&amp;T</w:t>
      </w:r>
      <w:r w:rsidR="00B0551B">
        <w:t xml:space="preserve"> is increasing their</w:t>
      </w:r>
      <w:r w:rsidR="00BC6335">
        <w:t xml:space="preserve"> </w:t>
      </w:r>
      <w:r w:rsidR="000F4A2C">
        <w:t>physical r</w:t>
      </w:r>
      <w:r w:rsidR="0092613B">
        <w:t xml:space="preserve">each </w:t>
      </w:r>
      <w:r w:rsidR="000F4A2C">
        <w:t xml:space="preserve">by investing </w:t>
      </w:r>
      <w:r w:rsidR="00655BEB">
        <w:t>in</w:t>
      </w:r>
      <w:r w:rsidR="000F4A2C">
        <w:t xml:space="preserve"> more fiber connections for AT&amp;T, for instance, </w:t>
      </w:r>
      <w:r w:rsidR="0092613B">
        <w:t xml:space="preserve">to increase revenue. </w:t>
      </w:r>
    </w:p>
    <w:p w14:paraId="116767E3" w14:textId="77777777" w:rsidR="00F6360C" w:rsidRDefault="00F6360C" w:rsidP="00F6360C"/>
    <w:p w14:paraId="05898CA3" w14:textId="4B2E102A" w:rsidR="00435730" w:rsidRDefault="00F6360C" w:rsidP="00F6360C">
      <w:r w:rsidRPr="00F6360C">
        <w:t>2. Read the relevant section from the book chapter and discuss the roles of Chief Financial</w:t>
      </w:r>
      <w:r w:rsidRPr="00F6360C">
        <w:br/>
        <w:t>Officer (CFO) in the US corporate firms.</w:t>
      </w:r>
      <w:r>
        <w:t xml:space="preserve"> </w:t>
      </w:r>
      <w:r w:rsidRPr="00F6360C">
        <w:t xml:space="preserve">Additionally, read/watch </w:t>
      </w:r>
      <w:hyperlink r:id="rId8" w:history="1">
        <w:r w:rsidRPr="003A1C23">
          <w:rPr>
            <w:rStyle w:val="Hyperlink"/>
          </w:rPr>
          <w:t>https://www2.deloitte.com/us/en/pages/finance/articles/gx-cfo-role-responsibilities-organization-steward-operator-catalyst-strategist.html</w:t>
        </w:r>
      </w:hyperlink>
      <w:r w:rsidRPr="00F6360C">
        <w:t>.</w:t>
      </w:r>
      <w:r>
        <w:t xml:space="preserve"> </w:t>
      </w:r>
      <w:r w:rsidRPr="00F6360C">
        <w:t xml:space="preserve"> and what</w:t>
      </w:r>
      <w:r>
        <w:t xml:space="preserve"> </w:t>
      </w:r>
      <w:r w:rsidRPr="00F6360C">
        <w:t>CFOs are expected to do beyond making above discussed finance functions.</w:t>
      </w:r>
    </w:p>
    <w:p w14:paraId="5243750B" w14:textId="77777777" w:rsidR="00435730" w:rsidRDefault="00435730" w:rsidP="00F6360C"/>
    <w:p w14:paraId="0F83E0F7" w14:textId="69C81059" w:rsidR="00F6360C" w:rsidRDefault="00435730" w:rsidP="00F6360C">
      <w:r>
        <w:rPr>
          <w:b/>
          <w:bCs/>
        </w:rPr>
        <w:t xml:space="preserve">Answer: </w:t>
      </w:r>
      <w:r>
        <w:t xml:space="preserve">The video on Deloitte’s website discusses the four different sectors of a CFO’s jobs, according to them. These four sectors include Catalyst, Strategist, Steward, and </w:t>
      </w:r>
      <w:r w:rsidR="005247C6">
        <w:t xml:space="preserve">Operator. </w:t>
      </w:r>
      <w:r w:rsidR="009F3F50">
        <w:t xml:space="preserve">In summary, </w:t>
      </w:r>
      <w:r w:rsidR="00137D98">
        <w:t>CFOs</w:t>
      </w:r>
      <w:r w:rsidR="009F3F50">
        <w:t xml:space="preserve"> are s</w:t>
      </w:r>
      <w:r w:rsidR="003604F0">
        <w:t>tewards of the vital assets</w:t>
      </w:r>
      <w:r w:rsidR="009F3F50">
        <w:t xml:space="preserve"> that the company</w:t>
      </w:r>
      <w:r w:rsidR="00822673">
        <w:t xml:space="preserve">, and they have a responsibility to </w:t>
      </w:r>
      <w:r w:rsidR="00727E66">
        <w:t xml:space="preserve">“… communicate value and risk issues to investors and </w:t>
      </w:r>
      <w:r w:rsidR="00AD036C">
        <w:t>boards” (</w:t>
      </w:r>
      <w:r w:rsidR="003771BF">
        <w:t>Deloitte, 2022</w:t>
      </w:r>
      <w:r w:rsidR="00727E66">
        <w:t>).</w:t>
      </w:r>
      <w:r w:rsidR="003771BF">
        <w:t xml:space="preserve"> </w:t>
      </w:r>
      <w:r w:rsidR="00511693">
        <w:t xml:space="preserve">The Operator’s tasks </w:t>
      </w:r>
      <w:r w:rsidR="003B5F8E">
        <w:t>are comprised of</w:t>
      </w:r>
      <w:r w:rsidR="00511693">
        <w:t xml:space="preserve"> </w:t>
      </w:r>
      <w:r w:rsidR="003A5637">
        <w:t xml:space="preserve">providing financial </w:t>
      </w:r>
      <w:r w:rsidR="003B5F8E">
        <w:t>expertise to the company</w:t>
      </w:r>
      <w:r w:rsidR="00B218D1">
        <w:t>. They must</w:t>
      </w:r>
      <w:r w:rsidR="003B5F8E">
        <w:t xml:space="preserve"> ensure they are moving </w:t>
      </w:r>
      <w:r w:rsidR="00471E5F">
        <w:t xml:space="preserve">the company </w:t>
      </w:r>
      <w:r w:rsidR="003B5F8E">
        <w:t xml:space="preserve">forward with the </w:t>
      </w:r>
      <w:r w:rsidR="00AD036C">
        <w:t>savviest financial</w:t>
      </w:r>
      <w:r w:rsidR="003B5F8E">
        <w:t xml:space="preserve"> plan possible to ensure </w:t>
      </w:r>
      <w:r w:rsidR="00137D98">
        <w:t>the goals</w:t>
      </w:r>
      <w:r w:rsidR="00B218D1">
        <w:t xml:space="preserve"> of the organization</w:t>
      </w:r>
      <w:r w:rsidR="00471E5F">
        <w:t xml:space="preserve"> are within reach</w:t>
      </w:r>
      <w:r w:rsidR="00B218D1">
        <w:t xml:space="preserve">. </w:t>
      </w:r>
      <w:r w:rsidR="00137D98">
        <w:t>The Strategist component</w:t>
      </w:r>
      <w:r w:rsidR="0088077C">
        <w:t xml:space="preserve"> is self-explanatory because the CFO sits at the executive leadership table. </w:t>
      </w:r>
      <w:r w:rsidR="00433353">
        <w:t>However, to dial in deeper, t</w:t>
      </w:r>
      <w:r w:rsidR="0088077C">
        <w:t>he</w:t>
      </w:r>
      <w:r w:rsidR="00395072">
        <w:t xml:space="preserve">ir financial expertise brings the element of success </w:t>
      </w:r>
      <w:r w:rsidR="00395072">
        <w:lastRenderedPageBreak/>
        <w:t xml:space="preserve">and what’s currently possible with the capital the company has as well as what is achievable in </w:t>
      </w:r>
      <w:r w:rsidR="000E2759">
        <w:t>a particular</w:t>
      </w:r>
      <w:r w:rsidR="00395072">
        <w:t xml:space="preserve"> timeline based on certain financial analytics. </w:t>
      </w:r>
      <w:r w:rsidR="000E2759">
        <w:t xml:space="preserve">To achieve these goals, the company will likely need to invest, and the CFO will play a large role in selecting smart investments </w:t>
      </w:r>
      <w:r w:rsidR="00664844">
        <w:t xml:space="preserve">that best suit the </w:t>
      </w:r>
      <w:r w:rsidR="00433353">
        <w:t>organization’s</w:t>
      </w:r>
      <w:r w:rsidR="00664844">
        <w:t xml:space="preserve"> long and short-term goals. </w:t>
      </w:r>
      <w:r w:rsidR="00433353">
        <w:t xml:space="preserve">The Catalyst role is the last of the four sectors. The Catalyst must </w:t>
      </w:r>
      <w:r w:rsidR="00C330B5">
        <w:t xml:space="preserve">support the mission of the company and drive success/ innovation </w:t>
      </w:r>
      <w:r w:rsidR="000D491C">
        <w:t>to</w:t>
      </w:r>
      <w:r w:rsidR="00C330B5">
        <w:t xml:space="preserve"> produce results for the organization</w:t>
      </w:r>
      <w:r w:rsidR="000D491C">
        <w:t xml:space="preserve"> with their influence</w:t>
      </w:r>
      <w:r w:rsidR="00C330B5">
        <w:t xml:space="preserve">. </w:t>
      </w:r>
      <w:r w:rsidR="00F6360C" w:rsidRPr="00F6360C">
        <w:br/>
      </w:r>
    </w:p>
    <w:p w14:paraId="0B413B03" w14:textId="77777777" w:rsidR="00F6360C" w:rsidRDefault="00F6360C" w:rsidP="00F6360C"/>
    <w:p w14:paraId="44A5E892" w14:textId="412EE9EF" w:rsidR="00BE11D3" w:rsidRDefault="00F6360C" w:rsidP="00F6360C">
      <w:r w:rsidRPr="00F6360C">
        <w:t xml:space="preserve">3. Go to: </w:t>
      </w:r>
      <w:hyperlink r:id="rId9" w:history="1">
        <w:r w:rsidRPr="003A1C23">
          <w:rPr>
            <w:rStyle w:val="Hyperlink"/>
          </w:rPr>
          <w:t>https://www.nolo.com/legal-encyclopedia/learn-about-business-ownership-structures-29785.html</w:t>
        </w:r>
      </w:hyperlink>
      <w:r>
        <w:t xml:space="preserve"> </w:t>
      </w:r>
    </w:p>
    <w:p w14:paraId="68A04DD4" w14:textId="440310BD" w:rsidR="00B3269F" w:rsidRDefault="00F6360C" w:rsidP="00F6360C">
      <w:r w:rsidRPr="00F6360C">
        <w:br/>
        <w:t>• List the different types of business ownership structures discussed on this page.</w:t>
      </w:r>
    </w:p>
    <w:p w14:paraId="08CE7D98" w14:textId="77777777" w:rsidR="00A75D0F" w:rsidRDefault="00B3269F" w:rsidP="00F6360C">
      <w:r>
        <w:rPr>
          <w:b/>
          <w:bCs/>
        </w:rPr>
        <w:t xml:space="preserve">Answer: </w:t>
      </w:r>
      <w:r>
        <w:t xml:space="preserve">The different types of business ownership structures discussed on this page </w:t>
      </w:r>
      <w:r w:rsidR="00A75D0F">
        <w:t>include</w:t>
      </w:r>
      <w:r>
        <w:t xml:space="preserve"> </w:t>
      </w:r>
      <w:r w:rsidR="00811406">
        <w:t xml:space="preserve">sole proprietorship, partnership, limited partnership, limited liability company (LLC), corporation (for-profit), nonprofit corporation (not-for-profit), and cooperatives. </w:t>
      </w:r>
    </w:p>
    <w:p w14:paraId="66014161" w14:textId="6A31852A" w:rsidR="00A75D0F" w:rsidRDefault="00F6360C" w:rsidP="00F6360C">
      <w:r w:rsidRPr="00F6360C">
        <w:br/>
        <w:t>• Read the details of the first five types of business structures discussed there. State two</w:t>
      </w:r>
      <w:r w:rsidRPr="00F6360C">
        <w:br/>
        <w:t>distinctive features of each of the five business types.</w:t>
      </w:r>
    </w:p>
    <w:p w14:paraId="50010BC2" w14:textId="33AD3AA2" w:rsidR="00EF0107" w:rsidRDefault="00A75D0F" w:rsidP="00F6360C">
      <w:r>
        <w:rPr>
          <w:b/>
          <w:bCs/>
        </w:rPr>
        <w:t>Answer:</w:t>
      </w:r>
      <w:r>
        <w:rPr>
          <w:b/>
          <w:bCs/>
        </w:rPr>
        <w:t xml:space="preserve"> </w:t>
      </w:r>
      <w:r w:rsidR="00AB3BE2" w:rsidRPr="00AB3BE2">
        <w:t xml:space="preserve">1). </w:t>
      </w:r>
      <w:r w:rsidR="0075228C">
        <w:t xml:space="preserve">Sole proprietorships </w:t>
      </w:r>
      <w:r w:rsidR="00EF0107">
        <w:t xml:space="preserve">are </w:t>
      </w:r>
      <w:r w:rsidR="0047149A">
        <w:t xml:space="preserve">inseparable from their owners. They are </w:t>
      </w:r>
      <w:r w:rsidR="00473B03">
        <w:t xml:space="preserve">responsible for </w:t>
      </w:r>
      <w:r w:rsidR="00742F42">
        <w:t>all</w:t>
      </w:r>
      <w:r w:rsidR="00473B03">
        <w:t xml:space="preserve"> the assets and liabilities of the company.</w:t>
      </w:r>
      <w:r w:rsidR="005C548B">
        <w:t xml:space="preserve"> Secondly, they have no protection from being personally sued for the issues caused </w:t>
      </w:r>
      <w:r w:rsidR="005B0CA6">
        <w:t>with their company</w:t>
      </w:r>
      <w:r w:rsidR="001E1A0F">
        <w:t xml:space="preserve">. </w:t>
      </w:r>
      <w:r w:rsidR="00AB3BE2">
        <w:t xml:space="preserve">2). </w:t>
      </w:r>
      <w:r w:rsidR="001E1A0F">
        <w:t>Partnerships</w:t>
      </w:r>
      <w:r w:rsidR="00BE11D3">
        <w:t xml:space="preserve"> </w:t>
      </w:r>
      <w:r w:rsidR="00967EEF">
        <w:t xml:space="preserve">also have no paperwork or fees associated with creating them. No paperwork </w:t>
      </w:r>
      <w:r w:rsidR="00D511C2">
        <w:t>is needed</w:t>
      </w:r>
      <w:r w:rsidR="00967EEF">
        <w:t xml:space="preserve"> to legally create one. </w:t>
      </w:r>
      <w:r w:rsidR="001E0B1A">
        <w:t>Each partner is responsible for paying taxes on their share of the</w:t>
      </w:r>
      <w:r w:rsidR="00D511C2">
        <w:t xml:space="preserve"> business’s income. </w:t>
      </w:r>
      <w:r w:rsidR="00E542EB">
        <w:t>Decision making is a t</w:t>
      </w:r>
      <w:r w:rsidR="00472479">
        <w:t>wo</w:t>
      </w:r>
      <w:r w:rsidR="00E542EB">
        <w:t xml:space="preserve"> person or more job since the partnership is split between two or more individuals. </w:t>
      </w:r>
      <w:r w:rsidR="00A54CB2">
        <w:t xml:space="preserve">All partners are responsible for the liabilities of the company. </w:t>
      </w:r>
      <w:r w:rsidR="00AB3BE2">
        <w:t xml:space="preserve">3). </w:t>
      </w:r>
      <w:r w:rsidR="00BF4C92">
        <w:t>Limited Partnerships</w:t>
      </w:r>
      <w:r w:rsidR="005F17E9">
        <w:t xml:space="preserve"> are different </w:t>
      </w:r>
      <w:r w:rsidR="00AE0134">
        <w:t>since they do have paperwork to form these types of business structures. It can be</w:t>
      </w:r>
      <w:r w:rsidR="00966C21">
        <w:t xml:space="preserve"> a good opportunity for </w:t>
      </w:r>
      <w:r w:rsidR="006D6396">
        <w:t>investors,</w:t>
      </w:r>
      <w:r w:rsidR="00966C21">
        <w:t xml:space="preserve"> depending on the risk they are wanting to take on with a company. The </w:t>
      </w:r>
      <w:r w:rsidR="000A391D">
        <w:t>limited partners</w:t>
      </w:r>
      <w:r w:rsidR="006D6396">
        <w:t>, who could be investors,</w:t>
      </w:r>
      <w:r w:rsidR="000A391D">
        <w:t xml:space="preserve"> </w:t>
      </w:r>
      <w:r w:rsidR="00180D88">
        <w:t xml:space="preserve">have little control over the direction and decision-making aspect of the company since the General Partner is the one who is primarily responsible for running the company as well as they are responsible for </w:t>
      </w:r>
      <w:r w:rsidR="006D6396">
        <w:t>all</w:t>
      </w:r>
      <w:r w:rsidR="00180D88">
        <w:t xml:space="preserve"> the</w:t>
      </w:r>
      <w:r w:rsidR="006E61A7">
        <w:t xml:space="preserve"> company’s</w:t>
      </w:r>
      <w:r w:rsidR="00180D88">
        <w:t xml:space="preserve"> liabilities</w:t>
      </w:r>
      <w:r w:rsidR="006E61A7">
        <w:t>. 4). Limited Liability Companies (LLC)</w:t>
      </w:r>
      <w:r w:rsidR="002A63FF">
        <w:t xml:space="preserve"> is a smart strategy for business owners who want to separate their personal finances from the </w:t>
      </w:r>
      <w:proofErr w:type="gramStart"/>
      <w:r w:rsidR="00510CBD">
        <w:t>company’s</w:t>
      </w:r>
      <w:proofErr w:type="gramEnd"/>
      <w:r w:rsidR="00510CBD">
        <w:t xml:space="preserve"> </w:t>
      </w:r>
      <w:r w:rsidR="00D36B8B">
        <w:t>in regard</w:t>
      </w:r>
      <w:r w:rsidR="00510CBD">
        <w:t xml:space="preserve"> to risk.</w:t>
      </w:r>
      <w:r w:rsidR="002A63FF">
        <w:t xml:space="preserve"> The</w:t>
      </w:r>
      <w:r w:rsidR="00E7336E">
        <w:t xml:space="preserve"> business is essentially </w:t>
      </w:r>
      <w:r w:rsidR="00F9584E">
        <w:t>its</w:t>
      </w:r>
      <w:r w:rsidR="00E7336E">
        <w:t xml:space="preserve"> own entity that has </w:t>
      </w:r>
      <w:r w:rsidR="00591332">
        <w:t>its</w:t>
      </w:r>
      <w:r w:rsidR="00E7336E">
        <w:t xml:space="preserve"> own </w:t>
      </w:r>
      <w:r w:rsidR="00CE276F">
        <w:t>debts, income</w:t>
      </w:r>
      <w:r w:rsidR="00510CBD">
        <w:t xml:space="preserve"> </w:t>
      </w:r>
      <w:r w:rsidR="00591332">
        <w:t>that</w:t>
      </w:r>
      <w:r w:rsidR="00E7336E">
        <w:t xml:space="preserve"> </w:t>
      </w:r>
      <w:r w:rsidR="00A44DF8">
        <w:t>must</w:t>
      </w:r>
      <w:r w:rsidR="00E7336E">
        <w:t xml:space="preserve"> be </w:t>
      </w:r>
      <w:r w:rsidR="00510CBD">
        <w:t>reported</w:t>
      </w:r>
      <w:r w:rsidR="00F9584E">
        <w:t xml:space="preserve">; however, the owner does pay taxes on their share of the business’s income. </w:t>
      </w:r>
      <w:r w:rsidR="00D554C5">
        <w:t xml:space="preserve">In short, a benefit of an LLC would be if </w:t>
      </w:r>
      <w:r w:rsidR="00591332">
        <w:t xml:space="preserve">a customer were to sue the </w:t>
      </w:r>
      <w:r w:rsidR="00591332">
        <w:lastRenderedPageBreak/>
        <w:t xml:space="preserve">LLC, the owner’s assets would still be protected. </w:t>
      </w:r>
      <w:r w:rsidR="00A44DF8">
        <w:t xml:space="preserve">5). Corporations are </w:t>
      </w:r>
      <w:r w:rsidR="00771684">
        <w:t>like</w:t>
      </w:r>
      <w:r w:rsidR="00A44DF8">
        <w:t xml:space="preserve"> an LLC</w:t>
      </w:r>
      <w:r w:rsidR="009B2C90">
        <w:t xml:space="preserve"> with the level of protection that it provides for its owners.</w:t>
      </w:r>
      <w:r w:rsidR="00F60121">
        <w:t xml:space="preserve"> However, Corporations</w:t>
      </w:r>
      <w:r w:rsidR="009B2C90">
        <w:t xml:space="preserve"> are</w:t>
      </w:r>
      <w:r w:rsidR="00A240A3">
        <w:t xml:space="preserve"> also their own entity </w:t>
      </w:r>
      <w:r w:rsidR="009B2C90">
        <w:t>in many ways.</w:t>
      </w:r>
      <w:r w:rsidR="00A240A3">
        <w:t xml:space="preserve"> </w:t>
      </w:r>
      <w:r w:rsidR="00653250">
        <w:t xml:space="preserve">Ownership is easily transferred with Corporations as well. Someone can buy one, and the current </w:t>
      </w:r>
      <w:proofErr w:type="gramStart"/>
      <w:r w:rsidR="00653250">
        <w:t>owners</w:t>
      </w:r>
      <w:proofErr w:type="gramEnd"/>
      <w:r w:rsidR="00653250">
        <w:t xml:space="preserve"> shares will be transferred to the new owner.</w:t>
      </w:r>
    </w:p>
    <w:p w14:paraId="3932BEFF" w14:textId="7EDF1A4E" w:rsidR="00F6360C" w:rsidRDefault="00F6360C" w:rsidP="00F6360C">
      <w:r w:rsidRPr="00F6360C">
        <w:br/>
        <w:t>• Explain the limited liability protection and the double taxation.</w:t>
      </w:r>
    </w:p>
    <w:p w14:paraId="231FE7DB" w14:textId="183DD782" w:rsidR="00BC0EBE" w:rsidRPr="00BC0EBE" w:rsidRDefault="00BC0EBE" w:rsidP="00F6360C">
      <w:r>
        <w:rPr>
          <w:b/>
          <w:bCs/>
        </w:rPr>
        <w:t xml:space="preserve">Answer: </w:t>
      </w:r>
      <w:r>
        <w:t xml:space="preserve">The limited liability protection is a concept that I briefly dived into in the previous answers. Essentially, it’s the separation of the business owner from the liabilities of the company. </w:t>
      </w:r>
      <w:r w:rsidR="00CD65E5">
        <w:t xml:space="preserve">Also, if someone were to sue the company, it would be the company that would be at stake/ responsible. The owner would not have their personal finances </w:t>
      </w:r>
      <w:r w:rsidR="002771ED">
        <w:t xml:space="preserve">risked. As for double taxation, this concept happens when a company’s profits are taxed twice at both the corporate level and the shareholder level. </w:t>
      </w:r>
      <w:r w:rsidR="00DE657E">
        <w:t>(SBA, 2025)</w:t>
      </w:r>
    </w:p>
    <w:p w14:paraId="0ADD4185" w14:textId="3FD14506" w:rsidR="00F6360C" w:rsidRDefault="00F6360C" w:rsidP="00F6360C">
      <w:r w:rsidRPr="00F6360C">
        <w:br/>
        <w:t xml:space="preserve">4. Check: </w:t>
      </w:r>
      <w:hyperlink r:id="rId10" w:history="1">
        <w:r w:rsidRPr="003A1C23">
          <w:rPr>
            <w:rStyle w:val="Hyperlink"/>
          </w:rPr>
          <w:t>https://aflcio.org/paywatch/highest-paid-ceos</w:t>
        </w:r>
      </w:hyperlink>
      <w:r>
        <w:t xml:space="preserve"> </w:t>
      </w:r>
      <w:r w:rsidRPr="00F6360C">
        <w:br/>
        <w:t>You see that the top corporate managers in the US are paid very high. How are their</w:t>
      </w:r>
      <w:r w:rsidRPr="00F6360C">
        <w:br/>
        <w:t>compensations designed? Why are their compensations packaged that way? (You can refer</w:t>
      </w:r>
      <w:r w:rsidRPr="00F6360C">
        <w:br/>
        <w:t>to corporate finance by Gokhale and Adhikari).</w:t>
      </w:r>
    </w:p>
    <w:p w14:paraId="2FA06C66" w14:textId="10E36D17" w:rsidR="00F6360C" w:rsidRPr="007275C0" w:rsidRDefault="007275C0" w:rsidP="00F6360C">
      <w:r>
        <w:rPr>
          <w:b/>
          <w:bCs/>
        </w:rPr>
        <w:t xml:space="preserve">Answer: </w:t>
      </w:r>
      <w:r>
        <w:t xml:space="preserve"> The top corporate </w:t>
      </w:r>
      <w:r w:rsidR="00921F48">
        <w:t>managers’</w:t>
      </w:r>
      <w:r>
        <w:t xml:space="preserve"> compensation packages are designed much </w:t>
      </w:r>
      <w:r w:rsidR="00E46C7D">
        <w:t>differently</w:t>
      </w:r>
      <w:r>
        <w:t xml:space="preserve"> than the average corporate employee. </w:t>
      </w:r>
      <w:r w:rsidR="006D6A06">
        <w:t xml:space="preserve">Namely, their compensation packages consist </w:t>
      </w:r>
      <w:r w:rsidR="002C4E55">
        <w:t xml:space="preserve">of a base salary, bonuses, stock and option awards. </w:t>
      </w:r>
      <w:r w:rsidR="00520997">
        <w:t xml:space="preserve">The book talks about how this compensation structure for Top level management is designed this way is to mitigate the agency problem from happening. </w:t>
      </w:r>
      <w:r w:rsidR="007572C3">
        <w:t xml:space="preserve">This design typically aligns with the interest of the shareholders and </w:t>
      </w:r>
      <w:r w:rsidR="002A4354">
        <w:t>managers,</w:t>
      </w:r>
      <w:r w:rsidR="007572C3">
        <w:t xml:space="preserve"> that way </w:t>
      </w:r>
      <w:r w:rsidR="002A4354">
        <w:t>the manager will act in the best interest of the organization. In my own words, I would say it gives the managers more “skin in the game.”</w:t>
      </w:r>
      <w:r w:rsidR="00180E37">
        <w:t xml:space="preserve"> In other words, the managers are compensated based on performance of the company; therefore, they will make more money if the company performs better. </w:t>
      </w:r>
    </w:p>
    <w:p w14:paraId="2BF50099" w14:textId="5A51D0CB" w:rsidR="00463D95" w:rsidRDefault="00F6360C" w:rsidP="00F6360C">
      <w:r w:rsidRPr="00F6360C">
        <w:br/>
        <w:t xml:space="preserve">5. Go to: </w:t>
      </w:r>
      <w:hyperlink r:id="rId11" w:history="1">
        <w:r w:rsidRPr="003A1C23">
          <w:rPr>
            <w:rStyle w:val="Hyperlink"/>
          </w:rPr>
          <w:t>https://www.investor.gov/introduction-investing/investing-basics/role-sec/laws-govern-securities-industry</w:t>
        </w:r>
      </w:hyperlink>
      <w:r>
        <w:t xml:space="preserve"> </w:t>
      </w:r>
      <w:r w:rsidRPr="00F6360C">
        <w:br/>
        <w:t>• What are the main objectives of the Securities Act of 1933?</w:t>
      </w:r>
    </w:p>
    <w:p w14:paraId="41304823" w14:textId="1850766D" w:rsidR="009952E6" w:rsidRDefault="00463D95" w:rsidP="00F6360C">
      <w:r>
        <w:rPr>
          <w:b/>
          <w:bCs/>
        </w:rPr>
        <w:t xml:space="preserve">Answer: </w:t>
      </w:r>
      <w:r>
        <w:t xml:space="preserve">The Securities Act of 1933 </w:t>
      </w:r>
      <w:r w:rsidR="00BB206B">
        <w:t xml:space="preserve">is often referred to as the truth in securities. The </w:t>
      </w:r>
      <w:r w:rsidR="002F334A">
        <w:t>summary of the objectives completed by this Act are</w:t>
      </w:r>
      <w:r w:rsidR="006125D4">
        <w:t xml:space="preserve"> </w:t>
      </w:r>
      <w:r w:rsidR="008747C0">
        <w:t xml:space="preserve">to require that investors receive </w:t>
      </w:r>
      <w:r w:rsidR="003818B0">
        <w:t xml:space="preserve">financial and other important information to prohibit deceit, misrepresentations, and fraud </w:t>
      </w:r>
      <w:r w:rsidR="00AD2984">
        <w:t xml:space="preserve">for securities being sold to the public. </w:t>
      </w:r>
    </w:p>
    <w:p w14:paraId="502AA84F" w14:textId="77777777" w:rsidR="00AD2984" w:rsidRDefault="00F6360C" w:rsidP="00F6360C">
      <w:r w:rsidRPr="00F6360C">
        <w:lastRenderedPageBreak/>
        <w:br/>
        <w:t>• Which act created the Securities and Exchange Commission (SEC)? What authorities</w:t>
      </w:r>
      <w:r w:rsidRPr="00F6360C">
        <w:br/>
        <w:t>does that act provide to SEC?</w:t>
      </w:r>
    </w:p>
    <w:p w14:paraId="5A6C8AC1" w14:textId="72E5C69F" w:rsidR="00AD2984" w:rsidRDefault="00AD2984" w:rsidP="00F6360C">
      <w:r>
        <w:rPr>
          <w:b/>
          <w:bCs/>
        </w:rPr>
        <w:t xml:space="preserve">Answer: </w:t>
      </w:r>
      <w:r>
        <w:t xml:space="preserve">The </w:t>
      </w:r>
      <w:r w:rsidR="00446AF6">
        <w:t xml:space="preserve">Securities and Exchange Commission was created by Congress by using the Securities Exchange Act of 1934. </w:t>
      </w:r>
      <w:r w:rsidR="007C5C2A">
        <w:t>It provides the SEC</w:t>
      </w:r>
      <w:r w:rsidR="00D41BBA">
        <w:t xml:space="preserve"> with the “…power to register, regulate, and oversee brokerage firms, transfer agents, and clearing </w:t>
      </w:r>
      <w:r w:rsidR="007D5E2C" w:rsidRPr="007D5E2C">
        <w:t xml:space="preserve">agencies as well as the nation's securities </w:t>
      </w:r>
      <w:r w:rsidR="00794412" w:rsidRPr="007D5E2C">
        <w:t>self-regulatory</w:t>
      </w:r>
      <w:r w:rsidR="007D5E2C" w:rsidRPr="007D5E2C">
        <w:t xml:space="preserve"> organizations (SROs)</w:t>
      </w:r>
      <w:r w:rsidR="007D5E2C">
        <w:t>” (</w:t>
      </w:r>
      <w:r w:rsidR="00782375">
        <w:t>SEC, n.d.</w:t>
      </w:r>
      <w:r w:rsidR="007D5E2C">
        <w:t>).</w:t>
      </w:r>
      <w:r w:rsidR="0029051B">
        <w:t xml:space="preserve"> In short, it allows the </w:t>
      </w:r>
      <w:r w:rsidR="00B45436">
        <w:t xml:space="preserve">SEC </w:t>
      </w:r>
      <w:r w:rsidR="00503AB3">
        <w:t>“</w:t>
      </w:r>
      <w:r w:rsidR="00B45436">
        <w:t>broa</w:t>
      </w:r>
      <w:r w:rsidR="00503AB3">
        <w:t xml:space="preserve">d authority over all aspects of the securities </w:t>
      </w:r>
      <w:r w:rsidR="001C745D">
        <w:t>industry” (</w:t>
      </w:r>
      <w:r w:rsidR="00492099">
        <w:t xml:space="preserve">SEC, n.d.). </w:t>
      </w:r>
    </w:p>
    <w:p w14:paraId="46FE4F6E" w14:textId="77777777" w:rsidR="00B93555" w:rsidRDefault="00F6360C" w:rsidP="00F6360C">
      <w:r w:rsidRPr="00F6360C">
        <w:br/>
        <w:t>• What are the key features of the Sarbanes-Oxley Act of 2002? How do you relate this</w:t>
      </w:r>
      <w:r w:rsidRPr="00F6360C">
        <w:br/>
        <w:t>Act with corporate scandals at companies like Enron, WorldCom, and so on?</w:t>
      </w:r>
    </w:p>
    <w:p w14:paraId="3FCF225E" w14:textId="383DB9A8" w:rsidR="00B93555" w:rsidRPr="001C745D" w:rsidRDefault="00B93555" w:rsidP="00F6360C">
      <w:r>
        <w:rPr>
          <w:b/>
          <w:bCs/>
        </w:rPr>
        <w:t>Answer:</w:t>
      </w:r>
      <w:r w:rsidR="001C745D">
        <w:rPr>
          <w:b/>
          <w:bCs/>
        </w:rPr>
        <w:t xml:space="preserve"> </w:t>
      </w:r>
      <w:r w:rsidR="007D0672">
        <w:t xml:space="preserve">The key features of this act are that the PCAOB or Public Company Accounting Oversight Board was created to </w:t>
      </w:r>
      <w:r w:rsidR="00F12D3C">
        <w:t>combat corporate</w:t>
      </w:r>
      <w:r w:rsidR="001F42EF">
        <w:t xml:space="preserve"> and accounting</w:t>
      </w:r>
      <w:r w:rsidR="00F12D3C">
        <w:t xml:space="preserve"> </w:t>
      </w:r>
      <w:r w:rsidR="00F12D3C">
        <w:t xml:space="preserve">fraud. </w:t>
      </w:r>
      <w:r w:rsidR="00040D1A">
        <w:t xml:space="preserve">CEO and CFO Certification is now required for financial statements. There are whistleblower protections that were incorporated from this Act as well. </w:t>
      </w:r>
      <w:r w:rsidR="00040D1A">
        <w:br/>
      </w:r>
      <w:r w:rsidR="00040D1A">
        <w:br/>
        <w:t>In relation to the corporate scandals at companies like Enron</w:t>
      </w:r>
      <w:r w:rsidR="005113B4">
        <w:t xml:space="preserve"> &amp; WorldCom this Act </w:t>
      </w:r>
      <w:r w:rsidR="00C371E2">
        <w:t xml:space="preserve">was </w:t>
      </w:r>
      <w:r w:rsidR="00D55710">
        <w:t xml:space="preserve">a direct response to these events. </w:t>
      </w:r>
      <w:r w:rsidR="00270724">
        <w:t xml:space="preserve">The goal was to </w:t>
      </w:r>
      <w:r w:rsidR="00D411F6">
        <w:t xml:space="preserve">restore investor confidence, prevent future scandals, and strengthen corporate governance. </w:t>
      </w:r>
      <w:r w:rsidR="000343C6">
        <w:t xml:space="preserve">It was </w:t>
      </w:r>
      <w:r w:rsidR="00634595">
        <w:t>successful</w:t>
      </w:r>
      <w:r w:rsidR="000343C6">
        <w:t xml:space="preserve"> in improving financial and accounting integrity in corporate companies</w:t>
      </w:r>
      <w:r w:rsidR="00634595">
        <w:t xml:space="preserve">; however, its </w:t>
      </w:r>
      <w:r w:rsidR="00ED13B1">
        <w:t xml:space="preserve">vast </w:t>
      </w:r>
      <w:r w:rsidR="00634595">
        <w:t xml:space="preserve">impact is debatable as to whether it was truly </w:t>
      </w:r>
      <w:r w:rsidR="009E27A3">
        <w:t xml:space="preserve">a </w:t>
      </w:r>
      <w:r w:rsidR="002B19D0">
        <w:t>“positive”</w:t>
      </w:r>
      <w:r w:rsidR="009E27A3">
        <w:t xml:space="preserve"> Act. </w:t>
      </w:r>
    </w:p>
    <w:p w14:paraId="625213C7" w14:textId="253A11F1" w:rsidR="00E35CA1" w:rsidRDefault="00F6360C" w:rsidP="00F6360C">
      <w:r w:rsidRPr="00F6360C">
        <w:br/>
        <w:t>• Describe the main objectives of the Dodd-Frank Wall Street Reform and Consumer</w:t>
      </w:r>
      <w:r w:rsidRPr="00F6360C">
        <w:br/>
        <w:t>Protection Act of 2010</w:t>
      </w:r>
    </w:p>
    <w:p w14:paraId="2EEBF1EA" w14:textId="2BBF8C09" w:rsidR="0056586C" w:rsidRPr="00ED13B1" w:rsidRDefault="00B93555" w:rsidP="00F6360C">
      <w:r>
        <w:rPr>
          <w:b/>
          <w:bCs/>
        </w:rPr>
        <w:t>Answer:</w:t>
      </w:r>
      <w:r w:rsidR="00ED13B1">
        <w:rPr>
          <w:b/>
          <w:bCs/>
        </w:rPr>
        <w:t xml:space="preserve"> </w:t>
      </w:r>
      <w:r w:rsidR="00ED13B1">
        <w:t>The main objectives of this Act we</w:t>
      </w:r>
      <w:r w:rsidR="00153730">
        <w:t xml:space="preserve">re </w:t>
      </w:r>
      <w:r w:rsidR="00724D59">
        <w:t>to reshape</w:t>
      </w:r>
      <w:r w:rsidR="00153730">
        <w:t xml:space="preserve"> the regulatory system </w:t>
      </w:r>
      <w:r w:rsidR="00724D59">
        <w:t>for consumer protection, trading restrictions, credit ratings, regulation of financial products, corporate governance and disclosure as well as transparency. (</w:t>
      </w:r>
      <w:r w:rsidR="004A042F">
        <w:t xml:space="preserve">SEC, n.d.) </w:t>
      </w:r>
      <w:proofErr w:type="gramStart"/>
      <w:r w:rsidR="005552E8">
        <w:t>It</w:t>
      </w:r>
      <w:proofErr w:type="gramEnd"/>
      <w:r w:rsidR="005552E8">
        <w:t xml:space="preserve"> accordance with these goals, it created the Consumer Financial Protection Bureau or CFPB for short. Th</w:t>
      </w:r>
      <w:r w:rsidR="006A62AB">
        <w:t xml:space="preserve">e CFPB is tasked with protecting consumers from abusive financial practices. </w:t>
      </w:r>
    </w:p>
    <w:p w14:paraId="6C1798B0" w14:textId="77777777" w:rsidR="0056586C" w:rsidRDefault="0056586C" w:rsidP="00F6360C"/>
    <w:p w14:paraId="7FB52D8C" w14:textId="77777777" w:rsidR="0056586C" w:rsidRDefault="0056586C" w:rsidP="00F6360C"/>
    <w:p w14:paraId="5A2A0E9F" w14:textId="77777777" w:rsidR="00997186" w:rsidRDefault="00997186" w:rsidP="00F6360C"/>
    <w:p w14:paraId="6D3A8AA7" w14:textId="77777777" w:rsidR="00997186" w:rsidRDefault="00997186" w:rsidP="00F6360C"/>
    <w:p w14:paraId="6FFA251B" w14:textId="77777777" w:rsidR="005732D2" w:rsidRDefault="005732D2" w:rsidP="00F6360C"/>
    <w:p w14:paraId="1B0BE82E" w14:textId="655EE850" w:rsidR="0056586C" w:rsidRPr="005732D2" w:rsidRDefault="0056586C" w:rsidP="00F6360C">
      <w:pPr>
        <w:rPr>
          <w:b/>
          <w:bCs/>
          <w:sz w:val="32"/>
          <w:szCs w:val="32"/>
        </w:rPr>
      </w:pPr>
      <w:r w:rsidRPr="005732D2">
        <w:rPr>
          <w:b/>
          <w:bCs/>
          <w:sz w:val="32"/>
          <w:szCs w:val="32"/>
        </w:rPr>
        <w:t>References</w:t>
      </w:r>
    </w:p>
    <w:p w14:paraId="696E1468" w14:textId="3A5CFD7C" w:rsidR="0056586C" w:rsidRDefault="00997186" w:rsidP="00997186">
      <w:pPr>
        <w:ind w:firstLine="720"/>
      </w:pPr>
      <w:r w:rsidRPr="00997186">
        <w:t xml:space="preserve">Deloitte. (2022, March 23). </w:t>
      </w:r>
      <w:r w:rsidRPr="00997186">
        <w:rPr>
          <w:i/>
          <w:iCs/>
        </w:rPr>
        <w:t>Four faces of the CFO: Deloitte: CFO Program</w:t>
      </w:r>
      <w:r w:rsidRPr="00997186">
        <w:t xml:space="preserve">. Deloitte United States. </w:t>
      </w:r>
      <w:hyperlink r:id="rId12" w:history="1">
        <w:r w:rsidRPr="00997186">
          <w:rPr>
            <w:rStyle w:val="Hyperlink"/>
          </w:rPr>
          <w:t>https://www2.deloitte.com/us/en/pages/finance/articles/gx-cfo-role-responsibilities-organization-steward-operator-catalyst-strategist.html</w:t>
        </w:r>
      </w:hyperlink>
    </w:p>
    <w:p w14:paraId="1324C3E5" w14:textId="09552A48" w:rsidR="0003105D" w:rsidRDefault="0003105D" w:rsidP="00DE657E">
      <w:pPr>
        <w:ind w:firstLine="720"/>
      </w:pPr>
      <w:r w:rsidRPr="0003105D">
        <w:t>SBA. (</w:t>
      </w:r>
      <w:r w:rsidR="00DE657E">
        <w:t>2025</w:t>
      </w:r>
      <w:r w:rsidRPr="0003105D">
        <w:t xml:space="preserve">). </w:t>
      </w:r>
      <w:r w:rsidRPr="0003105D">
        <w:rPr>
          <w:i/>
          <w:iCs/>
        </w:rPr>
        <w:t>Choose a business structure</w:t>
      </w:r>
      <w:r w:rsidRPr="0003105D">
        <w:t xml:space="preserve">. U.S. Small Business Administration. </w:t>
      </w:r>
      <w:hyperlink r:id="rId13" w:anchor=":~:text=Unlike%20sole%20proprietors%2C%20partnerships%2C%20and,income%20tax%20on%20their%20profits" w:history="1">
        <w:r w:rsidR="00DE657E" w:rsidRPr="0003105D">
          <w:rPr>
            <w:rStyle w:val="Hyperlink"/>
          </w:rPr>
          <w:t>https://www.sba.gov/business-guide/launch-your-business/choose-business-structure#:~:text=Unlike%20sole%20proprietors%2C%20partnerships%2C%20and,income%20tax%20on%20their%20profits</w:t>
        </w:r>
      </w:hyperlink>
      <w:r w:rsidRPr="0003105D">
        <w:t>.</w:t>
      </w:r>
      <w:r w:rsidR="00DE657E">
        <w:t xml:space="preserve">  </w:t>
      </w:r>
    </w:p>
    <w:p w14:paraId="2771ABD9" w14:textId="3788898E" w:rsidR="00B93555" w:rsidRDefault="00782375" w:rsidP="00B93555">
      <w:pPr>
        <w:ind w:firstLine="720"/>
      </w:pPr>
      <w:r w:rsidRPr="00782375">
        <w:t xml:space="preserve">SEC. (n.d.). </w:t>
      </w:r>
      <w:r w:rsidRPr="00782375">
        <w:rPr>
          <w:i/>
          <w:iCs/>
        </w:rPr>
        <w:t>The laws that govern the securities industry</w:t>
      </w:r>
      <w:r w:rsidRPr="00782375">
        <w:t xml:space="preserve">. The Laws That Govern the Securities Industry | Investor.gov. </w:t>
      </w:r>
      <w:hyperlink r:id="rId14" w:history="1">
        <w:r w:rsidR="00B93555" w:rsidRPr="00782375">
          <w:rPr>
            <w:rStyle w:val="Hyperlink"/>
          </w:rPr>
          <w:t>https://www.investor.gov/introduction-investing/investing-basics/role-sec/laws-govern-securities-industry</w:t>
        </w:r>
      </w:hyperlink>
    </w:p>
    <w:p w14:paraId="2A04344F" w14:textId="5F717272" w:rsidR="0056586C" w:rsidRDefault="0093776B" w:rsidP="0093776B">
      <w:pPr>
        <w:ind w:firstLine="720"/>
      </w:pPr>
      <w:r w:rsidRPr="0093776B">
        <w:t>Tamplin, T. (</w:t>
      </w:r>
      <w:r w:rsidR="008307E8">
        <w:t>2023</w:t>
      </w:r>
      <w:r w:rsidRPr="0093776B">
        <w:t xml:space="preserve">). </w:t>
      </w:r>
      <w:r w:rsidRPr="0093776B">
        <w:rPr>
          <w:i/>
          <w:iCs/>
        </w:rPr>
        <w:t>Capital expenditure report: Case studies: Real world examples of successful capital expenditure management</w:t>
      </w:r>
      <w:r w:rsidRPr="0093776B">
        <w:t xml:space="preserve">. </w:t>
      </w:r>
      <w:proofErr w:type="spellStart"/>
      <w:r w:rsidRPr="0093776B">
        <w:t>FasterCapital</w:t>
      </w:r>
      <w:proofErr w:type="spellEnd"/>
      <w:r w:rsidRPr="0093776B">
        <w:t xml:space="preserve">. </w:t>
      </w:r>
      <w:hyperlink r:id="rId15" w:history="1">
        <w:r w:rsidRPr="0093776B">
          <w:rPr>
            <w:rStyle w:val="Hyperlink"/>
          </w:rPr>
          <w:t>https://fastercapital.com/content/Capital-Expenditure-Report--Case-Studies--Real-world-Examples-of-Successful-Capital-Expenditure-Management.html</w:t>
        </w:r>
      </w:hyperlink>
    </w:p>
    <w:p w14:paraId="44931098" w14:textId="77777777" w:rsidR="0093776B" w:rsidRPr="00F6360C" w:rsidRDefault="0093776B" w:rsidP="00F6360C"/>
    <w:sectPr w:rsidR="0093776B" w:rsidRPr="00F6360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660C8" w14:textId="77777777" w:rsidR="00F6360C" w:rsidRDefault="00F6360C" w:rsidP="00F6360C">
      <w:pPr>
        <w:spacing w:after="0" w:line="240" w:lineRule="auto"/>
      </w:pPr>
      <w:r>
        <w:separator/>
      </w:r>
    </w:p>
  </w:endnote>
  <w:endnote w:type="continuationSeparator" w:id="0">
    <w:p w14:paraId="0703C654" w14:textId="77777777" w:rsidR="00F6360C" w:rsidRDefault="00F6360C" w:rsidP="00F6360C">
      <w:pPr>
        <w:spacing w:after="0" w:line="240" w:lineRule="auto"/>
      </w:pPr>
      <w:r>
        <w:continuationSeparator/>
      </w:r>
    </w:p>
  </w:endnote>
  <w:endnote w:type="continuationNotice" w:id="1">
    <w:p w14:paraId="39937A7D" w14:textId="77777777" w:rsidR="00DC3F51" w:rsidRDefault="00DC3F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79316" w14:textId="77777777" w:rsidR="00F6360C" w:rsidRDefault="00F6360C" w:rsidP="00F6360C">
      <w:pPr>
        <w:spacing w:after="0" w:line="240" w:lineRule="auto"/>
      </w:pPr>
      <w:r>
        <w:separator/>
      </w:r>
    </w:p>
  </w:footnote>
  <w:footnote w:type="continuationSeparator" w:id="0">
    <w:p w14:paraId="0BE855E1" w14:textId="77777777" w:rsidR="00F6360C" w:rsidRDefault="00F6360C" w:rsidP="00F6360C">
      <w:pPr>
        <w:spacing w:after="0" w:line="240" w:lineRule="auto"/>
      </w:pPr>
      <w:r>
        <w:continuationSeparator/>
      </w:r>
    </w:p>
  </w:footnote>
  <w:footnote w:type="continuationNotice" w:id="1">
    <w:p w14:paraId="2BC8B717" w14:textId="77777777" w:rsidR="00DC3F51" w:rsidRDefault="00DC3F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851E5" w14:textId="77777777" w:rsidR="00F6360C" w:rsidRPr="00F6360C" w:rsidRDefault="00F6360C" w:rsidP="00F6360C">
    <w:r w:rsidRPr="00F6360C">
      <w:t>Homework 1: FIN 518</w:t>
    </w:r>
  </w:p>
  <w:p w14:paraId="3A668C97" w14:textId="0B2C5C51" w:rsidR="00F6360C" w:rsidRDefault="00F6360C">
    <w:pPr>
      <w:pStyle w:val="Header"/>
    </w:pPr>
    <w:r>
      <w:t>By: Jacob Edwards (2407016)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0C"/>
    <w:rsid w:val="0003105D"/>
    <w:rsid w:val="000343C6"/>
    <w:rsid w:val="00040D1A"/>
    <w:rsid w:val="000A391D"/>
    <w:rsid w:val="000D2C74"/>
    <w:rsid w:val="000D491C"/>
    <w:rsid w:val="000E2759"/>
    <w:rsid w:val="000F4A2C"/>
    <w:rsid w:val="00112205"/>
    <w:rsid w:val="00137D98"/>
    <w:rsid w:val="0014138C"/>
    <w:rsid w:val="00153730"/>
    <w:rsid w:val="00180D88"/>
    <w:rsid w:val="00180E37"/>
    <w:rsid w:val="00196DC5"/>
    <w:rsid w:val="001C745D"/>
    <w:rsid w:val="001E0B1A"/>
    <w:rsid w:val="001E1A0F"/>
    <w:rsid w:val="001F42EF"/>
    <w:rsid w:val="00270724"/>
    <w:rsid w:val="002771ED"/>
    <w:rsid w:val="0029051B"/>
    <w:rsid w:val="002A4354"/>
    <w:rsid w:val="002A63FF"/>
    <w:rsid w:val="002B19D0"/>
    <w:rsid w:val="002C4E55"/>
    <w:rsid w:val="002F334A"/>
    <w:rsid w:val="0035656E"/>
    <w:rsid w:val="003604F0"/>
    <w:rsid w:val="003771BF"/>
    <w:rsid w:val="003818B0"/>
    <w:rsid w:val="00387E03"/>
    <w:rsid w:val="00395072"/>
    <w:rsid w:val="00395D88"/>
    <w:rsid w:val="003A5637"/>
    <w:rsid w:val="003B5F8E"/>
    <w:rsid w:val="0041273C"/>
    <w:rsid w:val="00433353"/>
    <w:rsid w:val="00435730"/>
    <w:rsid w:val="00446AF6"/>
    <w:rsid w:val="00463D95"/>
    <w:rsid w:val="0047149A"/>
    <w:rsid w:val="00471E5F"/>
    <w:rsid w:val="00472479"/>
    <w:rsid w:val="00473B03"/>
    <w:rsid w:val="00492099"/>
    <w:rsid w:val="004A042F"/>
    <w:rsid w:val="00503AB3"/>
    <w:rsid w:val="00510CBD"/>
    <w:rsid w:val="005113B4"/>
    <w:rsid w:val="00511693"/>
    <w:rsid w:val="00520997"/>
    <w:rsid w:val="005247C6"/>
    <w:rsid w:val="005552E8"/>
    <w:rsid w:val="0056586C"/>
    <w:rsid w:val="005732D2"/>
    <w:rsid w:val="00591332"/>
    <w:rsid w:val="005B0CA6"/>
    <w:rsid w:val="005C548B"/>
    <w:rsid w:val="005E5FCB"/>
    <w:rsid w:val="005F17E9"/>
    <w:rsid w:val="006125D4"/>
    <w:rsid w:val="00634595"/>
    <w:rsid w:val="00637043"/>
    <w:rsid w:val="00653250"/>
    <w:rsid w:val="00655BEB"/>
    <w:rsid w:val="00664844"/>
    <w:rsid w:val="00676CFC"/>
    <w:rsid w:val="006A62AB"/>
    <w:rsid w:val="006D6396"/>
    <w:rsid w:val="006D6A06"/>
    <w:rsid w:val="006E254D"/>
    <w:rsid w:val="006E61A7"/>
    <w:rsid w:val="00724D59"/>
    <w:rsid w:val="007275C0"/>
    <w:rsid w:val="00727E66"/>
    <w:rsid w:val="0074154D"/>
    <w:rsid w:val="00742F42"/>
    <w:rsid w:val="0075228C"/>
    <w:rsid w:val="007572C3"/>
    <w:rsid w:val="00771684"/>
    <w:rsid w:val="00782375"/>
    <w:rsid w:val="00794412"/>
    <w:rsid w:val="007C5C2A"/>
    <w:rsid w:val="007D0672"/>
    <w:rsid w:val="007D5E2C"/>
    <w:rsid w:val="00811406"/>
    <w:rsid w:val="00822673"/>
    <w:rsid w:val="008307E8"/>
    <w:rsid w:val="008747C0"/>
    <w:rsid w:val="0088077C"/>
    <w:rsid w:val="008F2744"/>
    <w:rsid w:val="00921F48"/>
    <w:rsid w:val="0092613B"/>
    <w:rsid w:val="009315B2"/>
    <w:rsid w:val="0093776B"/>
    <w:rsid w:val="00952EA8"/>
    <w:rsid w:val="00966C21"/>
    <w:rsid w:val="00967EEF"/>
    <w:rsid w:val="009952E6"/>
    <w:rsid w:val="00997186"/>
    <w:rsid w:val="009B2C90"/>
    <w:rsid w:val="009E27A3"/>
    <w:rsid w:val="009F3F50"/>
    <w:rsid w:val="009F4B0C"/>
    <w:rsid w:val="00A240A3"/>
    <w:rsid w:val="00A44DF8"/>
    <w:rsid w:val="00A54CB2"/>
    <w:rsid w:val="00A75D0F"/>
    <w:rsid w:val="00AA5117"/>
    <w:rsid w:val="00AB3BE2"/>
    <w:rsid w:val="00AD036C"/>
    <w:rsid w:val="00AD2984"/>
    <w:rsid w:val="00AE0134"/>
    <w:rsid w:val="00B0551B"/>
    <w:rsid w:val="00B218D1"/>
    <w:rsid w:val="00B3269F"/>
    <w:rsid w:val="00B45436"/>
    <w:rsid w:val="00B93555"/>
    <w:rsid w:val="00BB206B"/>
    <w:rsid w:val="00BC0EBE"/>
    <w:rsid w:val="00BC6335"/>
    <w:rsid w:val="00BD0ADF"/>
    <w:rsid w:val="00BE11D3"/>
    <w:rsid w:val="00BE296D"/>
    <w:rsid w:val="00BF3C3D"/>
    <w:rsid w:val="00BF4C92"/>
    <w:rsid w:val="00C330B5"/>
    <w:rsid w:val="00C371E2"/>
    <w:rsid w:val="00CA0FAF"/>
    <w:rsid w:val="00CD65E5"/>
    <w:rsid w:val="00CE276F"/>
    <w:rsid w:val="00D14BE1"/>
    <w:rsid w:val="00D36B8B"/>
    <w:rsid w:val="00D411F6"/>
    <w:rsid w:val="00D41BBA"/>
    <w:rsid w:val="00D511C2"/>
    <w:rsid w:val="00D54ABC"/>
    <w:rsid w:val="00D554C5"/>
    <w:rsid w:val="00D55710"/>
    <w:rsid w:val="00DC3F51"/>
    <w:rsid w:val="00DE657E"/>
    <w:rsid w:val="00E35CA1"/>
    <w:rsid w:val="00E46C7D"/>
    <w:rsid w:val="00E542EB"/>
    <w:rsid w:val="00E7336E"/>
    <w:rsid w:val="00EC4A03"/>
    <w:rsid w:val="00ED13B1"/>
    <w:rsid w:val="00EF0107"/>
    <w:rsid w:val="00F12D3C"/>
    <w:rsid w:val="00F60121"/>
    <w:rsid w:val="00F6360C"/>
    <w:rsid w:val="00F9584E"/>
    <w:rsid w:val="00F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3EFF7"/>
  <w15:chartTrackingRefBased/>
  <w15:docId w15:val="{BAA9B198-84B9-4281-93BD-97D257BA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60C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F6360C"/>
  </w:style>
  <w:style w:type="paragraph" w:styleId="Header">
    <w:name w:val="header"/>
    <w:basedOn w:val="Normal"/>
    <w:link w:val="HeaderChar"/>
    <w:uiPriority w:val="99"/>
    <w:unhideWhenUsed/>
    <w:rsid w:val="00F6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60C"/>
  </w:style>
  <w:style w:type="paragraph" w:styleId="Footer">
    <w:name w:val="footer"/>
    <w:basedOn w:val="Normal"/>
    <w:link w:val="FooterChar"/>
    <w:uiPriority w:val="99"/>
    <w:unhideWhenUsed/>
    <w:rsid w:val="00F6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60C"/>
  </w:style>
  <w:style w:type="character" w:styleId="Hyperlink">
    <w:name w:val="Hyperlink"/>
    <w:basedOn w:val="DefaultParagraphFont"/>
    <w:uiPriority w:val="99"/>
    <w:unhideWhenUsed/>
    <w:rsid w:val="00F636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6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7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deloitte.com/us/en/pages/finance/articles/gx-cfo-role-responsibilities-organization-steward-operator-catalyst-strategist.html" TargetMode="External"/><Relationship Id="rId13" Type="http://schemas.openxmlformats.org/officeDocument/2006/relationships/hyperlink" Target="https://www.sba.gov/business-guide/launch-your-business/choose-business-structu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relessestimator.com/articles/2024/capex-climbs-at-big-3-carriers-offering-the-industry-niche-opportunities/" TargetMode="External"/><Relationship Id="rId12" Type="http://schemas.openxmlformats.org/officeDocument/2006/relationships/hyperlink" Target="https://www2.deloitte.com/us/en/pages/finance/articles/gx-cfo-role-responsibilities-organization-steward-operator-catalyst-strategis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vestor.gov/introduction-investing/investing-basics/role-sec/laws-govern-securities-indust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astercapital.com/content/Capital-Expenditure-Report--Case-Studies--Real-world-Examples-of-Successful-Capital-Expenditure-Management.html" TargetMode="External"/><Relationship Id="rId10" Type="http://schemas.openxmlformats.org/officeDocument/2006/relationships/hyperlink" Target="https://aflcio.org/paywatch/highest-paid-c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lo.com/legal-encyclopedia/learn-about-business-ownership-structures-29785.html" TargetMode="External"/><Relationship Id="rId14" Type="http://schemas.openxmlformats.org/officeDocument/2006/relationships/hyperlink" Target="https://www.investor.gov/introduction-investing/investing-basics/role-sec/laws-govern-securities-indu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4334</TotalTime>
  <Pages>5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Edwards</dc:creator>
  <cp:keywords/>
  <dc:description/>
  <cp:lastModifiedBy>Jacob Edwards</cp:lastModifiedBy>
  <cp:revision>145</cp:revision>
  <dcterms:created xsi:type="dcterms:W3CDTF">2025-01-11T21:25:00Z</dcterms:created>
  <dcterms:modified xsi:type="dcterms:W3CDTF">2025-01-14T21:39:00Z</dcterms:modified>
</cp:coreProperties>
</file>