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Warranty Policy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5).</w:t>
      </w:r>
      <w:r>
        <w:rPr>
          <w:rFonts w:ascii="Arial" w:cs="Arial" w:eastAsia="Arial" w:hAnsi="Arial"/>
          <w:sz w:val="20"/>
          <w:szCs w:val="20"/>
        </w:rPr>
        <w:t xml:space="preserve"> Rewritten in our own words after comparing five Australian shelving retailers' warranty pages.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it checked before publishing, especially sections 1, 2 and 11.</w:t>
      </w:r>
    </w:p>
    <w:p>
      <w:pPr>
        <w:spacing w:after="160" w:line="300"/>
      </w:pPr>
      <w:r>
        <w:rPr>
          <w:rFonts w:ascii="Arial" w:cs="Arial" w:eastAsia="Arial" w:hAnsi="Arial"/>
          <w:b/>
          <w:bCs/>
        </w:rPr>
        <w:t xml:space="preserve">Last updated:</w:t>
      </w:r>
      <w:r>
        <w:rPr>
          <w:rFonts w:ascii="Arial" w:cs="Arial" w:eastAsia="Arial" w:hAnsi="Arial"/>
        </w:rPr>
        <w:t xml:space="preserve"> 14 October 2026</w:t>
      </w:r>
    </w:p>
    <w:p>
      <w:pPr>
        <w:pBdr>
          <w:bottom w:val="single" w:color="BBBBBB" w:sz="6" w:space="1"/>
        </w:pBdr>
        <w:spacing w:after="200" w:before="60"/>
      </w:pPr>
    </w:p>
    <w:p>
      <w:pPr>
        <w:spacing w:after="160" w:line="300"/>
      </w:pPr>
      <w:r>
        <w:rPr>
          <w:rFonts w:ascii="Arial" w:cs="Arial" w:eastAsia="Arial" w:hAnsi="Arial"/>
        </w:rPr>
        <w:t xml:space="preserve">At Super Shelving, we want you to get years of reliable use from your shelving and workbenches. This policy explains how our 2-year warranty works - what it covers, what it doesn't, and how to make a claim - so you know exactly where you stand if something goes wrong.</w:t>
      </w:r>
    </w:p>
    <w:p>
      <w:pPr>
        <w:pStyle w:val="Heading2"/>
        <w:keepNext/>
        <w:spacing w:after="120" w:before="280"/>
      </w:pPr>
      <w:r>
        <w:rPr>
          <w:rFonts w:ascii="Arial" w:cs="Arial" w:eastAsia="Arial" w:hAnsi="Arial"/>
          <w:b/>
          <w:bCs/>
          <w:sz w:val="26"/>
          <w:szCs w:val="26"/>
        </w:rPr>
        <w:t xml:space="preserve">1.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spacing w:after="160" w:line="300"/>
      </w:pPr>
      <w:r>
        <w:rPr>
          <w:rFonts w:ascii="Arial" w:cs="Arial" w:eastAsia="Arial" w:hAnsi="Arial"/>
        </w:rPr>
        <w:t xml:space="preserve">The benefits given by the warranty below are in addition to your other rights and remedies under a law in relation to the goods or services to which the warranty relates.</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Note for review:</w:t>
      </w:r>
      <w:r>
        <w:rPr>
          <w:rFonts w:ascii="Arial" w:cs="Arial" w:eastAsia="Arial" w:hAnsi="Arial"/>
          <w:sz w:val="20"/>
          <w:szCs w:val="20"/>
        </w:rPr>
        <w:t xml:space="preserve"> the first paragraph above is the standard wording the ACCC prescribes for warranties against defects. Please check it against the current ACCC wording before publishing, and don't reword it.</w:t>
      </w:r>
    </w:p>
    <w:p>
      <w:pPr>
        <w:pStyle w:val="Heading2"/>
        <w:keepNext/>
        <w:spacing w:after="120" w:before="280"/>
      </w:pPr>
      <w:r>
        <w:rPr>
          <w:rFonts w:ascii="Arial" w:cs="Arial" w:eastAsia="Arial" w:hAnsi="Arial"/>
          <w:b/>
          <w:bCs/>
          <w:sz w:val="26"/>
          <w:szCs w:val="26"/>
        </w:rPr>
        <w:t xml:space="preserve">2. Who provides this warranty</w:t>
      </w:r>
    </w:p>
    <w:p>
      <w:pPr>
        <w:spacing w:after="160" w:line="300"/>
      </w:pPr>
      <w:r>
        <w:rPr>
          <w:rFonts w:ascii="Arial" w:cs="Arial" w:eastAsia="Arial" w:hAnsi="Arial"/>
        </w:rPr>
        <w:t xml:space="preserve">This warranty is provided by:</w:t>
      </w:r>
    </w:p>
    <w:p>
      <w:pPr>
        <w:spacing w:after="160" w:line="300"/>
      </w:pPr>
      <w:r>
        <w:rPr>
          <w:rFonts w:ascii="Arial" w:cs="Arial" w:eastAsia="Arial" w:hAnsi="Arial"/>
          <w:b/>
          <w:bCs/>
        </w:rPr>
        <w:t xml:space="preserve">Super Shelving</w:t>
      </w:r>
      <w:r>
        <w:rPr>
          <w:rFonts w:ascii="Arial" w:cs="Arial" w:eastAsia="Arial" w:hAnsi="Arial"/>
        </w:rPr>
        <w:t xml:space="preserve"> (ABN 35 812 490 397)</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p>
      <w:pPr>
        <w:pStyle w:val="Heading2"/>
        <w:keepNext/>
        <w:spacing w:after="120" w:before="280"/>
      </w:pPr>
      <w:r>
        <w:rPr>
          <w:rFonts w:ascii="Arial" w:cs="Arial" w:eastAsia="Arial" w:hAnsi="Arial"/>
          <w:b/>
          <w:bCs/>
          <w:sz w:val="26"/>
          <w:szCs w:val="26"/>
        </w:rPr>
        <w:t xml:space="preserve">3. How long the warranty lasts</w:t>
      </w:r>
    </w:p>
    <w:p>
      <w:pPr>
        <w:spacing w:after="160" w:line="300"/>
      </w:pPr>
      <w:r>
        <w:rPr>
          <w:rFonts w:ascii="Arial" w:cs="Arial" w:eastAsia="Arial" w:hAnsi="Arial"/>
        </w:rPr>
        <w:t xml:space="preserve">Every Super Shelving product is covered for </w:t>
      </w:r>
      <w:r>
        <w:rPr>
          <w:rFonts w:ascii="Arial" w:cs="Arial" w:eastAsia="Arial" w:hAnsi="Arial"/>
          <w:b/>
          <w:bCs/>
        </w:rPr>
        <w:t xml:space="preserve">2 years</w:t>
      </w:r>
      <w:r>
        <w:rPr>
          <w:rFonts w:ascii="Arial" w:cs="Arial" w:eastAsia="Arial" w:hAnsi="Arial"/>
        </w:rPr>
        <w:t xml:space="preserve"> from the </w:t>
      </w:r>
      <w:r>
        <w:rPr>
          <w:rFonts w:ascii="Arial" w:cs="Arial" w:eastAsia="Arial" w:hAnsi="Arial"/>
          <w:b/>
          <w:bCs/>
        </w:rPr>
        <w:t xml:space="preserve">date of purchase</w:t>
      </w:r>
      <w:r>
        <w:rPr>
          <w:rFonts w:ascii="Arial" w:cs="Arial" w:eastAsia="Arial" w:hAnsi="Arial"/>
        </w:rPr>
        <w:t xml:space="preserve">. This is on top of the consumer guarantees described in section 1, which are not limited to 2 years.</w:t>
      </w:r>
    </w:p>
    <w:p>
      <w:pPr>
        <w:pStyle w:val="Heading2"/>
        <w:keepNext/>
        <w:spacing w:after="120" w:before="280"/>
      </w:pPr>
      <w:r>
        <w:rPr>
          <w:rFonts w:ascii="Arial" w:cs="Arial" w:eastAsia="Arial" w:hAnsi="Arial"/>
          <w:b/>
          <w:bCs/>
          <w:sz w:val="26"/>
          <w:szCs w:val="26"/>
        </w:rPr>
        <w:t xml:space="preserve">4. What we will do</w:t>
      </w:r>
    </w:p>
    <w:p>
      <w:pPr>
        <w:spacing w:after="160" w:line="300"/>
      </w:pPr>
      <w:r>
        <w:rPr>
          <w:rFonts w:ascii="Arial" w:cs="Arial" w:eastAsia="Arial" w:hAnsi="Arial"/>
        </w:rPr>
        <w:t xml:space="preserve">If a product has a covered defect, we will, at no cost to you:</w:t>
      </w:r>
    </w:p>
    <w:p>
      <w:pPr>
        <w:pStyle w:val="ListParagraph"/>
        <w:numPr>
          <w:ilvl w:val="0"/>
          <w:numId w:val="2"/>
        </w:numPr>
        <w:spacing w:after="100" w:line="300"/>
      </w:pPr>
      <w:r>
        <w:rPr>
          <w:rFonts w:ascii="Arial" w:cs="Arial" w:eastAsia="Arial" w:hAnsi="Arial"/>
          <w:b/>
          <w:bCs/>
        </w:rPr>
        <w:t xml:space="preserve">repair</w:t>
      </w:r>
      <w:r>
        <w:rPr>
          <w:rFonts w:ascii="Arial" w:cs="Arial" w:eastAsia="Arial" w:hAnsi="Arial"/>
        </w:rPr>
        <w:t xml:space="preserve"> it, or</w:t>
      </w:r>
    </w:p>
    <w:p>
      <w:pPr>
        <w:pStyle w:val="ListParagraph"/>
        <w:numPr>
          <w:ilvl w:val="0"/>
          <w:numId w:val="2"/>
        </w:numPr>
        <w:spacing w:after="100" w:line="300"/>
      </w:pPr>
      <w:r>
        <w:rPr>
          <w:rFonts w:ascii="Arial" w:cs="Arial" w:eastAsia="Arial" w:hAnsi="Arial"/>
          <w:b/>
          <w:bCs/>
        </w:rPr>
        <w:t xml:space="preserve">replace</w:t>
      </w:r>
      <w:r>
        <w:rPr>
          <w:rFonts w:ascii="Arial" w:cs="Arial" w:eastAsia="Arial" w:hAnsi="Arial"/>
        </w:rPr>
        <w:t xml:space="preserve"> the faulty part or the whole product, or</w:t>
      </w:r>
    </w:p>
    <w:p>
      <w:pPr>
        <w:pStyle w:val="ListParagraph"/>
        <w:numPr>
          <w:ilvl w:val="0"/>
          <w:numId w:val="2"/>
        </w:numPr>
        <w:spacing w:after="100" w:line="300"/>
      </w:pPr>
      <w:r>
        <w:rPr>
          <w:rFonts w:ascii="Arial" w:cs="Arial" w:eastAsia="Arial" w:hAnsi="Arial"/>
        </w:rPr>
        <w:t xml:space="preserve">if the same product is no longer available, replace it with one of </w:t>
      </w:r>
      <w:r>
        <w:rPr>
          <w:rFonts w:ascii="Arial" w:cs="Arial" w:eastAsia="Arial" w:hAnsi="Arial"/>
          <w:b/>
          <w:bCs/>
        </w:rPr>
        <w:t xml:space="preserve">equal or better specification</w:t>
      </w:r>
      <w:r>
        <w:rPr>
          <w:rFonts w:ascii="Arial" w:cs="Arial" w:eastAsia="Arial" w:hAnsi="Arial"/>
        </w:rPr>
        <w:t xml:space="preserve">.</w:t>
      </w:r>
    </w:p>
    <w:p>
      <w:pPr>
        <w:spacing w:after="160" w:line="300"/>
      </w:pPr>
      <w:r>
        <w:rPr>
          <w:rFonts w:ascii="Arial" w:cs="Arial" w:eastAsia="Arial" w:hAnsi="Arial"/>
        </w:rPr>
        <w:t xml:space="preserve">Where the law gives you a right to a refund, we will honour it.</w:t>
      </w:r>
    </w:p>
    <w:p>
      <w:pPr>
        <w:spacing w:after="160" w:line="300"/>
      </w:pPr>
      <w:r>
        <w:rPr>
          <w:rFonts w:ascii="Arial" w:cs="Arial" w:eastAsia="Arial" w:hAnsi="Arial"/>
        </w:rPr>
        <w:t xml:space="preserve">If we replace a product or part, the replacement is covered for the rest of the original 2-year period </w:t>
      </w:r>
      <w:r>
        <w:rPr>
          <w:rFonts w:ascii="Arial" w:cs="Arial" w:eastAsia="Arial" w:hAnsi="Arial"/>
          <w:b/>
          <w:bCs/>
          <w:shd w:fill="FFF2B3" w:color="auto" w:val="clear"/>
        </w:rPr>
        <w:t xml:space="preserve">[CONFIRM: or choose a fresh period]</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5. What is covered</w:t>
      </w:r>
    </w:p>
    <w:p>
      <w:pPr>
        <w:spacing w:after="160" w:line="300"/>
      </w:pPr>
      <w:r>
        <w:rPr>
          <w:rFonts w:ascii="Arial" w:cs="Arial" w:eastAsia="Arial" w:hAnsi="Arial"/>
        </w:rPr>
        <w:t xml:space="preserve">We cover faults that are caused by how the product was made, when it is assembled as instructed and used within its stated load ratings. This includes:</w:t>
      </w:r>
    </w:p>
    <w:p>
      <w:pPr>
        <w:pStyle w:val="ListParagraph"/>
        <w:numPr>
          <w:ilvl w:val="0"/>
          <w:numId w:val="2"/>
        </w:numPr>
        <w:spacing w:after="100" w:line="300"/>
      </w:pPr>
      <w:r>
        <w:rPr>
          <w:rFonts w:ascii="Arial" w:cs="Arial" w:eastAsia="Arial" w:hAnsi="Arial"/>
        </w:rPr>
        <w:t xml:space="preserve">defects in the </w:t>
      </w:r>
      <w:r>
        <w:rPr>
          <w:rFonts w:ascii="Arial" w:cs="Arial" w:eastAsia="Arial" w:hAnsi="Arial"/>
          <w:b/>
          <w:bCs/>
        </w:rPr>
        <w:t xml:space="preserve">materials or workmanship</w:t>
      </w:r>
      <w:r>
        <w:rPr>
          <w:rFonts w:ascii="Arial" w:cs="Arial" w:eastAsia="Arial" w:hAnsi="Arial"/>
        </w:rPr>
        <w:t xml:space="preserve"> of frames, uprights, beams, shelves or workbench tops</w:t>
      </w:r>
    </w:p>
    <w:p>
      <w:pPr>
        <w:pStyle w:val="ListParagraph"/>
        <w:numPr>
          <w:ilvl w:val="0"/>
          <w:numId w:val="2"/>
        </w:numPr>
        <w:spacing w:after="100" w:line="300"/>
      </w:pPr>
      <w:r>
        <w:rPr>
          <w:rFonts w:ascii="Arial" w:cs="Arial" w:eastAsia="Arial" w:hAnsi="Arial"/>
          <w:b/>
          <w:bCs/>
        </w:rPr>
        <w:t xml:space="preserve">structural problems</w:t>
      </w:r>
      <w:r>
        <w:rPr>
          <w:rFonts w:ascii="Arial" w:cs="Arial" w:eastAsia="Arial" w:hAnsi="Arial"/>
        </w:rPr>
        <w:t xml:space="preserve"> where the product fails under a load that is within its rating</w:t>
      </w:r>
    </w:p>
    <w:p>
      <w:pPr>
        <w:pStyle w:val="ListParagraph"/>
        <w:numPr>
          <w:ilvl w:val="0"/>
          <w:numId w:val="2"/>
        </w:numPr>
        <w:spacing w:after="100" w:line="300"/>
      </w:pPr>
      <w:r>
        <w:rPr>
          <w:rFonts w:ascii="Arial" w:cs="Arial" w:eastAsia="Arial" w:hAnsi="Arial"/>
          <w:b/>
          <w:bCs/>
        </w:rPr>
        <w:t xml:space="preserve">faulty fittings or components</w:t>
      </w:r>
      <w:r>
        <w:rPr>
          <w:rFonts w:ascii="Arial" w:cs="Arial" w:eastAsia="Arial" w:hAnsi="Arial"/>
        </w:rPr>
        <w:t xml:space="preserve"> supplied with the product</w:t>
      </w:r>
    </w:p>
    <w:p>
      <w:pPr>
        <w:pStyle w:val="Heading2"/>
        <w:keepNext/>
        <w:spacing w:after="120" w:before="280"/>
      </w:pPr>
      <w:r>
        <w:rPr>
          <w:rFonts w:ascii="Arial" w:cs="Arial" w:eastAsia="Arial" w:hAnsi="Arial"/>
          <w:b/>
          <w:bCs/>
          <w:sz w:val="26"/>
          <w:szCs w:val="26"/>
        </w:rPr>
        <w:t xml:space="preserve">6. What is not covered</w:t>
      </w:r>
    </w:p>
    <w:p>
      <w:pPr>
        <w:spacing w:after="160" w:line="300"/>
      </w:pPr>
      <w:r>
        <w:rPr>
          <w:rFonts w:ascii="Arial" w:cs="Arial" w:eastAsia="Arial" w:hAnsi="Arial"/>
        </w:rPr>
        <w:t xml:space="preserve">This warranty does not cover:</w:t>
      </w:r>
    </w:p>
    <w:p>
      <w:pPr>
        <w:pStyle w:val="ListParagraph"/>
        <w:numPr>
          <w:ilvl w:val="0"/>
          <w:numId w:val="2"/>
        </w:numPr>
        <w:spacing w:after="100" w:line="300"/>
      </w:pPr>
      <w:r>
        <w:rPr>
          <w:rFonts w:ascii="Arial" w:cs="Arial" w:eastAsia="Arial" w:hAnsi="Arial"/>
        </w:rPr>
        <w:t xml:space="preserve">damage from </w:t>
      </w:r>
      <w:r>
        <w:rPr>
          <w:rFonts w:ascii="Arial" w:cs="Arial" w:eastAsia="Arial" w:hAnsi="Arial"/>
          <w:b/>
          <w:bCs/>
        </w:rPr>
        <w:t xml:space="preserve">overloading</w:t>
      </w:r>
      <w:r>
        <w:rPr>
          <w:rFonts w:ascii="Arial" w:cs="Arial" w:eastAsia="Arial" w:hAnsi="Arial"/>
        </w:rPr>
        <w:t xml:space="preserve">, uneven loading, or using a product beyond its stated load rating</w:t>
      </w:r>
    </w:p>
    <w:p>
      <w:pPr>
        <w:pStyle w:val="ListParagraph"/>
        <w:numPr>
          <w:ilvl w:val="0"/>
          <w:numId w:val="2"/>
        </w:numPr>
        <w:spacing w:after="100" w:line="300"/>
      </w:pPr>
      <w:r>
        <w:rPr>
          <w:rFonts w:ascii="Arial" w:cs="Arial" w:eastAsia="Arial" w:hAnsi="Arial"/>
        </w:rPr>
        <w:t xml:space="preserve">problems caused by </w:t>
      </w:r>
      <w:r>
        <w:rPr>
          <w:rFonts w:ascii="Arial" w:cs="Arial" w:eastAsia="Arial" w:hAnsi="Arial"/>
          <w:b/>
          <w:bCs/>
        </w:rPr>
        <w:t xml:space="preserve">incorrect assembly</w:t>
      </w:r>
      <w:r>
        <w:rPr>
          <w:rFonts w:ascii="Arial" w:cs="Arial" w:eastAsia="Arial" w:hAnsi="Arial"/>
        </w:rPr>
        <w:t xml:space="preserve">, or by not using all the supplied fittings</w:t>
      </w:r>
    </w:p>
    <w:p>
      <w:pPr>
        <w:pStyle w:val="ListParagraph"/>
        <w:numPr>
          <w:ilvl w:val="0"/>
          <w:numId w:val="2"/>
        </w:numPr>
        <w:spacing w:after="100" w:line="300"/>
      </w:pPr>
      <w:r>
        <w:rPr>
          <w:rFonts w:ascii="Arial" w:cs="Arial" w:eastAsia="Arial" w:hAnsi="Arial"/>
          <w:b/>
          <w:bCs/>
        </w:rPr>
        <w:t xml:space="preserve">modifications</w:t>
      </w:r>
      <w:r>
        <w:rPr>
          <w:rFonts w:ascii="Arial" w:cs="Arial" w:eastAsia="Arial" w:hAnsi="Arial"/>
        </w:rPr>
        <w:t xml:space="preserve">, or repairs and alterations carried out by anyone we have not authorised</w:t>
      </w:r>
    </w:p>
    <w:p>
      <w:pPr>
        <w:pStyle w:val="ListParagraph"/>
        <w:numPr>
          <w:ilvl w:val="0"/>
          <w:numId w:val="2"/>
        </w:numPr>
        <w:spacing w:after="100" w:line="300"/>
      </w:pPr>
      <w:r>
        <w:rPr>
          <w:rFonts w:ascii="Arial" w:cs="Arial" w:eastAsia="Arial" w:hAnsi="Arial"/>
          <w:b/>
          <w:bCs/>
        </w:rPr>
        <w:t xml:space="preserve">normal wear and tear</w:t>
      </w:r>
      <w:r>
        <w:rPr>
          <w:rFonts w:ascii="Arial" w:cs="Arial" w:eastAsia="Arial" w:hAnsi="Arial"/>
        </w:rPr>
        <w:t xml:space="preserve">, scratches, dents, scuffs or cosmetic marks that do not affect how the product works</w:t>
      </w:r>
    </w:p>
    <w:p>
      <w:pPr>
        <w:pStyle w:val="ListParagraph"/>
        <w:numPr>
          <w:ilvl w:val="0"/>
          <w:numId w:val="2"/>
        </w:numPr>
        <w:spacing w:after="100" w:line="300"/>
      </w:pPr>
      <w:r>
        <w:rPr>
          <w:rFonts w:ascii="Arial" w:cs="Arial" w:eastAsia="Arial" w:hAnsi="Arial"/>
          <w:b/>
          <w:bCs/>
        </w:rPr>
        <w:t xml:space="preserve">rust, corrosion or deterioration of the finish</w:t>
      </w:r>
      <w:r>
        <w:rPr>
          <w:rFonts w:ascii="Arial" w:cs="Arial" w:eastAsia="Arial" w:hAnsi="Arial"/>
        </w:rPr>
        <w:t xml:space="preserve"> caused by moisture, humidity, salt air, poor storage, or use in damp or corrosive conditions</w:t>
      </w:r>
    </w:p>
    <w:p>
      <w:pPr>
        <w:pStyle w:val="ListParagraph"/>
        <w:numPr>
          <w:ilvl w:val="0"/>
          <w:numId w:val="2"/>
        </w:numPr>
        <w:spacing w:after="100" w:line="300"/>
      </w:pPr>
      <w:r>
        <w:rPr>
          <w:rFonts w:ascii="Arial" w:cs="Arial" w:eastAsia="Arial" w:hAnsi="Arial"/>
        </w:rPr>
        <w:t xml:space="preserve">damage that happens </w:t>
      </w:r>
      <w:r>
        <w:rPr>
          <w:rFonts w:ascii="Arial" w:cs="Arial" w:eastAsia="Arial" w:hAnsi="Arial"/>
          <w:b/>
          <w:bCs/>
        </w:rPr>
        <w:t xml:space="preserve">after delivery or collection</w:t>
      </w:r>
      <w:r>
        <w:rPr>
          <w:rFonts w:ascii="Arial" w:cs="Arial" w:eastAsia="Arial" w:hAnsi="Arial"/>
        </w:rPr>
        <w:t xml:space="preserve">, for example from dropping a unit, dragging it, or moving it while loaded</w:t>
      </w:r>
    </w:p>
    <w:p>
      <w:pPr>
        <w:pStyle w:val="ListParagraph"/>
        <w:numPr>
          <w:ilvl w:val="0"/>
          <w:numId w:val="2"/>
        </w:numPr>
        <w:spacing w:after="100" w:line="300"/>
      </w:pPr>
      <w:r>
        <w:rPr>
          <w:rFonts w:ascii="Arial" w:cs="Arial" w:eastAsia="Arial" w:hAnsi="Arial"/>
        </w:rPr>
        <w:t xml:space="preserve">using the product for a purpose it was </w:t>
      </w:r>
      <w:r>
        <w:rPr>
          <w:rFonts w:ascii="Arial" w:cs="Arial" w:eastAsia="Arial" w:hAnsi="Arial"/>
          <w:b/>
          <w:bCs/>
        </w:rPr>
        <w:t xml:space="preserve">not designed for</w:t>
      </w:r>
      <w:r>
        <w:rPr>
          <w:rFonts w:ascii="Arial" w:cs="Arial" w:eastAsia="Arial" w:hAnsi="Arial"/>
        </w:rPr>
        <w:t xml:space="preserve">, such as holding or supporting people</w:t>
      </w:r>
    </w:p>
    <w:p>
      <w:pPr>
        <w:pStyle w:val="ListParagraph"/>
        <w:numPr>
          <w:ilvl w:val="0"/>
          <w:numId w:val="2"/>
        </w:numPr>
        <w:spacing w:after="100" w:line="300"/>
      </w:pPr>
      <w:r>
        <w:rPr>
          <w:rFonts w:ascii="Arial" w:cs="Arial" w:eastAsia="Arial" w:hAnsi="Arial"/>
        </w:rPr>
        <w:t xml:space="preserve">products that have been </w:t>
      </w:r>
      <w:r>
        <w:rPr>
          <w:rFonts w:ascii="Arial" w:cs="Arial" w:eastAsia="Arial" w:hAnsi="Arial"/>
          <w:b/>
          <w:bCs/>
        </w:rPr>
        <w:t xml:space="preserve">bought second-hand</w:t>
      </w:r>
    </w:p>
    <w:p>
      <w:pPr>
        <w:spacing w:after="160" w:line="300"/>
      </w:pPr>
      <w:r>
        <w:rPr>
          <w:rFonts w:ascii="Arial" w:cs="Arial" w:eastAsia="Arial" w:hAnsi="Arial"/>
        </w:rPr>
        <w:t xml:space="preserve">Nothing in this section limits your rights under the Australian Consumer Law.</w:t>
      </w:r>
    </w:p>
    <w:p>
      <w:pPr>
        <w:pStyle w:val="Heading2"/>
        <w:keepNext/>
        <w:spacing w:after="120" w:before="280"/>
      </w:pPr>
      <w:r>
        <w:rPr>
          <w:rFonts w:ascii="Arial" w:cs="Arial" w:eastAsia="Arial" w:hAnsi="Arial"/>
          <w:b/>
          <w:bCs/>
          <w:sz w:val="26"/>
          <w:szCs w:val="26"/>
        </w:rPr>
        <w:t xml:space="preserve">7. Where and how to use our products</w:t>
      </w:r>
    </w:p>
    <w:p>
      <w:pPr>
        <w:spacing w:after="160" w:line="300"/>
      </w:pPr>
      <w:r>
        <w:rPr>
          <w:rFonts w:ascii="Arial" w:cs="Arial" w:eastAsia="Arial" w:hAnsi="Arial"/>
        </w:rPr>
        <w:t xml:space="preserve">Our products are made for </w:t>
      </w:r>
      <w:r>
        <w:rPr>
          <w:rFonts w:ascii="Arial" w:cs="Arial" w:eastAsia="Arial" w:hAnsi="Arial"/>
          <w:b/>
          <w:bCs/>
        </w:rPr>
        <w:t xml:space="preserve">dry, indoor use</w:t>
      </w:r>
      <w:r>
        <w:rPr>
          <w:rFonts w:ascii="Arial" w:cs="Arial" w:eastAsia="Arial" w:hAnsi="Arial"/>
        </w:rPr>
        <w:t xml:space="preserve"> - for example in garages, workshops, sheds and warehouses. They are not designed for outdoor use or for places exposed to rain, standing water, salt air or constant damp. Please keep products on a level, solid surface and away from standing water.</w:t>
      </w:r>
    </w:p>
    <w:p>
      <w:pPr>
        <w:pStyle w:val="Heading2"/>
        <w:keepNext/>
        <w:spacing w:after="120" w:before="280"/>
      </w:pPr>
      <w:r>
        <w:rPr>
          <w:rFonts w:ascii="Arial" w:cs="Arial" w:eastAsia="Arial" w:hAnsi="Arial"/>
          <w:b/>
          <w:bCs/>
          <w:sz w:val="26"/>
          <w:szCs w:val="26"/>
        </w:rPr>
        <w:t xml:space="preserve">8. How to make a claim</w:t>
      </w:r>
    </w:p>
    <w:p>
      <w:pPr>
        <w:pStyle w:val="ListParagraph"/>
        <w:numPr>
          <w:ilvl w:val="0"/>
          <w:numId w:val="3"/>
        </w:numPr>
        <w:spacing w:after="100" w:line="300"/>
      </w:pPr>
      <w:r>
        <w:rPr>
          <w:rFonts w:ascii="Arial" w:cs="Arial" w:eastAsia="Arial" w:hAnsi="Arial"/>
          <w:b/>
          <w:bCs/>
        </w:rPr>
        <w:t xml:space="preserve">Contact us</w:t>
      </w:r>
      <w:r>
        <w:rPr>
          <w:rFonts w:ascii="Arial" w:cs="Arial" w:eastAsia="Arial" w:hAnsi="Arial"/>
        </w:rPr>
        <w:t xml:space="preserve"> by email at Edwin_10@live.com.au, on +61 431 533 520, or through our Contact Us page. Please </w:t>
      </w:r>
      <w:r>
        <w:rPr>
          <w:rFonts w:ascii="Arial" w:cs="Arial" w:eastAsia="Arial" w:hAnsi="Arial"/>
          <w:b/>
          <w:bCs/>
        </w:rPr>
        <w:t xml:space="preserve">contact us before sending anything back</w:t>
      </w:r>
      <w:r>
        <w:rPr>
          <w:rFonts w:ascii="Arial" w:cs="Arial" w:eastAsia="Arial" w:hAnsi="Arial"/>
        </w:rPr>
        <w:t xml:space="preserve">.</w:t>
      </w:r>
    </w:p>
    <w:p>
      <w:pPr>
        <w:pStyle w:val="ListParagraph"/>
        <w:numPr>
          <w:ilvl w:val="0"/>
          <w:numId w:val="3"/>
        </w:numPr>
        <w:spacing w:after="100" w:line="300"/>
      </w:pPr>
      <w:r>
        <w:rPr>
          <w:rFonts w:ascii="Arial" w:cs="Arial" w:eastAsia="Arial" w:hAnsi="Arial"/>
          <w:b/>
          <w:bCs/>
        </w:rPr>
        <w:t xml:space="preserve">Give us proof of purchase</w:t>
      </w:r>
      <w:r>
        <w:rPr>
          <w:rFonts w:ascii="Arial" w:cs="Arial" w:eastAsia="Arial" w:hAnsi="Arial"/>
        </w:rPr>
        <w:t xml:space="preserve"> - your order confirmation or invoice - and a description of the problem. A bank or card statement on its own does not show what you bought.</w:t>
      </w:r>
    </w:p>
    <w:p>
      <w:pPr>
        <w:pStyle w:val="ListParagraph"/>
        <w:numPr>
          <w:ilvl w:val="0"/>
          <w:numId w:val="3"/>
        </w:numPr>
        <w:spacing w:after="100" w:line="300"/>
      </w:pPr>
      <w:r>
        <w:rPr>
          <w:rFonts w:ascii="Arial" w:cs="Arial" w:eastAsia="Arial" w:hAnsi="Arial"/>
          <w:b/>
          <w:bCs/>
        </w:rPr>
        <w:t xml:space="preserve">Send photos or a short video</w:t>
      </w:r>
      <w:r>
        <w:rPr>
          <w:rFonts w:ascii="Arial" w:cs="Arial" w:eastAsia="Arial" w:hAnsi="Arial"/>
        </w:rPr>
        <w:t xml:space="preserve"> that show the whole product and the problem.</w:t>
      </w:r>
    </w:p>
    <w:p>
      <w:pPr>
        <w:pStyle w:val="ListParagraph"/>
        <w:numPr>
          <w:ilvl w:val="0"/>
          <w:numId w:val="3"/>
        </w:numPr>
        <w:spacing w:after="100" w:line="300"/>
      </w:pPr>
      <w:r>
        <w:rPr>
          <w:rFonts w:ascii="Arial" w:cs="Arial" w:eastAsia="Arial" w:hAnsi="Arial"/>
        </w:rPr>
        <w:t xml:space="preserve">We will </w:t>
      </w:r>
      <w:r>
        <w:rPr>
          <w:rFonts w:ascii="Arial" w:cs="Arial" w:eastAsia="Arial" w:hAnsi="Arial"/>
          <w:b/>
          <w:bCs/>
        </w:rPr>
        <w:t xml:space="preserve">assess your claim</w:t>
      </w:r>
      <w:r>
        <w:rPr>
          <w:rFonts w:ascii="Arial" w:cs="Arial" w:eastAsia="Arial" w:hAnsi="Arial"/>
        </w:rPr>
        <w:t xml:space="preserve">. We may ask for more information or arrange to inspect the product.</w:t>
      </w:r>
    </w:p>
    <w:p>
      <w:pPr>
        <w:pStyle w:val="ListParagraph"/>
        <w:numPr>
          <w:ilvl w:val="0"/>
          <w:numId w:val="3"/>
        </w:numPr>
        <w:spacing w:after="100" w:line="300"/>
      </w:pPr>
      <w:r>
        <w:rPr>
          <w:rFonts w:ascii="Arial" w:cs="Arial" w:eastAsia="Arial" w:hAnsi="Arial"/>
        </w:rPr>
        <w:t xml:space="preserve">If your claim is approved, we will tell you what we will do and how to arrange it:</w:t>
      </w:r>
    </w:p>
    <w:p>
      <w:pPr>
        <w:pStyle w:val="ListParagraph"/>
        <w:numPr>
          <w:ilvl w:val="1"/>
          <w:numId w:val="2"/>
        </w:numPr>
        <w:spacing w:after="80" w:line="300"/>
      </w:pPr>
      <w:r>
        <w:rPr>
          <w:rFonts w:ascii="Arial" w:cs="Arial" w:eastAsia="Arial" w:hAnsi="Arial"/>
          <w:b/>
          <w:bCs/>
        </w:rPr>
        <w:t xml:space="preserve">A single part:</w:t>
      </w:r>
      <w:r>
        <w:rPr>
          <w:rFonts w:ascii="Arial" w:cs="Arial" w:eastAsia="Arial" w:hAnsi="Arial"/>
        </w:rPr>
        <w:t xml:space="preserve"> we may simply post you a replacement part.</w:t>
      </w:r>
    </w:p>
    <w:p>
      <w:pPr>
        <w:pStyle w:val="ListParagraph"/>
        <w:numPr>
          <w:ilvl w:val="1"/>
          <w:numId w:val="2"/>
        </w:numPr>
        <w:spacing w:after="80" w:line="300"/>
      </w:pPr>
      <w:r>
        <w:rPr>
          <w:rFonts w:ascii="Arial" w:cs="Arial" w:eastAsia="Arial" w:hAnsi="Arial"/>
          <w:b/>
          <w:bCs/>
        </w:rPr>
        <w:t xml:space="preserve">The whole unit:</w:t>
      </w:r>
      <w:r>
        <w:rPr>
          <w:rFonts w:ascii="Arial" w:cs="Arial" w:eastAsia="Arial" w:hAnsi="Arial"/>
        </w:rPr>
        <w:t xml:space="preserve"> we will agree the details of the return with you.</w:t>
      </w:r>
    </w:p>
    <w:p>
      <w:pPr>
        <w:pStyle w:val="ListParagraph"/>
        <w:numPr>
          <w:ilvl w:val="1"/>
          <w:numId w:val="2"/>
        </w:numPr>
        <w:spacing w:after="80" w:line="300"/>
      </w:pPr>
      <w:r>
        <w:rPr>
          <w:rFonts w:ascii="Arial" w:cs="Arial" w:eastAsia="Arial" w:hAnsi="Arial"/>
        </w:rPr>
        <w:t xml:space="preserve">Please do not send products back yourself unless we ask you to.</w:t>
      </w:r>
    </w:p>
    <w:p>
      <w:pPr>
        <w:pStyle w:val="Heading2"/>
        <w:keepNext/>
        <w:spacing w:after="120" w:before="280"/>
      </w:pPr>
      <w:r>
        <w:rPr>
          <w:rFonts w:ascii="Arial" w:cs="Arial" w:eastAsia="Arial" w:hAnsi="Arial"/>
          <w:b/>
          <w:bCs/>
          <w:sz w:val="26"/>
          <w:szCs w:val="26"/>
        </w:rPr>
        <w:t xml:space="preserve">9. Costs of making a claim</w:t>
      </w:r>
    </w:p>
    <w:p>
      <w:pPr>
        <w:spacing w:after="160" w:line="300"/>
      </w:pPr>
      <w:r>
        <w:rPr>
          <w:rFonts w:ascii="Arial" w:cs="Arial" w:eastAsia="Arial" w:hAnsi="Arial"/>
        </w:rPr>
        <w:t xml:space="preserve">We will cover the reasonable freight cost of sending replacement parts or products to you within Victoria, and of arranging the return of a product that we have asked to have back. We may choose the carrier.</w:t>
      </w:r>
    </w:p>
    <w:p>
      <w:pPr>
        <w:spacing w:after="160" w:line="300"/>
      </w:pPr>
      <w:r>
        <w:rPr>
          <w:rFonts w:ascii="Arial" w:cs="Arial" w:eastAsia="Arial" w:hAnsi="Arial"/>
        </w:rPr>
        <w:t xml:space="preserve">Where we inspect a product and find it is not covered by this warranty, we may ask you to cover reasonable inspection and return costs, </w:t>
      </w:r>
      <w:r>
        <w:rPr>
          <w:rFonts w:ascii="Arial" w:cs="Arial" w:eastAsia="Arial" w:hAnsi="Arial"/>
          <w:b/>
          <w:bCs/>
        </w:rPr>
        <w:t xml:space="preserve">to the extent the law allows</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10. Repairs and replacements</w:t>
      </w:r>
    </w:p>
    <w:p>
      <w:pPr>
        <w:spacing w:after="160" w:line="300"/>
      </w:pPr>
      <w:r>
        <w:rPr>
          <w:rFonts w:ascii="Arial" w:cs="Arial" w:eastAsia="Arial" w:hAnsi="Arial"/>
        </w:rPr>
        <w:t xml:space="preserve">How long a repair or replacement takes depends on whether we have the parts available. When we approve your claim, we will tell you what to expect. If a part is not available, we will let you know and discuss the options, which may include replacing the product with an equivalent one.</w:t>
      </w:r>
    </w:p>
    <w:p>
      <w:pPr>
        <w:pStyle w:val="Heading2"/>
        <w:keepNext/>
        <w:spacing w:after="120" w:before="280"/>
      </w:pPr>
      <w:r>
        <w:rPr>
          <w:rFonts w:ascii="Arial" w:cs="Arial" w:eastAsia="Arial" w:hAnsi="Arial"/>
          <w:b/>
          <w:bCs/>
          <w:sz w:val="26"/>
          <w:szCs w:val="26"/>
        </w:rPr>
        <w:t xml:space="preserve">11. Who the warranty applies to, and limits</w:t>
      </w:r>
    </w:p>
    <w:p>
      <w:pPr>
        <w:pStyle w:val="ListParagraph"/>
        <w:numPr>
          <w:ilvl w:val="0"/>
          <w:numId w:val="2"/>
        </w:numPr>
        <w:spacing w:after="100" w:line="300"/>
      </w:pPr>
      <w:r>
        <w:rPr>
          <w:rFonts w:ascii="Arial" w:cs="Arial" w:eastAsia="Arial" w:hAnsi="Arial"/>
        </w:rPr>
        <w:t xml:space="preserve">This warranty is for the </w:t>
      </w:r>
      <w:r>
        <w:rPr>
          <w:rFonts w:ascii="Arial" w:cs="Arial" w:eastAsia="Arial" w:hAnsi="Arial"/>
          <w:b/>
          <w:bCs/>
        </w:rPr>
        <w:t xml:space="preserve">original purchaser</w:t>
      </w:r>
      <w:r>
        <w:rPr>
          <w:rFonts w:ascii="Arial" w:cs="Arial" w:eastAsia="Arial" w:hAnsi="Arial"/>
        </w:rPr>
        <w:t xml:space="preserve"> only. It does not pass to anyone else if the product is sold on or given away.</w:t>
      </w:r>
    </w:p>
    <w:p>
      <w:pPr>
        <w:pStyle w:val="ListParagraph"/>
        <w:numPr>
          <w:ilvl w:val="0"/>
          <w:numId w:val="2"/>
        </w:numPr>
        <w:spacing w:after="100" w:line="300"/>
      </w:pPr>
      <w:r>
        <w:rPr>
          <w:rFonts w:ascii="Arial" w:cs="Arial" w:eastAsia="Arial" w:hAnsi="Arial"/>
        </w:rPr>
        <w:t xml:space="preserve">To the extent the law allows, our liability under this warranty is limited to repairing the product, replacing it, or refunding it, as set out above. We are not liable for indirect or consequential loss, such as lost profits, except where the law entitles you to compensation for reasonably foreseeable loss.</w:t>
      </w:r>
    </w:p>
    <w:p>
      <w:pPr>
        <w:pStyle w:val="Heading2"/>
        <w:keepNext/>
        <w:spacing w:after="120" w:before="280"/>
      </w:pPr>
      <w:r>
        <w:rPr>
          <w:rFonts w:ascii="Arial" w:cs="Arial" w:eastAsia="Arial" w:hAnsi="Arial"/>
          <w:b/>
          <w:bCs/>
          <w:sz w:val="26"/>
          <w:szCs w:val="26"/>
        </w:rPr>
        <w:t xml:space="preserve">12.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Policy (DRAFT)</dc:title>
  <dc:creator>Super Shelving</dc:creator>
  <cp:lastModifiedBy>Un-named</cp:lastModifiedBy>
  <cp:revision>1</cp:revision>
  <dcterms:created xsi:type="dcterms:W3CDTF">2026-10-14T05:23:55.253Z</dcterms:created>
  <dcterms:modified xsi:type="dcterms:W3CDTF">2026-10-14T05:23:55.254Z</dcterms:modified>
</cp:coreProperties>
</file>

<file path=docProps/custom.xml><?xml version="1.0" encoding="utf-8"?>
<Properties xmlns="http://schemas.openxmlformats.org/officeDocument/2006/custom-properties" xmlns:vt="http://schemas.openxmlformats.org/officeDocument/2006/docPropsVTypes"/>
</file>