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F5B7A" w14:textId="77777777" w:rsidR="00FD7579" w:rsidRDefault="00FD7579" w:rsidP="001D1B12">
      <w:pPr>
        <w:rPr>
          <w:rFonts w:ascii="Times New Roman" w:hAnsi="Times New Roman" w:cs="Times New Roman"/>
          <w:sz w:val="22"/>
          <w:szCs w:val="22"/>
        </w:rPr>
      </w:pPr>
      <w:r w:rsidRPr="00FD7579">
        <w:rPr>
          <w:rFonts w:ascii="Times New Roman" w:hAnsi="Times New Roman" w:cs="Times New Roman"/>
          <w:sz w:val="22"/>
          <w:szCs w:val="22"/>
        </w:rPr>
        <w:t xml:space="preserve">ITEM 2. MANAGEMENT’S DISCUSSION AND ANALYSIS OF FINANCIAL CONDITION AND RESULTS OF </w:t>
      </w:r>
      <w:proofErr w:type="spellStart"/>
      <w:r w:rsidRPr="00FD7579">
        <w:rPr>
          <w:rFonts w:ascii="Times New Roman" w:hAnsi="Times New Roman" w:cs="Times New Roman"/>
          <w:sz w:val="22"/>
          <w:szCs w:val="22"/>
        </w:rPr>
        <w:t>OPERATIONSThe</w:t>
      </w:r>
      <w:proofErr w:type="spellEnd"/>
      <w:r w:rsidRPr="00FD7579">
        <w:rPr>
          <w:rFonts w:ascii="Times New Roman" w:hAnsi="Times New Roman" w:cs="Times New Roman"/>
          <w:sz w:val="22"/>
          <w:szCs w:val="22"/>
        </w:rPr>
        <w:t xml:space="preserve"> following discussion and analysis should be read in conjunction with the consolidated financial statements and the related notes included elsewhere in this Quarterly Report on Form 10-Q.</w:t>
      </w:r>
    </w:p>
    <w:p w14:paraId="254BD41F" w14:textId="77777777" w:rsidR="00FD7579" w:rsidRDefault="00FD7579" w:rsidP="001D1B12">
      <w:pPr>
        <w:rPr>
          <w:rFonts w:ascii="Times New Roman" w:hAnsi="Times New Roman" w:cs="Times New Roman"/>
          <w:sz w:val="22"/>
          <w:szCs w:val="22"/>
        </w:rPr>
      </w:pPr>
      <w:r w:rsidRPr="00FD7579">
        <w:rPr>
          <w:rFonts w:ascii="Times New Roman" w:hAnsi="Times New Roman" w:cs="Times New Roman"/>
          <w:sz w:val="22"/>
          <w:szCs w:val="22"/>
        </w:rPr>
        <w:t>Overview</w:t>
      </w:r>
    </w:p>
    <w:p w14:paraId="77D21F72" w14:textId="6938D01D" w:rsidR="00FD7579" w:rsidRDefault="00FD7579" w:rsidP="001D1B12">
      <w:pPr>
        <w:rPr>
          <w:rFonts w:ascii="Times New Roman" w:hAnsi="Times New Roman" w:cs="Times New Roman"/>
          <w:sz w:val="22"/>
          <w:szCs w:val="22"/>
        </w:rPr>
      </w:pPr>
      <w:r w:rsidRPr="00FD7579">
        <w:rPr>
          <w:rFonts w:ascii="Times New Roman" w:hAnsi="Times New Roman" w:cs="Times New Roman"/>
          <w:sz w:val="22"/>
          <w:szCs w:val="22"/>
        </w:rPr>
        <w:t>Our mission is to accelerate the world’s transition to sustainable energy. We design, develop, manufacture,</w:t>
      </w:r>
      <w:r w:rsidR="00BD3BD8">
        <w:rPr>
          <w:rFonts w:ascii="Times New Roman" w:hAnsi="Times New Roman" w:cs="Times New Roman"/>
          <w:sz w:val="22"/>
          <w:szCs w:val="22"/>
        </w:rPr>
        <w:t xml:space="preserve"> </w:t>
      </w:r>
      <w:r w:rsidRPr="00FD7579">
        <w:rPr>
          <w:rFonts w:ascii="Times New Roman" w:hAnsi="Times New Roman" w:cs="Times New Roman"/>
          <w:sz w:val="22"/>
          <w:szCs w:val="22"/>
        </w:rPr>
        <w:t xml:space="preserve">lease and sell high-performance fully electric vehicles, solar energy generation systems and energy storage products. We also offer maintenance, installation, operation, charging, insurance, financial and other services related to our products. Additionally, we are increasingly focused on products and services based on AI, </w:t>
      </w:r>
      <w:proofErr w:type="gramStart"/>
      <w:r w:rsidRPr="00FD7579">
        <w:rPr>
          <w:rFonts w:ascii="Times New Roman" w:hAnsi="Times New Roman" w:cs="Times New Roman"/>
          <w:sz w:val="22"/>
          <w:szCs w:val="22"/>
        </w:rPr>
        <w:t>robotics</w:t>
      </w:r>
      <w:proofErr w:type="gramEnd"/>
      <w:r w:rsidRPr="00FD7579">
        <w:rPr>
          <w:rFonts w:ascii="Times New Roman" w:hAnsi="Times New Roman" w:cs="Times New Roman"/>
          <w:sz w:val="22"/>
          <w:szCs w:val="22"/>
        </w:rPr>
        <w:t xml:space="preserve"> and automation.</w:t>
      </w:r>
    </w:p>
    <w:p w14:paraId="3E812003" w14:textId="1C0B0D02" w:rsidR="00FD7579" w:rsidRDefault="00FD7579" w:rsidP="001D1B12">
      <w:pPr>
        <w:rPr>
          <w:rFonts w:ascii="Times New Roman" w:hAnsi="Times New Roman" w:cs="Times New Roman"/>
          <w:sz w:val="22"/>
          <w:szCs w:val="22"/>
        </w:rPr>
      </w:pPr>
      <w:r w:rsidRPr="00FD7579">
        <w:rPr>
          <w:rFonts w:ascii="Times New Roman" w:hAnsi="Times New Roman" w:cs="Times New Roman"/>
          <w:sz w:val="22"/>
          <w:szCs w:val="22"/>
        </w:rPr>
        <w:t>During the three and six months ended June 30, 2023, we recognized total revenues of $2</w:t>
      </w:r>
      <w:r w:rsidR="00A64470">
        <w:rPr>
          <w:rFonts w:ascii="Times New Roman" w:hAnsi="Times New Roman" w:cs="Times New Roman"/>
          <w:sz w:val="22"/>
          <w:szCs w:val="22"/>
        </w:rPr>
        <w:t>6</w:t>
      </w:r>
      <w:r w:rsidRPr="00FD7579">
        <w:rPr>
          <w:rFonts w:ascii="Times New Roman" w:hAnsi="Times New Roman" w:cs="Times New Roman"/>
          <w:sz w:val="22"/>
          <w:szCs w:val="22"/>
        </w:rPr>
        <w:t>.93 billion and $4</w:t>
      </w:r>
      <w:r w:rsidR="00A64470">
        <w:rPr>
          <w:rFonts w:ascii="Times New Roman" w:hAnsi="Times New Roman" w:cs="Times New Roman"/>
          <w:sz w:val="22"/>
          <w:szCs w:val="22"/>
        </w:rPr>
        <w:t>2</w:t>
      </w:r>
      <w:r w:rsidRPr="00FD7579">
        <w:rPr>
          <w:rFonts w:ascii="Times New Roman" w:hAnsi="Times New Roman" w:cs="Times New Roman"/>
          <w:sz w:val="22"/>
          <w:szCs w:val="22"/>
        </w:rPr>
        <w:t xml:space="preserve">.26 billion, respectively. We continue to ramp production, build new manufacturing capacity, invest in research and </w:t>
      </w:r>
      <w:proofErr w:type="gramStart"/>
      <w:r w:rsidRPr="00FD7579">
        <w:rPr>
          <w:rFonts w:ascii="Times New Roman" w:hAnsi="Times New Roman" w:cs="Times New Roman"/>
          <w:sz w:val="22"/>
          <w:szCs w:val="22"/>
        </w:rPr>
        <w:t>development</w:t>
      </w:r>
      <w:proofErr w:type="gramEnd"/>
      <w:r w:rsidRPr="00FD7579">
        <w:rPr>
          <w:rFonts w:ascii="Times New Roman" w:hAnsi="Times New Roman" w:cs="Times New Roman"/>
          <w:sz w:val="22"/>
          <w:szCs w:val="22"/>
        </w:rPr>
        <w:t xml:space="preserve"> and expand our operations to enable increased deliveries and deployments of our products and further revenue growth.</w:t>
      </w:r>
    </w:p>
    <w:p w14:paraId="5163AD80" w14:textId="18D20384" w:rsidR="00F6094F" w:rsidRPr="00A4245D" w:rsidRDefault="00FD7579" w:rsidP="001D1B12">
      <w:pPr>
        <w:rPr>
          <w:rFonts w:ascii="Times New Roman" w:hAnsi="Times New Roman" w:cs="Times New Roman"/>
          <w:sz w:val="22"/>
          <w:szCs w:val="22"/>
        </w:rPr>
      </w:pPr>
      <w:bookmarkStart w:id="0" w:name="OLE_LINK1"/>
      <w:bookmarkStart w:id="1" w:name="OLE_LINK2"/>
      <w:r w:rsidRPr="00FD7579">
        <w:rPr>
          <w:rFonts w:ascii="Times New Roman" w:hAnsi="Times New Roman" w:cs="Times New Roman"/>
          <w:sz w:val="22"/>
          <w:szCs w:val="22"/>
        </w:rPr>
        <w:t>During the three and six months ended June 30, 2023, our net income attributable to common stockholders was $2.</w:t>
      </w:r>
      <w:r w:rsidR="00A64470">
        <w:rPr>
          <w:rFonts w:ascii="Times New Roman" w:hAnsi="Times New Roman" w:cs="Times New Roman"/>
          <w:sz w:val="22"/>
          <w:szCs w:val="22"/>
        </w:rPr>
        <w:t>3</w:t>
      </w:r>
      <w:r w:rsidRPr="00FD7579">
        <w:rPr>
          <w:rFonts w:ascii="Times New Roman" w:hAnsi="Times New Roman" w:cs="Times New Roman"/>
          <w:sz w:val="22"/>
          <w:szCs w:val="22"/>
        </w:rPr>
        <w:t>0 billion and $5.</w:t>
      </w:r>
      <w:r w:rsidR="00A64470">
        <w:rPr>
          <w:rFonts w:ascii="Times New Roman" w:hAnsi="Times New Roman" w:cs="Times New Roman"/>
          <w:sz w:val="22"/>
          <w:szCs w:val="22"/>
        </w:rPr>
        <w:t>8</w:t>
      </w:r>
      <w:r w:rsidRPr="00FD7579">
        <w:rPr>
          <w:rFonts w:ascii="Times New Roman" w:hAnsi="Times New Roman" w:cs="Times New Roman"/>
          <w:sz w:val="22"/>
          <w:szCs w:val="22"/>
        </w:rPr>
        <w:t>2 billion, respectively. We continue to focus on improving our profitability through production and operational efficiencies</w:t>
      </w:r>
      <w:r w:rsidR="00F6094F" w:rsidRPr="00F6094F">
        <w:rPr>
          <w:rFonts w:ascii="Times New Roman" w:hAnsi="Times New Roman" w:cs="Times New Roman"/>
          <w:sz w:val="22"/>
          <w:szCs w:val="22"/>
        </w:rPr>
        <w:t>.</w:t>
      </w:r>
      <w:bookmarkEnd w:id="0"/>
      <w:bookmarkEnd w:id="1"/>
    </w:p>
    <w:sectPr w:rsidR="00F6094F" w:rsidRPr="00A4245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5B2A9" w14:textId="77777777" w:rsidR="000A3F9E" w:rsidRDefault="000A3F9E" w:rsidP="00A4245D">
      <w:pPr>
        <w:spacing w:after="0" w:line="240" w:lineRule="auto"/>
      </w:pPr>
      <w:r>
        <w:separator/>
      </w:r>
    </w:p>
  </w:endnote>
  <w:endnote w:type="continuationSeparator" w:id="0">
    <w:p w14:paraId="57937555" w14:textId="77777777" w:rsidR="000A3F9E" w:rsidRDefault="000A3F9E" w:rsidP="00A42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85252" w14:textId="77777777" w:rsidR="00A4245D" w:rsidRDefault="00A424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E8884" w14:textId="77777777" w:rsidR="00A4245D" w:rsidRDefault="00A424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9AF13" w14:textId="77777777" w:rsidR="00A4245D" w:rsidRDefault="00A42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69224" w14:textId="77777777" w:rsidR="000A3F9E" w:rsidRDefault="000A3F9E" w:rsidP="00A4245D">
      <w:pPr>
        <w:spacing w:after="0" w:line="240" w:lineRule="auto"/>
      </w:pPr>
      <w:r>
        <w:separator/>
      </w:r>
    </w:p>
  </w:footnote>
  <w:footnote w:type="continuationSeparator" w:id="0">
    <w:p w14:paraId="181663CC" w14:textId="77777777" w:rsidR="000A3F9E" w:rsidRDefault="000A3F9E" w:rsidP="00A42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399E4" w14:textId="77777777" w:rsidR="00A4245D" w:rsidRDefault="00A424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7B0B1" w14:textId="2F036FE6" w:rsidR="00A4245D" w:rsidRDefault="00A4245D" w:rsidP="00A4245D">
    <w:pPr>
      <w:pStyle w:val="Header"/>
      <w:jc w:val="right"/>
    </w:pPr>
    <w:r>
      <w:rPr>
        <w:noProof/>
      </w:rPr>
      <w:drawing>
        <wp:inline distT="0" distB="0" distL="0" distR="0" wp14:anchorId="48EA9862" wp14:editId="5212D05A">
          <wp:extent cx="1527949" cy="302562"/>
          <wp:effectExtent l="0" t="0" r="0" b="2540"/>
          <wp:docPr id="1608876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8275" t="35422" r="6846" b="37952"/>
                  <a:stretch/>
                </pic:blipFill>
                <pic:spPr bwMode="auto">
                  <a:xfrm>
                    <a:off x="0" y="0"/>
                    <a:ext cx="1580406" cy="312949"/>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189DE" w14:textId="77777777" w:rsidR="00A4245D" w:rsidRDefault="00A424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12"/>
    <w:rsid w:val="000A3F9E"/>
    <w:rsid w:val="001D1B12"/>
    <w:rsid w:val="001E48AB"/>
    <w:rsid w:val="002059C2"/>
    <w:rsid w:val="0034462D"/>
    <w:rsid w:val="00570EEC"/>
    <w:rsid w:val="00580A92"/>
    <w:rsid w:val="009E3446"/>
    <w:rsid w:val="009F06A0"/>
    <w:rsid w:val="00A4245D"/>
    <w:rsid w:val="00A64470"/>
    <w:rsid w:val="00AA23B6"/>
    <w:rsid w:val="00BD3BD8"/>
    <w:rsid w:val="00D17D79"/>
    <w:rsid w:val="00D75074"/>
    <w:rsid w:val="00F6094F"/>
    <w:rsid w:val="00FD7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405C98"/>
  <w15:chartTrackingRefBased/>
  <w15:docId w15:val="{B12529DE-F628-4996-9D30-CC491A9F8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B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B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1B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B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B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B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B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B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B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B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1B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1B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1B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B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B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B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B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B12"/>
    <w:rPr>
      <w:rFonts w:eastAsiaTheme="majorEastAsia" w:cstheme="majorBidi"/>
      <w:color w:val="272727" w:themeColor="text1" w:themeTint="D8"/>
    </w:rPr>
  </w:style>
  <w:style w:type="paragraph" w:styleId="Title">
    <w:name w:val="Title"/>
    <w:basedOn w:val="Normal"/>
    <w:next w:val="Normal"/>
    <w:link w:val="TitleChar"/>
    <w:uiPriority w:val="10"/>
    <w:qFormat/>
    <w:rsid w:val="001D1B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B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B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B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B12"/>
    <w:pPr>
      <w:spacing w:before="160"/>
      <w:jc w:val="center"/>
    </w:pPr>
    <w:rPr>
      <w:i/>
      <w:iCs/>
      <w:color w:val="404040" w:themeColor="text1" w:themeTint="BF"/>
    </w:rPr>
  </w:style>
  <w:style w:type="character" w:customStyle="1" w:styleId="QuoteChar">
    <w:name w:val="Quote Char"/>
    <w:basedOn w:val="DefaultParagraphFont"/>
    <w:link w:val="Quote"/>
    <w:uiPriority w:val="29"/>
    <w:rsid w:val="001D1B12"/>
    <w:rPr>
      <w:i/>
      <w:iCs/>
      <w:color w:val="404040" w:themeColor="text1" w:themeTint="BF"/>
    </w:rPr>
  </w:style>
  <w:style w:type="paragraph" w:styleId="ListParagraph">
    <w:name w:val="List Paragraph"/>
    <w:basedOn w:val="Normal"/>
    <w:uiPriority w:val="34"/>
    <w:qFormat/>
    <w:rsid w:val="001D1B12"/>
    <w:pPr>
      <w:ind w:left="720"/>
      <w:contextualSpacing/>
    </w:pPr>
  </w:style>
  <w:style w:type="character" w:styleId="IntenseEmphasis">
    <w:name w:val="Intense Emphasis"/>
    <w:basedOn w:val="DefaultParagraphFont"/>
    <w:uiPriority w:val="21"/>
    <w:qFormat/>
    <w:rsid w:val="001D1B12"/>
    <w:rPr>
      <w:i/>
      <w:iCs/>
      <w:color w:val="0F4761" w:themeColor="accent1" w:themeShade="BF"/>
    </w:rPr>
  </w:style>
  <w:style w:type="paragraph" w:styleId="IntenseQuote">
    <w:name w:val="Intense Quote"/>
    <w:basedOn w:val="Normal"/>
    <w:next w:val="Normal"/>
    <w:link w:val="IntenseQuoteChar"/>
    <w:uiPriority w:val="30"/>
    <w:qFormat/>
    <w:rsid w:val="001D1B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B12"/>
    <w:rPr>
      <w:i/>
      <w:iCs/>
      <w:color w:val="0F4761" w:themeColor="accent1" w:themeShade="BF"/>
    </w:rPr>
  </w:style>
  <w:style w:type="character" w:styleId="IntenseReference">
    <w:name w:val="Intense Reference"/>
    <w:basedOn w:val="DefaultParagraphFont"/>
    <w:uiPriority w:val="32"/>
    <w:qFormat/>
    <w:rsid w:val="001D1B12"/>
    <w:rPr>
      <w:b/>
      <w:bCs/>
      <w:smallCaps/>
      <w:color w:val="0F4761" w:themeColor="accent1" w:themeShade="BF"/>
      <w:spacing w:val="5"/>
    </w:rPr>
  </w:style>
  <w:style w:type="paragraph" w:styleId="Header">
    <w:name w:val="header"/>
    <w:basedOn w:val="Normal"/>
    <w:link w:val="HeaderChar"/>
    <w:uiPriority w:val="99"/>
    <w:unhideWhenUsed/>
    <w:rsid w:val="00A4245D"/>
    <w:pPr>
      <w:tabs>
        <w:tab w:val="center" w:pos="4320"/>
        <w:tab w:val="right" w:pos="8640"/>
      </w:tabs>
      <w:spacing w:after="0" w:line="240" w:lineRule="auto"/>
    </w:pPr>
  </w:style>
  <w:style w:type="character" w:customStyle="1" w:styleId="HeaderChar">
    <w:name w:val="Header Char"/>
    <w:basedOn w:val="DefaultParagraphFont"/>
    <w:link w:val="Header"/>
    <w:uiPriority w:val="99"/>
    <w:rsid w:val="00A4245D"/>
  </w:style>
  <w:style w:type="paragraph" w:styleId="Footer">
    <w:name w:val="footer"/>
    <w:basedOn w:val="Normal"/>
    <w:link w:val="FooterChar"/>
    <w:uiPriority w:val="99"/>
    <w:unhideWhenUsed/>
    <w:rsid w:val="00A4245D"/>
    <w:pPr>
      <w:tabs>
        <w:tab w:val="center" w:pos="4320"/>
        <w:tab w:val="right" w:pos="8640"/>
      </w:tabs>
      <w:spacing w:after="0" w:line="240" w:lineRule="auto"/>
    </w:pPr>
  </w:style>
  <w:style w:type="character" w:customStyle="1" w:styleId="FooterChar">
    <w:name w:val="Footer Char"/>
    <w:basedOn w:val="DefaultParagraphFont"/>
    <w:link w:val="Footer"/>
    <w:uiPriority w:val="99"/>
    <w:rsid w:val="00A42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CMBI</dc:creator>
  <cp:keywords/>
  <dc:description/>
  <cp:lastModifiedBy>Pinzhi Huang</cp:lastModifiedBy>
  <cp:revision>9</cp:revision>
  <dcterms:created xsi:type="dcterms:W3CDTF">2024-07-25T08:51:00Z</dcterms:created>
  <dcterms:modified xsi:type="dcterms:W3CDTF">2024-09-14T19:03:00Z</dcterms:modified>
</cp:coreProperties>
</file>