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Georgia" w:cs="Georgia" w:eastAsia="Georgia" w:hAnsi="Georgia"/>
          <w:b/>
          <w:bCs/>
          <w:color w:val="1A1A2E"/>
          <w:sz w:val="96"/>
          <w:szCs w:val="96"/>
        </w:rPr>
        <w:t xml:space="preserve">AXIOS</w:t>
      </w:r>
    </w:p>
    <w:p>
      <w:pPr>
        <w:spacing w:after="100"/>
        <w:jc w:val="center"/>
      </w:pPr>
      <w:r>
        <w:rPr>
          <w:rFonts w:ascii="Georgia" w:cs="Georgia" w:eastAsia="Georgia" w:hAnsi="Georgia"/>
          <w:i/>
          <w:iCs/>
          <w:color w:val="C9A227"/>
          <w:sz w:val="48"/>
          <w:szCs w:val="48"/>
        </w:rPr>
        <w:t xml:space="preserve">ἄξιος</w:t>
      </w:r>
    </w:p>
    <w:p>
      <w:pPr>
        <w:spacing w:after="400"/>
        <w:jc w:val="center"/>
      </w:pPr>
      <w:r>
        <w:rPr>
          <w:i/>
          <w:iCs/>
          <w:color w:val="666666"/>
          <w:sz w:val="24"/>
          <w:szCs w:val="24"/>
        </w:rPr>
        <w:t xml:space="preserve">"Worthy is the Lamb"</w:t>
      </w:r>
    </w:p>
    <w:p>
      <w:pPr>
        <w:spacing w:after="100"/>
        <w:jc w:val="center"/>
      </w:pPr>
      <w:r>
        <w:rPr>
          <w:color w:val="666666"/>
          <w:sz w:val="20"/>
          <w:szCs w:val="20"/>
        </w:rPr>
        <w:t xml:space="preserve">— Revelation 5:12</w:t>
      </w:r>
    </w:p>
    <w:p>
      <w:pPr>
        <w:spacing w:before="200" w:after="200"/>
        <w:jc w:val="center"/>
      </w:pPr>
      <w:r>
        <w:rPr>
          <w:color w:val="C9A227"/>
          <w:sz w:val="24"/>
          <w:szCs w:val="24"/>
        </w:rPr>
        <w:t xml:space="preserve">━━━━━━━━━━━━━━━━━━━━━━━━━━━━━━</w:t>
      </w:r>
    </w:p>
    <w:p>
      <w:pPr>
        <w:spacing w:before="200"/>
        <w:jc w:val="center"/>
      </w:pPr>
      <w:r>
        <w:rPr>
          <w:b/>
          <w:bCs/>
          <w:color w:val="1A1A2E"/>
          <w:sz w:val="32"/>
          <w:szCs w:val="32"/>
        </w:rPr>
        <w:t xml:space="preserve">PREMIUM ARTISAN TEA COMPANY</w:t>
      </w:r>
    </w:p>
    <w:p>
      <w:pPr>
        <w:spacing w:after="100"/>
        <w:jc w:val="center"/>
      </w:pPr>
      <w:r>
        <w:rPr>
          <w:color w:val="8B4513"/>
          <w:sz w:val="24"/>
          <w:szCs w:val="24"/>
        </w:rPr>
        <w:t xml:space="preserve">Business in a Box</w:t>
      </w:r>
    </w:p>
    <w:p>
      <w:pPr>
        <w:jc w:val="center"/>
      </w:pPr>
      <w:r>
        <w:rPr>
          <w:color w:val="666666"/>
          <w:sz w:val="22"/>
          <w:szCs w:val="22"/>
        </w:rPr>
        <w:t xml:space="preserve">Complete Startup Documentation</w:t>
      </w:r>
    </w:p>
    <w:p>
      <w:pPr>
        <w:spacing w:before="800"/>
      </w:pPr>
    </w:p>
    <w:p>
      <w:pPr>
        <w:jc w:val="center"/>
      </w:pPr>
      <w:r>
        <w:rPr>
          <w:sz w:val="22"/>
          <w:szCs w:val="22"/>
        </w:rPr>
        <w:t xml:space="preserve">Hudson Falls, New York</w:t>
      </w:r>
    </w:p>
    <w:p>
      <w:pPr>
        <w:jc w:val="center"/>
      </w:pPr>
      <w:r>
        <w:rPr>
          <w:sz w:val="22"/>
          <w:szCs w:val="22"/>
        </w:rPr>
        <w:t xml:space="preserve">November 2025</w:t>
      </w:r>
    </w:p>
    <w:p>
      <w:r>
        <w:br w:type="page"/>
      </w:r>
    </w:p>
    <w:p>
      <w:pPr>
        <w:spacing w:after="400"/>
        <w:jc w:val="center"/>
      </w:pPr>
      <w:r>
        <w:rPr>
          <w:b/>
          <w:bCs/>
          <w:color w:val="1A1A2E"/>
          <w:sz w:val="36"/>
          <w:szCs w:val="36"/>
        </w:rPr>
        <w:t xml:space="preserve">Table of Contents</w:t>
      </w:r>
    </w:p>
    <w:p>
      <w:pPr>
        <w:spacing w:before="0" w:after="120"/>
        <w:jc w:val="left"/>
      </w:pPr>
      <w:r>
        <w:rPr>
          <w:b/>
          <w:bCs/>
          <w:color w:val="000000"/>
          <w:sz w:val="24"/>
          <w:szCs w:val="24"/>
        </w:rPr>
        <w:t xml:space="preserve">SECTION I: BRAND IDENTITY</w:t>
      </w:r>
    </w:p>
    <w:p>
      <w:pPr>
        <w:spacing w:before="0" w:after="120"/>
        <w:jc w:val="left"/>
      </w:pPr>
      <w:r>
        <w:rPr>
          <w:b w:val="false"/>
          <w:bCs w:val="false"/>
          <w:color w:val="000000"/>
          <w:sz w:val="22"/>
          <w:szCs w:val="22"/>
        </w:rPr>
        <w:t xml:space="preserve">     The AXIOS Name and Meaning</w:t>
      </w:r>
    </w:p>
    <w:p>
      <w:pPr>
        <w:spacing w:before="0" w:after="120"/>
        <w:jc w:val="left"/>
      </w:pPr>
      <w:r>
        <w:rPr>
          <w:b w:val="false"/>
          <w:bCs w:val="false"/>
          <w:color w:val="000000"/>
          <w:sz w:val="22"/>
          <w:szCs w:val="22"/>
        </w:rPr>
        <w:t xml:space="preserve">     Brand Positioning and Voice</w:t>
      </w:r>
    </w:p>
    <w:p>
      <w:pPr>
        <w:spacing w:before="0" w:after="120"/>
        <w:jc w:val="left"/>
      </w:pPr>
      <w:r>
        <w:rPr>
          <w:b w:val="false"/>
          <w:bCs w:val="false"/>
          <w:color w:val="000000"/>
          <w:sz w:val="22"/>
          <w:szCs w:val="22"/>
        </w:rPr>
        <w:t xml:space="preserve">     Visual Identity Guidelines</w:t>
      </w:r>
    </w:p>
    <w:p>
      <w:pPr>
        <w:spacing w:before="0" w:after="120"/>
        <w:jc w:val="left"/>
      </w:pPr>
      <w:r>
        <w:rPr>
          <w:b/>
          <w:bCs/>
          <w:color w:val="000000"/>
          <w:sz w:val="24"/>
          <w:szCs w:val="24"/>
        </w:rPr>
        <w:t xml:space="preserve">SECTION II: MARKET ANALYSIS</w:t>
      </w:r>
    </w:p>
    <w:p>
      <w:pPr>
        <w:spacing w:before="0" w:after="120"/>
        <w:jc w:val="left"/>
      </w:pPr>
      <w:r>
        <w:rPr>
          <w:b w:val="false"/>
          <w:bCs w:val="false"/>
          <w:color w:val="000000"/>
          <w:sz w:val="22"/>
          <w:szCs w:val="22"/>
        </w:rPr>
        <w:t xml:space="preserve">     Global and Domestic Market Size</w:t>
      </w:r>
    </w:p>
    <w:p>
      <w:pPr>
        <w:spacing w:before="0" w:after="120"/>
        <w:jc w:val="left"/>
      </w:pPr>
      <w:r>
        <w:rPr>
          <w:b w:val="false"/>
          <w:bCs w:val="false"/>
          <w:color w:val="000000"/>
          <w:sz w:val="22"/>
          <w:szCs w:val="22"/>
        </w:rPr>
        <w:t xml:space="preserve">     The Coffee Converter Opportunity</w:t>
      </w:r>
    </w:p>
    <w:p>
      <w:pPr>
        <w:spacing w:before="0" w:after="120"/>
        <w:jc w:val="left"/>
      </w:pPr>
      <w:r>
        <w:rPr>
          <w:b w:val="false"/>
          <w:bCs w:val="false"/>
          <w:color w:val="000000"/>
          <w:sz w:val="22"/>
          <w:szCs w:val="22"/>
        </w:rPr>
        <w:t xml:space="preserve">     Competitive Landscape</w:t>
      </w:r>
    </w:p>
    <w:p>
      <w:pPr>
        <w:spacing w:before="0" w:after="120"/>
        <w:jc w:val="left"/>
      </w:pPr>
      <w:r>
        <w:rPr>
          <w:b w:val="false"/>
          <w:bCs w:val="false"/>
          <w:color w:val="000000"/>
          <w:sz w:val="22"/>
          <w:szCs w:val="22"/>
        </w:rPr>
        <w:t xml:space="preserve">     Target Customer Profile</w:t>
      </w:r>
    </w:p>
    <w:p>
      <w:pPr>
        <w:spacing w:before="0" w:after="120"/>
        <w:jc w:val="left"/>
      </w:pPr>
      <w:r>
        <w:rPr>
          <w:b/>
          <w:bCs/>
          <w:color w:val="000000"/>
          <w:sz w:val="24"/>
          <w:szCs w:val="24"/>
        </w:rPr>
        <w:t xml:space="preserve">SECTION III: PRODUCT LINE</w:t>
      </w:r>
    </w:p>
    <w:p>
      <w:pPr>
        <w:spacing w:before="0" w:after="120"/>
        <w:jc w:val="left"/>
      </w:pPr>
      <w:r>
        <w:rPr>
          <w:b w:val="false"/>
          <w:bCs w:val="false"/>
          <w:color w:val="000000"/>
          <w:sz w:val="22"/>
          <w:szCs w:val="22"/>
        </w:rPr>
        <w:t xml:space="preserve">     Tea Base Philosophy</w:t>
      </w:r>
    </w:p>
    <w:p>
      <w:pPr>
        <w:spacing w:before="0" w:after="120"/>
        <w:jc w:val="left"/>
      </w:pPr>
      <w:r>
        <w:rPr>
          <w:b w:val="false"/>
          <w:bCs w:val="false"/>
          <w:color w:val="000000"/>
          <w:sz w:val="22"/>
          <w:szCs w:val="22"/>
        </w:rPr>
        <w:t xml:space="preserve">     Master Blend Formulations</w:t>
      </w:r>
    </w:p>
    <w:p>
      <w:pPr>
        <w:spacing w:before="0" w:after="120"/>
        <w:jc w:val="left"/>
      </w:pPr>
      <w:r>
        <w:rPr>
          <w:b w:val="false"/>
          <w:bCs w:val="false"/>
          <w:color w:val="000000"/>
          <w:sz w:val="22"/>
          <w:szCs w:val="22"/>
        </w:rPr>
        <w:t xml:space="preserve">     Complete Product Line with Formulas</w:t>
      </w:r>
    </w:p>
    <w:p>
      <w:pPr>
        <w:spacing w:before="0" w:after="120"/>
        <w:jc w:val="left"/>
      </w:pPr>
      <w:r>
        <w:rPr>
          <w:b w:val="false"/>
          <w:bCs w:val="false"/>
          <w:color w:val="000000"/>
          <w:sz w:val="22"/>
          <w:szCs w:val="22"/>
        </w:rPr>
        <w:t xml:space="preserve">     Sourcing and Quality Standards</w:t>
      </w:r>
    </w:p>
    <w:p>
      <w:pPr>
        <w:spacing w:before="0" w:after="120"/>
        <w:jc w:val="left"/>
      </w:pPr>
      <w:r>
        <w:rPr>
          <w:b w:val="false"/>
          <w:bCs w:val="false"/>
          <w:color w:val="000000"/>
          <w:sz w:val="22"/>
          <w:szCs w:val="22"/>
        </w:rPr>
        <w:t xml:space="preserve">     Packaging Strategy</w:t>
      </w:r>
    </w:p>
    <w:p>
      <w:pPr>
        <w:spacing w:before="0" w:after="120"/>
        <w:jc w:val="left"/>
      </w:pPr>
      <w:r>
        <w:rPr>
          <w:b/>
          <w:bCs/>
          <w:color w:val="000000"/>
          <w:sz w:val="24"/>
          <w:szCs w:val="24"/>
        </w:rPr>
        <w:t xml:space="preserve">SECTION IV: THE SCIENCE OF BETTER ENERGY</w:t>
      </w:r>
    </w:p>
    <w:p>
      <w:pPr>
        <w:spacing w:before="0" w:after="120"/>
        <w:jc w:val="left"/>
      </w:pPr>
      <w:r>
        <w:rPr>
          <w:b w:val="false"/>
          <w:bCs w:val="false"/>
          <w:color w:val="000000"/>
          <w:sz w:val="22"/>
          <w:szCs w:val="22"/>
        </w:rPr>
        <w:t xml:space="preserve">     L Theanine: The Calm Focus Compound</w:t>
      </w:r>
    </w:p>
    <w:p>
      <w:pPr>
        <w:spacing w:before="0" w:after="120"/>
        <w:jc w:val="left"/>
      </w:pPr>
      <w:r>
        <w:rPr>
          <w:b w:val="false"/>
          <w:bCs w:val="false"/>
          <w:color w:val="000000"/>
          <w:sz w:val="22"/>
          <w:szCs w:val="22"/>
        </w:rPr>
        <w:t xml:space="preserve">     Piperine: Heat and Bioavailability</w:t>
      </w:r>
    </w:p>
    <w:p>
      <w:pPr>
        <w:spacing w:before="0" w:after="120"/>
        <w:jc w:val="left"/>
      </w:pPr>
      <w:r>
        <w:rPr>
          <w:b w:val="false"/>
          <w:bCs w:val="false"/>
          <w:color w:val="000000"/>
          <w:sz w:val="22"/>
          <w:szCs w:val="22"/>
        </w:rPr>
        <w:t xml:space="preserve">     Ceylon Cinnamon: Safety and Quality</w:t>
      </w:r>
    </w:p>
    <w:p>
      <w:pPr>
        <w:spacing w:before="0" w:after="120"/>
        <w:jc w:val="left"/>
      </w:pPr>
      <w:r>
        <w:rPr>
          <w:b/>
          <w:bCs/>
          <w:color w:val="000000"/>
          <w:sz w:val="24"/>
          <w:szCs w:val="24"/>
        </w:rPr>
        <w:t xml:space="preserve">SECTION V: REGULATORY COMPLIANCE</w:t>
      </w:r>
    </w:p>
    <w:p>
      <w:pPr>
        <w:spacing w:before="0" w:after="120"/>
        <w:jc w:val="left"/>
      </w:pPr>
      <w:r>
        <w:rPr>
          <w:b w:val="false"/>
          <w:bCs w:val="false"/>
          <w:color w:val="000000"/>
          <w:sz w:val="22"/>
          <w:szCs w:val="22"/>
        </w:rPr>
        <w:t xml:space="preserve">     NY Home Processor Exemption</w:t>
      </w:r>
    </w:p>
    <w:p>
      <w:pPr>
        <w:spacing w:before="0" w:after="120"/>
        <w:jc w:val="left"/>
      </w:pPr>
      <w:r>
        <w:rPr>
          <w:b w:val="false"/>
          <w:bCs w:val="false"/>
          <w:color w:val="000000"/>
          <w:sz w:val="22"/>
          <w:szCs w:val="22"/>
        </w:rPr>
        <w:t xml:space="preserve">     FDA Requirements and Exemptions</w:t>
      </w:r>
    </w:p>
    <w:p>
      <w:pPr>
        <w:spacing w:before="0" w:after="120"/>
        <w:jc w:val="left"/>
      </w:pPr>
      <w:r>
        <w:rPr>
          <w:b w:val="false"/>
          <w:bCs w:val="false"/>
          <w:color w:val="000000"/>
          <w:sz w:val="22"/>
          <w:szCs w:val="22"/>
        </w:rPr>
        <w:t xml:space="preserve">     Labeling Requirements</w:t>
      </w:r>
    </w:p>
    <w:p>
      <w:pPr>
        <w:spacing w:before="0" w:after="120"/>
        <w:jc w:val="left"/>
      </w:pPr>
      <w:r>
        <w:rPr>
          <w:b w:val="false"/>
          <w:bCs w:val="false"/>
          <w:color w:val="000000"/>
          <w:sz w:val="22"/>
          <w:szCs w:val="22"/>
        </w:rPr>
        <w:t xml:space="preserve">     Insurance and Licensing</w:t>
      </w:r>
    </w:p>
    <w:p>
      <w:pPr>
        <w:spacing w:before="0" w:after="120"/>
        <w:jc w:val="left"/>
      </w:pPr>
      <w:r>
        <w:rPr>
          <w:b/>
          <w:bCs/>
          <w:color w:val="000000"/>
          <w:sz w:val="24"/>
          <w:szCs w:val="24"/>
        </w:rPr>
        <w:t xml:space="preserve">SECTION VI: OPERATIONS</w:t>
      </w:r>
    </w:p>
    <w:p>
      <w:pPr>
        <w:spacing w:before="0" w:after="120"/>
        <w:jc w:val="left"/>
      </w:pPr>
      <w:r>
        <w:rPr>
          <w:b w:val="false"/>
          <w:bCs w:val="false"/>
          <w:color w:val="000000"/>
          <w:sz w:val="22"/>
          <w:szCs w:val="22"/>
        </w:rPr>
        <w:t xml:space="preserve">     Verified Supplier Directory</w:t>
      </w:r>
    </w:p>
    <w:p>
      <w:pPr>
        <w:spacing w:before="0" w:after="120"/>
        <w:jc w:val="left"/>
      </w:pPr>
      <w:r>
        <w:rPr>
          <w:b w:val="false"/>
          <w:bCs w:val="false"/>
          <w:color w:val="000000"/>
          <w:sz w:val="22"/>
          <w:szCs w:val="22"/>
        </w:rPr>
        <w:t xml:space="preserve">     Co Packing Options</w:t>
      </w:r>
    </w:p>
    <w:p>
      <w:pPr>
        <w:spacing w:before="0" w:after="120"/>
        <w:jc w:val="left"/>
      </w:pPr>
      <w:r>
        <w:rPr>
          <w:b w:val="false"/>
          <w:bCs w:val="false"/>
          <w:color w:val="000000"/>
          <w:sz w:val="22"/>
          <w:szCs w:val="22"/>
        </w:rPr>
        <w:t xml:space="preserve">     Production Workflow</w:t>
      </w:r>
    </w:p>
    <w:p>
      <w:pPr>
        <w:spacing w:before="0" w:after="120"/>
        <w:jc w:val="left"/>
      </w:pPr>
      <w:r>
        <w:rPr>
          <w:b w:val="false"/>
          <w:bCs w:val="false"/>
          <w:color w:val="000000"/>
          <w:sz w:val="22"/>
          <w:szCs w:val="22"/>
        </w:rPr>
        <w:t xml:space="preserve">     Quality Control Protocol</w:t>
      </w:r>
    </w:p>
    <w:p>
      <w:pPr>
        <w:spacing w:before="0" w:after="120"/>
        <w:jc w:val="left"/>
      </w:pPr>
      <w:r>
        <w:rPr>
          <w:b/>
          <w:bCs/>
          <w:color w:val="000000"/>
          <w:sz w:val="24"/>
          <w:szCs w:val="24"/>
        </w:rPr>
        <w:t xml:space="preserve">SECTION VII: FINANCIAL MODEL</w:t>
      </w:r>
    </w:p>
    <w:p>
      <w:pPr>
        <w:spacing w:before="0" w:after="120"/>
        <w:jc w:val="left"/>
      </w:pPr>
      <w:r>
        <w:rPr>
          <w:b w:val="false"/>
          <w:bCs w:val="false"/>
          <w:color w:val="000000"/>
          <w:sz w:val="22"/>
          <w:szCs w:val="22"/>
        </w:rPr>
        <w:t xml:space="preserve">     Unit Economics</w:t>
      </w:r>
    </w:p>
    <w:p>
      <w:pPr>
        <w:spacing w:before="0" w:after="120"/>
        <w:jc w:val="left"/>
      </w:pPr>
      <w:r>
        <w:rPr>
          <w:b w:val="false"/>
          <w:bCs w:val="false"/>
          <w:color w:val="000000"/>
          <w:sz w:val="22"/>
          <w:szCs w:val="22"/>
        </w:rPr>
        <w:t xml:space="preserve">     Startup Budget</w:t>
      </w:r>
    </w:p>
    <w:p>
      <w:pPr>
        <w:spacing w:before="0" w:after="120"/>
        <w:jc w:val="left"/>
      </w:pPr>
      <w:r>
        <w:rPr>
          <w:b w:val="false"/>
          <w:bCs w:val="false"/>
          <w:color w:val="000000"/>
          <w:sz w:val="22"/>
          <w:szCs w:val="22"/>
        </w:rPr>
        <w:t xml:space="preserve">     Revenue Projections</w:t>
      </w:r>
    </w:p>
    <w:p>
      <w:pPr>
        <w:spacing w:before="0" w:after="120"/>
        <w:jc w:val="left"/>
      </w:pPr>
      <w:r>
        <w:rPr>
          <w:b/>
          <w:bCs/>
          <w:color w:val="000000"/>
          <w:sz w:val="24"/>
          <w:szCs w:val="24"/>
        </w:rPr>
        <w:t xml:space="preserve">SECTION VIII: GO TO MARKET</w:t>
      </w:r>
    </w:p>
    <w:p>
      <w:pPr>
        <w:spacing w:before="0" w:after="120"/>
        <w:jc w:val="left"/>
      </w:pPr>
      <w:r>
        <w:rPr>
          <w:b w:val="false"/>
          <w:bCs w:val="false"/>
          <w:color w:val="000000"/>
          <w:sz w:val="22"/>
          <w:szCs w:val="22"/>
        </w:rPr>
        <w:t xml:space="preserve">     E Commerce Platform Strategy</w:t>
      </w:r>
    </w:p>
    <w:p>
      <w:pPr>
        <w:spacing w:before="0" w:after="120"/>
        <w:jc w:val="left"/>
      </w:pPr>
      <w:r>
        <w:rPr>
          <w:b w:val="false"/>
          <w:bCs w:val="false"/>
          <w:color w:val="000000"/>
          <w:sz w:val="22"/>
          <w:szCs w:val="22"/>
        </w:rPr>
        <w:t xml:space="preserve">     Local Farmers Markets</w:t>
      </w:r>
    </w:p>
    <w:p>
      <w:pPr>
        <w:spacing w:before="0" w:after="120"/>
        <w:jc w:val="left"/>
      </w:pPr>
      <w:r>
        <w:rPr>
          <w:b w:val="false"/>
          <w:bCs w:val="false"/>
          <w:color w:val="000000"/>
          <w:sz w:val="22"/>
          <w:szCs w:val="22"/>
        </w:rPr>
        <w:t xml:space="preserve">     Wholesale Targets</w:t>
      </w:r>
    </w:p>
    <w:p>
      <w:pPr>
        <w:spacing w:before="0" w:after="120"/>
        <w:jc w:val="left"/>
      </w:pPr>
      <w:r>
        <w:rPr>
          <w:b w:val="false"/>
          <w:bCs w:val="false"/>
          <w:color w:val="000000"/>
          <w:sz w:val="22"/>
          <w:szCs w:val="22"/>
        </w:rPr>
        <w:t xml:space="preserve">     Digital Marketing Plan</w:t>
      </w:r>
    </w:p>
    <w:p>
      <w:pPr>
        <w:spacing w:before="0" w:after="120"/>
        <w:jc w:val="left"/>
      </w:pPr>
      <w:r>
        <w:rPr>
          <w:b/>
          <w:bCs/>
          <w:color w:val="000000"/>
          <w:sz w:val="24"/>
          <w:szCs w:val="24"/>
        </w:rPr>
        <w:t xml:space="preserve">SECTION IX: GROWTH ROADMAP</w:t>
      </w:r>
    </w:p>
    <w:p>
      <w:pPr>
        <w:spacing w:before="0" w:after="120"/>
        <w:jc w:val="left"/>
      </w:pPr>
      <w:r>
        <w:rPr>
          <w:b w:val="false"/>
          <w:bCs w:val="false"/>
          <w:color w:val="000000"/>
          <w:sz w:val="22"/>
          <w:szCs w:val="22"/>
        </w:rPr>
        <w:t xml:space="preserve">     Milestone Timeline</w:t>
      </w:r>
    </w:p>
    <w:p>
      <w:pPr>
        <w:spacing w:before="0" w:after="120"/>
        <w:jc w:val="left"/>
      </w:pPr>
      <w:r>
        <w:rPr>
          <w:b w:val="false"/>
          <w:bCs w:val="false"/>
          <w:color w:val="000000"/>
          <w:sz w:val="22"/>
          <w:szCs w:val="22"/>
        </w:rPr>
        <w:t xml:space="preserve">     Scaling Strategy</w:t>
      </w:r>
    </w:p>
    <w:p>
      <w:pPr>
        <w:spacing w:before="0" w:after="120"/>
        <w:jc w:val="left"/>
      </w:pPr>
      <w:r>
        <w:rPr>
          <w:b w:val="false"/>
          <w:bCs w:val="false"/>
          <w:color w:val="000000"/>
          <w:sz w:val="22"/>
          <w:szCs w:val="22"/>
        </w:rPr>
        <w:t xml:space="preserve">     Acquisition Potential</w:t>
      </w:r>
    </w:p>
    <w:p>
      <w:pPr>
        <w:spacing w:before="0" w:after="120"/>
        <w:jc w:val="left"/>
      </w:pPr>
      <w:r>
        <w:rPr>
          <w:b/>
          <w:bCs/>
          <w:color w:val="000000"/>
          <w:sz w:val="24"/>
          <w:szCs w:val="24"/>
        </w:rPr>
        <w:t xml:space="preserve">APPENDICES</w:t>
      </w:r>
    </w:p>
    <w:p>
      <w:pPr>
        <w:spacing w:before="0" w:after="120"/>
        <w:jc w:val="left"/>
      </w:pPr>
      <w:r>
        <w:rPr>
          <w:b w:val="false"/>
          <w:bCs w:val="false"/>
          <w:color w:val="000000"/>
          <w:sz w:val="22"/>
          <w:szCs w:val="22"/>
        </w:rPr>
        <w:t xml:space="preserve">     A: Complete Supplier Contact List</w:t>
      </w:r>
    </w:p>
    <w:p>
      <w:pPr>
        <w:spacing w:before="0" w:after="120"/>
        <w:jc w:val="left"/>
      </w:pPr>
      <w:r>
        <w:rPr>
          <w:b w:val="false"/>
          <w:bCs w:val="false"/>
          <w:color w:val="000000"/>
          <w:sz w:val="22"/>
          <w:szCs w:val="22"/>
        </w:rPr>
        <w:t xml:space="preserve">     B: Label Requirements Checklist</w:t>
      </w:r>
    </w:p>
    <w:p>
      <w:pPr>
        <w:spacing w:before="0" w:after="120"/>
        <w:jc w:val="left"/>
      </w:pPr>
      <w:r>
        <w:rPr>
          <w:b w:val="false"/>
          <w:bCs w:val="false"/>
          <w:color w:val="000000"/>
          <w:sz w:val="22"/>
          <w:szCs w:val="22"/>
        </w:rPr>
        <w:t xml:space="preserve">     C: Batch Record Template</w:t>
      </w:r>
    </w:p>
    <w:p>
      <w:pPr>
        <w:spacing w:before="0" w:after="120"/>
        <w:jc w:val="left"/>
      </w:pPr>
      <w:r>
        <w:rPr>
          <w:b w:val="false"/>
          <w:bCs w:val="false"/>
          <w:color w:val="000000"/>
          <w:sz w:val="22"/>
          <w:szCs w:val="22"/>
        </w:rPr>
        <w:t xml:space="preserve">     D: Local Media Contacts</w:t>
      </w:r>
    </w:p>
    <w:p>
      <w:r>
        <w:br w:type="page"/>
      </w:r>
    </w:p>
    <w:p>
      <w:pPr>
        <w:pStyle w:val="Heading1"/>
      </w:pPr>
      <w:r>
        <w:t xml:space="preserve">SECTION I: BRAND IDENTITY</w:t>
      </w:r>
    </w:p>
    <w:p>
      <w:pPr>
        <w:pStyle w:val="Heading2"/>
      </w:pPr>
      <w:r>
        <w:t xml:space="preserve">The AXIOS Name and Meaning</w:t>
      </w:r>
    </w:p>
    <w:p>
      <w:pPr>
        <w:spacing w:before="0" w:after="120"/>
        <w:jc w:val="left"/>
      </w:pPr>
      <w:r>
        <w:rPr>
          <w:b w:val="false"/>
          <w:bCs w:val="false"/>
          <w:color w:val="000000"/>
          <w:sz w:val="22"/>
          <w:szCs w:val="22"/>
        </w:rPr>
        <w:t xml:space="preserve">AXIOS (ἄξιος) is a Greek word appearing 41 times in the New Testament, carrying the essential meaning of "worthy, deserving, fitting, of equal value." The word derives from the root ἄγω (ago), meaning "to weigh" or "to draw down the scale," evoking the ancient image of a balance scale where two things of equal weight find equilibrium.</w:t>
      </w:r>
    </w:p>
    <w:p>
      <w:pPr>
        <w:spacing w:before="0" w:after="120"/>
        <w:jc w:val="left"/>
      </w:pPr>
      <w:r>
        <w:rPr>
          <w:b w:val="false"/>
          <w:bCs w:val="false"/>
          <w:color w:val="000000"/>
          <w:sz w:val="22"/>
          <w:szCs w:val="22"/>
        </w:rPr>
        <w:t xml:space="preserve">The most powerful usage appears in Revelation 5:12, where the heavenly host proclaims:</w:t>
      </w:r>
    </w:p>
    <w:p>
      <w:pPr>
        <w:spacing w:before="200" w:after="100"/>
        <w:jc w:val="center"/>
      </w:pPr>
      <w:r>
        <w:rPr>
          <w:i/>
          <w:iCs/>
          <w:color w:val="C9A227"/>
          <w:sz w:val="26"/>
          <w:szCs w:val="26"/>
        </w:rPr>
        <w:t xml:space="preserve">"Ἄξιόν ἐστιν τὸ ἀρνίον"</w:t>
      </w:r>
    </w:p>
    <w:p>
      <w:pPr>
        <w:spacing w:after="200"/>
        <w:jc w:val="center"/>
      </w:pPr>
      <w:r>
        <w:rPr>
          <w:i/>
          <w:iCs/>
          <w:sz w:val="24"/>
          <w:szCs w:val="24"/>
        </w:rPr>
        <w:t xml:space="preserve">"Worthy is the Lamb"</w:t>
      </w:r>
    </w:p>
    <w:p>
      <w:pPr>
        <w:pStyle w:val="Heading3"/>
      </w:pPr>
      <w:r>
        <w:t xml:space="preserve">Brand Application</w:t>
      </w:r>
    </w:p>
    <w:p>
      <w:pPr>
        <w:spacing w:before="0" w:after="120"/>
        <w:jc w:val="left"/>
      </w:pPr>
      <w:r>
        <w:rPr>
          <w:b w:val="false"/>
          <w:bCs w:val="false"/>
          <w:color w:val="000000"/>
          <w:sz w:val="22"/>
          <w:szCs w:val="22"/>
        </w:rPr>
        <w:t xml:space="preserve">For a premium artisan tea company, AXIOS communicates multiple layers of meaning. The tea itself is worthy of your morning ritual. The quality is fitting for discerning palates. The experience measures up to the highest standards. For those who recognize the Greek, it carries profound spiritual resonance without being overtly religious.</w:t>
      </w:r>
    </w:p>
    <w:p>
      <w:pPr>
        <w:pStyle w:val="Heading3"/>
      </w:pPr>
      <w:r>
        <w:t xml:space="preserve">Trademark Considerations</w:t>
      </w:r>
    </w:p>
    <w:p>
      <w:pPr>
        <w:spacing w:before="0" w:after="120"/>
        <w:jc w:val="left"/>
      </w:pPr>
      <w:r>
        <w:rPr>
          <w:b w:val="false"/>
          <w:bCs w:val="false"/>
          <w:color w:val="000000"/>
          <w:sz w:val="22"/>
          <w:szCs w:val="22"/>
        </w:rPr>
        <w:t xml:space="preserve">Axios Media (the news company acquired by Cox Enterprises for $525 million in August 2022) uses the same Greek word. However, trademark law permits identical names in different commercial classes. AXIOS for tea falls under USPTO Class 30 (coffee, tea, cocoa, and related products), while the media company operates in publishing and news services. Research found no existing "AXIOS" trademark in Class 30.</w:t>
      </w:r>
    </w:p>
    <w:p>
      <w:pPr>
        <w:spacing w:before="0" w:after="120"/>
        <w:jc w:val="left"/>
      </w:pPr>
      <w:r>
        <w:rPr>
          <w:b w:val="false"/>
          <w:bCs w:val="false"/>
          <w:color w:val="000000"/>
          <w:sz w:val="22"/>
          <w:szCs w:val="22"/>
        </w:rPr>
        <w:t xml:space="preserve">The Delta Airlines and Delta Faucet precedent (coexisting since 1959) demonstrates that identical marks can coexist when serving different markets through different trade channels. The key legal test is likelihood of consumer confusion, which is low when products are in completely unrelated categories.</w:t>
      </w:r>
    </w:p>
    <w:p>
      <w:pPr>
        <w:spacing w:before="0" w:after="120"/>
        <w:jc w:val="left"/>
      </w:pPr>
      <w:r>
        <w:rPr>
          <w:b w:val="false"/>
          <w:bCs w:val="false"/>
          <w:color w:val="000000"/>
          <w:sz w:val="22"/>
          <w:szCs w:val="22"/>
        </w:rPr>
        <w:t xml:space="preserve">Axios Media, while well known in media and politics circles, likely does not qualify as a "famous mark" under federal dilution law, which requires recognition by the general consuming public. This reduces dilution claim risk significantly.</w:t>
      </w:r>
    </w:p>
    <w:p>
      <w:pPr>
        <w:pStyle w:val="Heading3"/>
      </w:pPr>
      <w:r>
        <w:t xml:space="preserve">Recommended Actions</w:t>
      </w:r>
    </w:p>
    <w:p>
      <w:pPr>
        <w:pStyle w:val="ListParagraph"/>
        <w:numPr>
          <w:ilvl w:val="0"/>
          <w:numId w:val="2"/>
        </w:numPr>
      </w:pPr>
      <w:r>
        <w:t xml:space="preserve">Conduct formal USPTO TESS search for "AXIOS" in Class 30 and coordinated classes</w:t>
      </w:r>
    </w:p>
    <w:p>
      <w:pPr>
        <w:pStyle w:val="ListParagraph"/>
        <w:numPr>
          <w:ilvl w:val="0"/>
          <w:numId w:val="2"/>
        </w:numPr>
      </w:pPr>
      <w:r>
        <w:t xml:space="preserve">Consult trademark attorney about opposition risk before finalizing branding</w:t>
      </w:r>
    </w:p>
    <w:p>
      <w:pPr>
        <w:pStyle w:val="ListParagraph"/>
        <w:numPr>
          <w:ilvl w:val="0"/>
          <w:numId w:val="2"/>
        </w:numPr>
      </w:pPr>
      <w:r>
        <w:t xml:space="preserve">Consider distinctive branding elements beyond the word alone</w:t>
      </w:r>
    </w:p>
    <w:p>
      <w:pPr>
        <w:pStyle w:val="ListParagraph"/>
        <w:numPr>
          <w:ilvl w:val="0"/>
          <w:numId w:val="2"/>
        </w:numPr>
        <w:spacing w:after="200"/>
      </w:pPr>
      <w:r>
        <w:t xml:space="preserve">Evaluate proactive outreach to Axios Media for consent letter</w:t>
      </w:r>
    </w:p>
    <w:p>
      <w:pPr>
        <w:spacing w:before="0" w:after="120"/>
        <w:jc w:val="left"/>
      </w:pPr>
      <w:r>
        <w:rPr>
          <w:b w:val="false"/>
          <w:bCs w:val="false"/>
          <w:color w:val="000000"/>
          <w:sz w:val="22"/>
          <w:szCs w:val="22"/>
        </w:rPr>
        <w:t xml:space="preserve">Estimated USPTO filing fee: $350 per class.</w:t>
      </w:r>
    </w:p>
    <w:p>
      <w:pPr>
        <w:pStyle w:val="Heading2"/>
      </w:pPr>
      <w:r>
        <w:t xml:space="preserve">Brand Positioning and Voice</w:t>
      </w:r>
    </w:p>
    <w:p>
      <w:pPr>
        <w:pStyle w:val="Heading3"/>
      </w:pPr>
      <w:r>
        <w:t xml:space="preserve">Core Position</w:t>
      </w:r>
    </w:p>
    <w:p>
      <w:pPr>
        <w:spacing w:before="0" w:after="120"/>
        <w:jc w:val="left"/>
      </w:pPr>
      <w:r>
        <w:rPr>
          <w:b w:val="false"/>
          <w:bCs w:val="false"/>
          <w:color w:val="000000"/>
          <w:sz w:val="22"/>
          <w:szCs w:val="22"/>
        </w:rPr>
        <w:t xml:space="preserve">AXIOS is a premium artisan tea brand crafting bold, complex spiced black teas for those who demand excellence from their morning ritual. The brand attracts coffee converts through quality and character, not by positioning against coffee.</w:t>
      </w:r>
    </w:p>
    <w:p>
      <w:pPr>
        <w:pStyle w:val="Heading3"/>
      </w:pPr>
      <w:r>
        <w:t xml:space="preserve">Brand Pillars</w:t>
      </w:r>
    </w:p>
    <w:p>
      <w:pPr>
        <w:pStyle w:val="ListParagraph"/>
        <w:numPr>
          <w:ilvl w:val="0"/>
          <w:numId w:val="2"/>
        </w:numPr>
      </w:pPr>
      <w:r>
        <w:rPr>
          <w:b/>
          <w:bCs/>
        </w:rPr>
        <w:t xml:space="preserve">Artisan Quality: </w:t>
      </w:r>
      <w:r>
        <w:t xml:space="preserve">Small batch production, premium ingredients, transparent sourcing</w:t>
      </w:r>
    </w:p>
    <w:p>
      <w:pPr>
        <w:pStyle w:val="ListParagraph"/>
        <w:numPr>
          <w:ilvl w:val="0"/>
          <w:numId w:val="2"/>
        </w:numPr>
      </w:pPr>
      <w:r>
        <w:rPr>
          <w:b/>
          <w:bCs/>
        </w:rPr>
        <w:t xml:space="preserve">Bold Character: </w:t>
      </w:r>
      <w:r>
        <w:t xml:space="preserve">Full bodied teas with depth and complexity that stand on their own merit</w:t>
      </w:r>
    </w:p>
    <w:p>
      <w:pPr>
        <w:pStyle w:val="ListParagraph"/>
        <w:numPr>
          <w:ilvl w:val="0"/>
          <w:numId w:val="2"/>
        </w:numPr>
      </w:pPr>
      <w:r>
        <w:rPr>
          <w:b/>
          <w:bCs/>
        </w:rPr>
        <w:t xml:space="preserve">Authentic Story: </w:t>
      </w:r>
      <w:r>
        <w:t xml:space="preserve">Founded by a converted coffee drinker who discovered tea's potential</w:t>
      </w:r>
    </w:p>
    <w:p>
      <w:pPr>
        <w:pStyle w:val="ListParagraph"/>
        <w:numPr>
          <w:ilvl w:val="0"/>
          <w:numId w:val="2"/>
        </w:numPr>
        <w:spacing w:after="200"/>
      </w:pPr>
      <w:r>
        <w:rPr>
          <w:b/>
          <w:bCs/>
        </w:rPr>
        <w:t xml:space="preserve">Worthy Experience: </w:t>
      </w:r>
      <w:r>
        <w:t xml:space="preserve">Every cup delivers on the promise of the name</w:t>
      </w:r>
    </w:p>
    <w:p>
      <w:pPr>
        <w:pStyle w:val="Heading3"/>
      </w:pPr>
      <w:r>
        <w:t xml:space="preserve">Voice Guidelines</w:t>
      </w:r>
    </w:p>
    <w:p>
      <w:pPr>
        <w:spacing w:before="0" w:after="120"/>
        <w:jc w:val="left"/>
      </w:pPr>
      <w:r>
        <w:rPr>
          <w:b w:val="false"/>
          <w:bCs w:val="false"/>
          <w:color w:val="000000"/>
          <w:sz w:val="22"/>
          <w:szCs w:val="22"/>
        </w:rPr>
        <w:t xml:space="preserve">Tone: Warm and welcoming, knowledgeable without pretension, confident about quality while humble about the journey. The voice of a craftsman who genuinely loves their work and wants to share it.</w:t>
      </w:r>
    </w:p>
    <w:p>
      <w:pPr>
        <w:spacing w:before="0" w:after="120"/>
        <w:jc w:val="left"/>
      </w:pPr>
      <w:r>
        <w:rPr>
          <w:b w:val="false"/>
          <w:bCs w:val="false"/>
          <w:color w:val="000000"/>
          <w:sz w:val="22"/>
          <w:szCs w:val="22"/>
        </w:rPr>
        <w:t xml:space="preserve">Language: Use terminology that resonates with coffee palates: "bold," "full bodied," "complex," "layered," "robust," "satisfying depth." Avoid delicate tea vocabulary that alienates the target audience.</w:t>
      </w:r>
    </w:p>
    <w:p>
      <w:pPr>
        <w:spacing w:before="0" w:after="120"/>
        <w:jc w:val="left"/>
      </w:pPr>
      <w:r>
        <w:rPr>
          <w:b w:val="false"/>
          <w:bCs w:val="false"/>
          <w:color w:val="000000"/>
          <w:sz w:val="22"/>
          <w:szCs w:val="22"/>
        </w:rPr>
        <w:t xml:space="preserve">Avoid: "Delicate," "subtle," "gentle," "floral notes," "light infusion." Also avoid attacking coffee directly. The brand wins by excellence, not criticism.</w:t>
      </w:r>
    </w:p>
    <w:p>
      <w:pPr>
        <w:pStyle w:val="Heading2"/>
      </w:pPr>
      <w:r>
        <w:t xml:space="preserve">Visual Identity Guidelines</w:t>
      </w:r>
    </w:p>
    <w:p>
      <w:pPr>
        <w:pStyle w:val="Heading3"/>
      </w:pPr>
      <w: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Color</w:t>
            </w:r>
          </w:p>
        </w:tc>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Hex Code</w:t>
            </w:r>
          </w:p>
        </w:tc>
        <w:tc>
          <w:tcPr>
            <w:tcW w:type="dxa" w:w="43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Application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Deep Navy</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#1A1A2E</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Primary brand color, logo, headlines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Warm Gold</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#C9A227</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Accent, Greek text, premium touches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Saddle Brown</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#8B4513</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Tea and spice evocation, secondary accent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Warm Cream</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#F5F0E6</w:t>
            </w:r>
          </w:p>
        </w:tc>
        <w:tc>
          <w:tcPr>
            <w:tcW w:type="dxa" w:w="4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Backgrounds, packaging base</w:t>
            </w:r>
          </w:p>
        </w:tc>
      </w:tr>
    </w:tbl>
    <w:p>
      <w:pPr>
        <w:spacing w:before="200"/>
      </w:pPr>
    </w:p>
    <w:p>
      <w:pPr>
        <w:pStyle w:val="Heading3"/>
      </w:pPr>
      <w:r>
        <w:t xml:space="preserve">Typography</w:t>
      </w:r>
    </w:p>
    <w:p>
      <w:pPr>
        <w:spacing w:before="0" w:after="120"/>
        <w:jc w:val="left"/>
      </w:pPr>
      <w:r>
        <w:rPr>
          <w:b w:val="false"/>
          <w:bCs w:val="false"/>
          <w:color w:val="000000"/>
          <w:sz w:val="22"/>
          <w:szCs w:val="22"/>
        </w:rPr>
        <w:t xml:space="preserve">Primary Typeface: A refined serif font (Georgia, Garamond, or custom) for the AXIOS wordmark and headlines. The serif conveys heritage, craftsmanship, and timelessness.</w:t>
      </w:r>
    </w:p>
    <w:p>
      <w:pPr>
        <w:spacing w:before="0" w:after="120"/>
        <w:jc w:val="left"/>
      </w:pPr>
      <w:r>
        <w:rPr>
          <w:b w:val="false"/>
          <w:bCs w:val="false"/>
          <w:color w:val="000000"/>
          <w:sz w:val="22"/>
          <w:szCs w:val="22"/>
        </w:rPr>
        <w:t xml:space="preserve">Greek Subtitle: The Greek "ἄξιος" should appear in italicized form beneath the primary wordmark, using a font that supports polytonic Greek characters.</w:t>
      </w:r>
    </w:p>
    <w:p>
      <w:pPr>
        <w:spacing w:before="0" w:after="120"/>
        <w:jc w:val="left"/>
      </w:pPr>
      <w:r>
        <w:rPr>
          <w:b w:val="false"/>
          <w:bCs w:val="false"/>
          <w:color w:val="000000"/>
          <w:sz w:val="22"/>
          <w:szCs w:val="22"/>
        </w:rPr>
        <w:t xml:space="preserve">Body Copy: A clean, readable sans serif (such as Lato or Source Sans Pro) for product descriptions and marketing materials.</w:t>
      </w:r>
    </w:p>
    <w:p>
      <w:pPr>
        <w:pStyle w:val="Heading3"/>
      </w:pPr>
      <w:r>
        <w:t xml:space="preserve">Logo Construction</w:t>
      </w:r>
    </w:p>
    <w:p>
      <w:pPr>
        <w:spacing w:before="0" w:after="120"/>
        <w:jc w:val="left"/>
      </w:pPr>
      <w:r>
        <w:rPr>
          <w:b w:val="false"/>
          <w:bCs w:val="false"/>
          <w:color w:val="000000"/>
          <w:sz w:val="22"/>
          <w:szCs w:val="22"/>
        </w:rPr>
        <w:t xml:space="preserve">The primary logo stack should appear as follows:</w:t>
      </w:r>
    </w:p>
    <w:p>
      <w:pPr>
        <w:spacing w:before="200"/>
        <w:jc w:val="center"/>
      </w:pPr>
      <w:r>
        <w:rPr>
          <w:b/>
          <w:bCs/>
          <w:color w:val="1A1A2E"/>
          <w:sz w:val="40"/>
          <w:szCs w:val="40"/>
        </w:rPr>
        <w:t xml:space="preserve">AXIOS</w:t>
      </w:r>
    </w:p>
    <w:p>
      <w:pPr>
        <w:jc w:val="center"/>
      </w:pPr>
      <w:r>
        <w:rPr>
          <w:i/>
          <w:iCs/>
          <w:color w:val="C9A227"/>
          <w:sz w:val="28"/>
          <w:szCs w:val="28"/>
        </w:rPr>
        <w:t xml:space="preserve">ἄξιος</w:t>
      </w:r>
    </w:p>
    <w:p>
      <w:pPr>
        <w:spacing w:after="200"/>
        <w:jc w:val="center"/>
      </w:pPr>
      <w:r>
        <w:rPr>
          <w:color w:val="666666"/>
          <w:sz w:val="20"/>
          <w:szCs w:val="20"/>
        </w:rPr>
        <w:t xml:space="preserve">TEA COMPANY</w:t>
      </w:r>
    </w:p>
    <w:p>
      <w:r>
        <w:br w:type="page"/>
      </w:r>
    </w:p>
    <w:p>
      <w:pPr>
        <w:pStyle w:val="Heading1"/>
      </w:pPr>
      <w:r>
        <w:t xml:space="preserve">SECTION II: MARKET ANALYSIS</w:t>
      </w:r>
    </w:p>
    <w:p>
      <w:pPr>
        <w:pStyle w:val="Heading2"/>
      </w:pPr>
      <w:r>
        <w:t xml:space="preserve">Global and Domestic Market Size</w:t>
      </w:r>
    </w:p>
    <w:p>
      <w:pPr>
        <w:pStyle w:val="Heading3"/>
      </w:pPr>
      <w:r>
        <w:t xml:space="preserve">Global Tea Market</w:t>
      </w:r>
    </w:p>
    <w:p>
      <w:pPr>
        <w:spacing w:before="0" w:after="120"/>
        <w:jc w:val="left"/>
      </w:pPr>
      <w:r>
        <w:rPr>
          <w:b w:val="false"/>
          <w:bCs w:val="false"/>
          <w:color w:val="000000"/>
          <w:sz w:val="22"/>
          <w:szCs w:val="22"/>
        </w:rPr>
        <w:t xml:space="preserve">The combined global tea market (at home and out of home consumption) ranges from $17 billion to $80 billion depending on scope and measurement methodology, with the high end premium tea segment specifically representing approximately $126.8 billion globally. Projected growth rates range from 5.5% to 12.6% CAGR through 2030 and beyond, with premium segments consistently outpacing mass market products.</w:t>
      </w:r>
    </w:p>
    <w:p>
      <w:pPr>
        <w:pStyle w:val="Heading3"/>
      </w:pPr>
      <w:r>
        <w:t xml:space="preserve">United States Market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Segment</w:t>
            </w:r>
          </w:p>
        </w:tc>
        <w:tc>
          <w:tcPr>
            <w:tcW w:type="dxa" w:w="43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Market Size (USD)</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Total US Tea Market</w:t>
            </w:r>
          </w:p>
        </w:tc>
        <w:tc>
          <w:tcPr>
            <w:tcW w:type="dxa" w:w="436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$1.4 to $1.5 billion</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Specialty and Premium Tea</w:t>
            </w:r>
          </w:p>
        </w:tc>
        <w:tc>
          <w:tcPr>
            <w:tcW w:type="dxa" w:w="436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$6.8 billion</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Chai and Spiced Tea Category (Global)</w:t>
            </w:r>
          </w:p>
        </w:tc>
        <w:tc>
          <w:tcPr>
            <w:tcW w:type="dxa" w:w="436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 billion</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Chai and Spiced Tea (US)</w:t>
            </w:r>
          </w:p>
        </w:tc>
        <w:tc>
          <w:tcPr>
            <w:tcW w:type="dxa" w:w="436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 billion</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Ready to Drink Tea</w:t>
            </w:r>
          </w:p>
        </w:tc>
        <w:tc>
          <w:tcPr>
            <w:tcW w:type="dxa" w:w="436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$5.2 billion+</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Black Tea Share of US Consumption</w:t>
            </w:r>
          </w:p>
        </w:tc>
        <w:tc>
          <w:tcPr>
            <w:tcW w:type="dxa" w:w="436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84%</w:t>
            </w:r>
          </w:p>
        </w:tc>
      </w:tr>
    </w:tbl>
    <w:p>
      <w:pPr>
        <w:spacing w:before="200"/>
      </w:pPr>
    </w:p>
    <w:p>
      <w:pPr>
        <w:spacing w:before="0" w:after="120"/>
        <w:jc w:val="left"/>
      </w:pPr>
      <w:r>
        <w:rPr>
          <w:b w:val="false"/>
          <w:bCs w:val="false"/>
          <w:color w:val="000000"/>
          <w:sz w:val="22"/>
          <w:szCs w:val="22"/>
        </w:rPr>
        <w:t xml:space="preserve">Key Growth Driver: The premium and specialty tea segment is growing at 6% to 12.6% annually, significantly outpacing the overall market. Health conscious consumers seeking alternatives to coffee and sugary beverages drive this growth. The chai and spiced tea category specifically grows at 6% to 7.6% CAGR, representing one of the fastest growing segments within specialty tea.</w:t>
      </w:r>
    </w:p>
    <w:p>
      <w:pPr>
        <w:pStyle w:val="Heading2"/>
      </w:pPr>
      <w:r>
        <w:t xml:space="preserve">The Coffee Converter Opportunity</w:t>
      </w:r>
    </w:p>
    <w:p>
      <w:pPr>
        <w:spacing w:before="0" w:after="120"/>
        <w:jc w:val="left"/>
      </w:pPr>
      <w:r>
        <w:rPr>
          <w:b w:val="false"/>
          <w:bCs w:val="false"/>
          <w:color w:val="000000"/>
          <w:sz w:val="22"/>
          <w:szCs w:val="22"/>
        </w:rPr>
        <w:t xml:space="preserve">According to the National Coffee Association's April 2025 data, 66% of American adults drink coffee daily, more than any other beverage including bottled water. This represents approximately 165 million daily coffee drinkers. Research indicates that a significant portion experience negative side effects they would like to solve.</w:t>
      </w:r>
    </w:p>
    <w:p>
      <w:pPr>
        <w:pStyle w:val="Heading3"/>
      </w:pPr>
      <w:r>
        <w:t xml:space="preserve">Coffee Side Effects Driving Conversion</w:t>
      </w:r>
    </w:p>
    <w:p>
      <w:pPr>
        <w:spacing w:before="0" w:after="120"/>
        <w:jc w:val="left"/>
      </w:pPr>
      <w:r>
        <w:rPr>
          <w:b w:val="false"/>
          <w:bCs w:val="false"/>
          <w:color w:val="000000"/>
          <w:sz w:val="22"/>
          <w:szCs w:val="22"/>
        </w:rPr>
        <w:t xml:space="preserve">Acid Reflux and Digestive Issues: Coffee increases stomach acid production and relaxes the lower esophageal sphincter, causing acid splash back. The Nurses' Health Study II found that 6+ daily cups increase GERD risk by 34%. Between 5% and 10% of regular coffee drinkers experience acid reflux symptoms. Tea does not trigger these same mechanisms.</w:t>
      </w:r>
    </w:p>
    <w:p>
      <w:pPr>
        <w:spacing w:before="0" w:after="120"/>
        <w:jc w:val="left"/>
      </w:pPr>
      <w:r>
        <w:rPr>
          <w:b w:val="false"/>
          <w:bCs w:val="false"/>
          <w:color w:val="000000"/>
          <w:sz w:val="22"/>
          <w:szCs w:val="22"/>
        </w:rPr>
        <w:t xml:space="preserve">Jitters and Anxiety: Tea contains L theanine, an amino acid shown in systematic reviews to reduce anxiety while maintaining alertness. It modulates caffeine absorption for smoother energy. One study found that 43% of anxiety prone patients experienced panic attacks after high caffeine doses, a risk substantially reduced by tea's L theanine content.</w:t>
      </w:r>
    </w:p>
    <w:p>
      <w:pPr>
        <w:spacing w:before="0" w:after="120"/>
        <w:jc w:val="left"/>
      </w:pPr>
      <w:r>
        <w:rPr>
          <w:b w:val="false"/>
          <w:bCs w:val="false"/>
          <w:color w:val="000000"/>
          <w:sz w:val="22"/>
          <w:szCs w:val="22"/>
        </w:rPr>
        <w:t xml:space="preserve">Afternoon Crashes: Coffee's rapid caffeine spike often leads to corresponding crashes. Tea's combination of caffeine and L theanine creates sustained, even energy without the rollercoaster effect.</w:t>
      </w:r>
    </w:p>
    <w:p>
      <w:pPr>
        <w:spacing w:before="0" w:after="120"/>
        <w:jc w:val="left"/>
      </w:pPr>
      <w:r>
        <w:rPr>
          <w:b w:val="false"/>
          <w:bCs w:val="false"/>
          <w:color w:val="000000"/>
          <w:sz w:val="22"/>
          <w:szCs w:val="22"/>
        </w:rPr>
        <w:t xml:space="preserve">Sleep Disruption: Coffee's 8+ hour half life means afternoon consumption affects sleep quality. Tea offers lower caffeine alternatives and caffeine free options for evening consumption.</w:t>
      </w:r>
    </w:p>
    <w:p>
      <w:pPr>
        <w:pStyle w:val="Heading3"/>
      </w:pPr>
      <w:r>
        <w:t xml:space="preserve">Coffee Alternatives Market Validation</w:t>
      </w:r>
    </w:p>
    <w:p>
      <w:pPr>
        <w:spacing w:before="0" w:after="120"/>
        <w:jc w:val="left"/>
      </w:pPr>
      <w:r>
        <w:rPr>
          <w:b w:val="false"/>
          <w:bCs w:val="false"/>
          <w:color w:val="000000"/>
          <w:sz w:val="22"/>
          <w:szCs w:val="22"/>
        </w:rPr>
        <w:t xml:space="preserve">The coffee alternatives market validates substantial consumer demand for switching. MUD\WTR has achieved approximately $400 million valuation with $25 million raised, while RYZE Superfoods generates $74 million annually on just $2 million in funding, demonstrating capital efficient growth in this category. Both brands emphasize reduced caffeine, functional ingredients, and subscription models.</w:t>
      </w:r>
    </w:p>
    <w:p>
      <w:pPr>
        <w:pStyle w:val="Heading3"/>
      </w:pPr>
      <w:r>
        <w:t xml:space="preserve">White Space Confirmation</w:t>
      </w:r>
    </w:p>
    <w:p>
      <w:pPr>
        <w:spacing w:before="0" w:after="120"/>
        <w:jc w:val="left"/>
      </w:pPr>
      <w:r>
        <w:rPr>
          <w:b w:val="false"/>
          <w:bCs w:val="false"/>
          <w:color w:val="000000"/>
          <w:sz w:val="22"/>
          <w:szCs w:val="22"/>
        </w:rPr>
        <w:t xml:space="preserve">No major tea brand has built their entire identity around converting coffee drinkers. Rishi Tea has a "Tea for Coffee Lovers" collection featuring mushroom blends and roasted teas, but it represents one product line among many rather than their core positioning. MUD\WTR proves massive demand exists for coffee alternatives, but they are not traditional tea. This positioning gap is genuine and actionable.</w:t>
      </w:r>
    </w:p>
    <w:p>
      <w:pPr>
        <w:pStyle w:val="Heading2"/>
      </w:pPr>
      <w:r>
        <w:t xml:space="preserve">Competitive Landscape</w:t>
      </w:r>
    </w:p>
    <w:p>
      <w:pPr>
        <w:pStyle w:val="Heading3"/>
      </w:pPr>
      <w:r>
        <w:t xml:space="preserve">Direct Competitors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rPr>
          <w:tblHeader/>
        </w:trPr>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Brand</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Price per Cup</w:t>
            </w:r>
          </w:p>
        </w:tc>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Position</w:t>
            </w:r>
          </w:p>
        </w:tc>
        <w:tc>
          <w:tcPr>
            <w:tcW w:type="dxa" w:w="32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Weakness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Harney &amp; Sons</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$0.35 to $0.62</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Premium accessible</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Broad catalog, diluted focus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Smith Teamaker</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$0.93 to $1.33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Ultra premium craft</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High price, not chai focused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Bellocq</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 to $1.50+</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Luxury artisan</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Aspirational price point</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Tazo</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$0.30 to $0.50</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Mass premium</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Lost soul post acquisition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Ahmad Tea</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$0.20 to $0.35</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Value quality</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Limited chai, no loose leaf</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Rishi Tea</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Functional wellness</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Coffee Lovers line exists</w:t>
            </w:r>
          </w:p>
        </w:tc>
      </w:tr>
    </w:tbl>
    <w:p>
      <w:pPr>
        <w:spacing w:before="200"/>
      </w:pPr>
    </w:p>
    <w:p>
      <w:pPr>
        <w:pStyle w:val="Heading3"/>
      </w:pPr>
      <w:r>
        <w:t xml:space="preserve">Tazo Ownership History (Verified)</w:t>
      </w:r>
    </w:p>
    <w:p>
      <w:pPr>
        <w:spacing w:before="0" w:after="120"/>
        <w:jc w:val="left"/>
      </w:pPr>
      <w:r>
        <w:rPr>
          <w:b w:val="false"/>
          <w:bCs w:val="false"/>
          <w:color w:val="000000"/>
          <w:sz w:val="22"/>
          <w:szCs w:val="22"/>
        </w:rPr>
        <w:t xml:space="preserve">Starbucks acquired Tazo in 1999 for $8.1 million. Starbucks sold Tazo to Unilever in November 2017 for $384 million, representing a 47x return and 3.4x revenue multiple (on $112.5 million annual sales). Unilever subsequently sold its entire tea division (ekaterra) to CVC Capital Partners for approximately €4.5 billion ($5.1 billion) in July 2022. Tazo now operates under Lipton Teas and Infusions as a privately held brand. Multiple ownership transitions have led to quality inconsistency and brand dilution.</w:t>
      </w:r>
    </w:p>
    <w:p>
      <w:pPr>
        <w:pStyle w:val="Heading3"/>
      </w:pPr>
      <w:r>
        <w:t xml:space="preserve">Rishi Tea's Coffee Lovers Collection</w:t>
      </w:r>
    </w:p>
    <w:p>
      <w:pPr>
        <w:spacing w:before="0" w:after="120"/>
        <w:jc w:val="left"/>
      </w:pPr>
      <w:r>
        <w:rPr>
          <w:b w:val="false"/>
          <w:bCs w:val="false"/>
          <w:color w:val="000000"/>
          <w:sz w:val="22"/>
          <w:szCs w:val="22"/>
        </w:rPr>
        <w:t xml:space="preserve">Rishi Tea's "Tea for Coffee Lovers" collection includes Mushroom Hero (caffeine free with chicory root, reishi, chaga, and maitake mushrooms), Houjicha (roasted Japanese green tea with caramel and chocolate notes), and various Pu'er teas with earthy cocoa notes. This collection targets the exact same market as AXIOS but with mushroom and adaptogen focus rather than traditional chai spices. This validates the market opportunity while leaving room for traditional spiced tea positioning.</w:t>
      </w:r>
    </w:p>
    <w:p>
      <w:pPr>
        <w:pStyle w:val="Heading3"/>
      </w:pPr>
      <w:r>
        <w:t xml:space="preserve">Local Competition: Saratoga Tea &amp; Honey Co.</w:t>
      </w:r>
    </w:p>
    <w:p>
      <w:pPr>
        <w:spacing w:before="0" w:after="120"/>
        <w:jc w:val="left"/>
      </w:pPr>
      <w:r>
        <w:rPr>
          <w:b w:val="false"/>
          <w:bCs w:val="false"/>
          <w:color w:val="000000"/>
          <w:sz w:val="22"/>
          <w:szCs w:val="22"/>
        </w:rPr>
        <w:t xml:space="preserve">Located at 348 Broadway in Saratoga Springs (approximately 15 miles from Hudson Falls), this women owned business celebrated its 10th anniversary in May 2025. They offer 50+ loose leaf teas, a tea bar experience, and honey tasting room. They have built strong local following with 83+ Yelp reviews averaging 4.5 stars and are praised for knowledgeable staff and sampling experience. Hours are Monday through Saturday 9am to 5pm, Sunday 10am to 5pm.</w:t>
      </w:r>
    </w:p>
    <w:p>
      <w:pPr>
        <w:spacing w:before="0" w:after="120"/>
        <w:jc w:val="left"/>
      </w:pPr>
      <w:r>
        <w:rPr>
          <w:b w:val="false"/>
          <w:bCs w:val="false"/>
          <w:color w:val="000000"/>
          <w:sz w:val="22"/>
          <w:szCs w:val="22"/>
        </w:rPr>
        <w:t xml:space="preserve">Differentiation Opportunity: Saratoga Tea &amp; Honey positions as a general tea and honey retailer with emphasis on the in store experience. They do not focus on spiced black teas specifically, do not position for coffee converts, and do not emphasize online or direct to consumer sales. AXIOS can coexist as a complementary brand with distinct positioning, potentially exploring wholesale relationship for shelf placement.</w:t>
      </w:r>
    </w:p>
    <w:p>
      <w:pPr>
        <w:pStyle w:val="Heading2"/>
      </w:pPr>
      <w:r>
        <w:t xml:space="preserve">Target Customer Profile</w:t>
      </w:r>
    </w:p>
    <w:p>
      <w:pPr>
        <w:pStyle w:val="Heading3"/>
      </w:pPr>
      <w:r>
        <w:t xml:space="preserve">Primary Customer Persona</w:t>
      </w:r>
    </w:p>
    <w:p>
      <w:pPr>
        <w:spacing w:before="0" w:after="120"/>
        <w:jc w:val="left"/>
      </w:pPr>
      <w:r>
        <w:rPr>
          <w:b w:val="false"/>
          <w:bCs w:val="false"/>
          <w:color w:val="000000"/>
          <w:sz w:val="22"/>
          <w:szCs w:val="22"/>
        </w:rPr>
        <w:t xml:space="preserve">Demographics: Adults 28 to 55, household income $60,000+, college educated, health conscious but not extremist, urban or suburban professionals or active retirees.</w:t>
      </w:r>
    </w:p>
    <w:p>
      <w:pPr>
        <w:spacing w:before="0" w:after="120"/>
        <w:jc w:val="left"/>
      </w:pPr>
      <w:r>
        <w:rPr>
          <w:b w:val="false"/>
          <w:bCs w:val="false"/>
          <w:color w:val="000000"/>
          <w:sz w:val="22"/>
          <w:szCs w:val="22"/>
        </w:rPr>
        <w:t xml:space="preserve">Psychographics: Values quality over quantity, willing to pay premium for authentic products, appreciates craftsmanship and origin stories, seeks intentional morning rituals, may have reduced or quit coffee but misses the boldness.</w:t>
      </w:r>
    </w:p>
    <w:p>
      <w:pPr>
        <w:spacing w:before="0" w:after="120"/>
        <w:jc w:val="left"/>
      </w:pPr>
      <w:r>
        <w:rPr>
          <w:b w:val="false"/>
          <w:bCs w:val="false"/>
          <w:color w:val="000000"/>
          <w:sz w:val="22"/>
          <w:szCs w:val="22"/>
        </w:rPr>
        <w:t xml:space="preserve">Behaviors: Shops at farmers markets, subscribes to specialty food boxes, reads ingredient labels, supports small businesses, active on Instagram, gives thoughtful gifts.</w:t>
      </w:r>
    </w:p>
    <w:p>
      <w:pPr>
        <w:spacing w:before="0" w:after="120"/>
        <w:jc w:val="left"/>
      </w:pPr>
      <w:r>
        <w:rPr>
          <w:b w:val="false"/>
          <w:bCs w:val="false"/>
          <w:color w:val="000000"/>
          <w:sz w:val="22"/>
          <w:szCs w:val="22"/>
        </w:rPr>
        <w:t xml:space="preserve">Pain Points: Acid reflux from coffee, afternoon energy crashes, difficulty sleeping, desire to reduce caffeine without sacrificing ritual, frustrated by weak or overly floral teas.</w:t>
      </w:r>
    </w:p>
    <w:p>
      <w:pPr>
        <w:pStyle w:val="Heading3"/>
      </w:pPr>
      <w:r>
        <w:t xml:space="preserve">Sustainability Matters</w:t>
      </w:r>
    </w:p>
    <w:p>
      <w:pPr>
        <w:spacing w:before="0" w:after="120"/>
        <w:jc w:val="left"/>
      </w:pPr>
      <w:r>
        <w:rPr>
          <w:b w:val="false"/>
          <w:bCs w:val="false"/>
          <w:color w:val="000000"/>
          <w:sz w:val="22"/>
          <w:szCs w:val="22"/>
        </w:rPr>
        <w:t xml:space="preserve">Research shows 70% to 82% of consumers consider packaging sustainability when purchasing, with two thirds willing to pay more for sustainable products. Gen Z and Millennials show the strongest preference, with 47% to 49% willing to pay a premium. Kraft packaging with clear sustainability messaging aligns with target customer values.</w:t>
      </w:r>
    </w:p>
    <w:p>
      <w:r>
        <w:br w:type="page"/>
      </w:r>
    </w:p>
    <w:p>
      <w:pPr>
        <w:pStyle w:val="Heading1"/>
      </w:pPr>
      <w:r>
        <w:t xml:space="preserve">SECTION III: PRODUCT LINE</w:t>
      </w:r>
    </w:p>
    <w:p>
      <w:pPr>
        <w:pStyle w:val="Heading2"/>
      </w:pPr>
      <w:r>
        <w:t xml:space="preserve">Tea Base Philosophy</w:t>
      </w:r>
    </w:p>
    <w:p>
      <w:pPr>
        <w:spacing w:before="0" w:after="120"/>
        <w:jc w:val="left"/>
      </w:pPr>
      <w:r>
        <w:rPr>
          <w:b w:val="false"/>
          <w:bCs w:val="false"/>
          <w:color w:val="000000"/>
          <w:sz w:val="22"/>
          <w:szCs w:val="22"/>
        </w:rPr>
        <w:t xml:space="preserve">CTC (Crush Tear Curl) Assam tea is non negotiable as the foundation for all AXIOS chai blends. CTC produces robust, malty liquor that cuts through milk and spices, brews quickly (1 to 3 minutes versus 3 to 5 for orthodox), and yields the dark, rich color that signals strength to coffee converts. Orthodox teas, despite being more expensive, get lost when blended with spices and are the wrong choice for this application.</w:t>
      </w:r>
    </w:p>
    <w:p>
      <w:pPr>
        <w:pStyle w:val="Heading3"/>
      </w:pPr>
      <w:r>
        <w:t xml:space="preserve">Why CTC Over Orthodox</w:t>
      </w:r>
    </w:p>
    <w:p>
      <w:pPr>
        <w:pStyle w:val="ListParagraph"/>
        <w:numPr>
          <w:ilvl w:val="0"/>
          <w:numId w:val="2"/>
        </w:numPr>
      </w:pPr>
      <w:r>
        <w:rPr>
          <w:b/>
          <w:bCs/>
        </w:rPr>
        <w:t xml:space="preserve">Fast extraction: </w:t>
      </w:r>
      <w:r>
        <w:t xml:space="preserve">1 to 3 minutes versus 3 to 5 for orthodox</w:t>
      </w:r>
    </w:p>
    <w:p>
      <w:pPr>
        <w:pStyle w:val="ListParagraph"/>
        <w:numPr>
          <w:ilvl w:val="0"/>
          <w:numId w:val="2"/>
        </w:numPr>
      </w:pPr>
      <w:r>
        <w:rPr>
          <w:b/>
          <w:bCs/>
        </w:rPr>
        <w:t xml:space="preserve">Robust strength: </w:t>
      </w:r>
      <w:r>
        <w:t xml:space="preserve">Holds up to boiling with spices and milk</w:t>
      </w:r>
    </w:p>
    <w:p>
      <w:pPr>
        <w:pStyle w:val="ListParagraph"/>
        <w:numPr>
          <w:ilvl w:val="0"/>
          <w:numId w:val="2"/>
        </w:numPr>
      </w:pPr>
      <w:r>
        <w:rPr>
          <w:b/>
          <w:bCs/>
        </w:rPr>
        <w:t xml:space="preserve">Consistency: </w:t>
      </w:r>
      <w:r>
        <w:t xml:space="preserve">Uniform pellet size ensures even brewing</w:t>
      </w:r>
    </w:p>
    <w:p>
      <w:pPr>
        <w:pStyle w:val="ListParagraph"/>
        <w:numPr>
          <w:ilvl w:val="0"/>
          <w:numId w:val="2"/>
        </w:numPr>
        <w:spacing w:after="200"/>
      </w:pPr>
      <w:r>
        <w:rPr>
          <w:b/>
          <w:bCs/>
        </w:rPr>
        <w:t xml:space="preserve">Cost efficiency: </w:t>
      </w:r>
      <w:r>
        <w:t xml:space="preserve">More economical than whole leaf orthodox</w:t>
      </w:r>
    </w:p>
    <w:p>
      <w:pPr>
        <w:pStyle w:val="Heading2"/>
      </w:pPr>
      <w:r>
        <w:t xml:space="preserve">Master Blend Formulations</w:t>
      </w:r>
    </w:p>
    <w:p>
      <w:pPr>
        <w:pStyle w:val="Heading3"/>
      </w:pPr>
      <w:r>
        <w:t xml:space="preserve">Universal Spice Blend Formula (Yields 100g)</w:t>
      </w:r>
    </w:p>
    <w:p>
      <w:pPr>
        <w:spacing w:before="0" w:after="120"/>
        <w:jc w:val="left"/>
      </w:pPr>
      <w:r>
        <w:rPr>
          <w:b w:val="false"/>
          <w:bCs w:val="false"/>
          <w:color w:val="000000"/>
          <w:sz w:val="22"/>
          <w:szCs w:val="22"/>
        </w:rPr>
        <w:t xml:space="preserve">This master spice blend serves as the foundation for all AXIOS chai products. Individual product formulas adjust the tea to spice ratio for different intensity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Ingredient</w:t>
            </w:r>
          </w:p>
        </w:tc>
        <w:tc>
          <w:tcPr>
            <w:tcW w:type="dxa" w:w="1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Weight</w:t>
            </w:r>
          </w:p>
        </w:tc>
        <w:tc>
          <w:tcPr>
            <w:tcW w:type="dxa" w:w="1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Percent</w:t>
            </w:r>
          </w:p>
        </w:tc>
        <w:tc>
          <w:tcPr>
            <w:tcW w:type="dxa" w:w="28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Function</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Green Cardamom (whole pods)</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Aromatic dominance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Black Peppercorns (whole)</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Bite and heat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Ground Ginger (dried)</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Warming quality</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Ceylon Cinnamon (sticks)</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Sweetness, safety</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Whole Cloves</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Depth (low to avoid medicinal)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Nutmeg (freshly grated)</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Subtle warmth</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Star Anise (whole)</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Licorice complexity</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Mace (ground)</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4g</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w:t>
            </w:r>
          </w:p>
        </w:tc>
        <w:tc>
          <w:tcPr>
            <w:tcW w:type="dxa" w:w="28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Aromatic enhancement</w:t>
            </w:r>
          </w:p>
        </w:tc>
      </w:tr>
    </w:tbl>
    <w:p>
      <w:pPr>
        <w:spacing w:before="200"/>
      </w:pPr>
    </w:p>
    <w:p>
      <w:pPr>
        <w:spacing w:before="0" w:after="120"/>
        <w:jc w:val="left"/>
      </w:pPr>
      <w:r>
        <w:rPr>
          <w:b w:val="false"/>
          <w:bCs w:val="false"/>
          <w:color w:val="000000"/>
          <w:sz w:val="22"/>
          <w:szCs w:val="22"/>
        </w:rPr>
        <w:t xml:space="preserve">Critical Insight: Higher black pepper content provides the "bite" coffee drinkers subconsciously seek. Piperine (5% to 10% of black pepper by weight) activates TRPV1 receptors creating warming sensation, increases bioavailability of other spice compounds by 30% to 200%, and enhances overall flavor perception through thermogenic effect. Maintain a 1:1 ginger to pepper ratio for maximum heat perception.</w:t>
      </w:r>
    </w:p>
    <w:p>
      <w:pPr>
        <w:pStyle w:val="Heading2"/>
      </w:pPr>
      <w:r>
        <w:t xml:space="preserve">Complete Product Line with Formulas</w:t>
      </w:r>
    </w:p>
    <w:p>
      <w:pPr>
        <w:pStyle w:val="Heading3"/>
      </w:pPr>
      <w:r>
        <w:t xml:space="preserve">AXIOS Signature Chai (Flagship Product)</w:t>
      </w:r>
    </w:p>
    <w:p>
      <w:pPr>
        <w:spacing w:before="0" w:after="120"/>
        <w:jc w:val="left"/>
      </w:pPr>
      <w:r>
        <w:rPr>
          <w:b w:val="false"/>
          <w:bCs w:val="false"/>
          <w:color w:val="000000"/>
          <w:sz w:val="22"/>
          <w:szCs w:val="22"/>
        </w:rPr>
        <w:t xml:space="preserve">The balanced everyday chai designed for broad appeal. This is the gateway product that introduces customers to the AXIOS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9A227" w:val="clear"/>
          </w:tcPr>
          <w:p>
            <w:pPr>
              <w:jc w:val="center"/>
            </w:pPr>
            <w:r>
              <w:rPr>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C9A227" w:val="clear"/>
          </w:tcPr>
          <w:p>
            <w:pPr>
              <w:jc w:val="center"/>
            </w:pPr>
            <w:r>
              <w:rPr>
                <w:b/>
                <w:bCs/>
                <w:sz w:val="22"/>
                <w:szCs w:val="22"/>
              </w:rPr>
              <w:t xml:space="preserve">Formula (per 100g finished blend)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CTC Assam Tea Base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70g (70%)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Master Spice Blend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30g (30%)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Suggested Retail (2oz)</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$22.00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Brewing Instructions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2.5g per 6oz, 200°F, 3 to 4 minutes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Cups per 2oz Package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Approximately 22 cups</w:t>
            </w:r>
          </w:p>
        </w:tc>
      </w:tr>
    </w:tbl>
    <w:p>
      <w:pPr>
        <w:spacing w:before="300"/>
      </w:pPr>
    </w:p>
    <w:p>
      <w:pPr>
        <w:pStyle w:val="Heading3"/>
      </w:pPr>
      <w:r>
        <w:t xml:space="preserve">AXIOS Bold Morning (Coffee Replacement)</w:t>
      </w:r>
    </w:p>
    <w:p>
      <w:pPr>
        <w:spacing w:before="0" w:after="120"/>
        <w:jc w:val="left"/>
      </w:pPr>
      <w:r>
        <w:rPr>
          <w:b w:val="false"/>
          <w:bCs w:val="false"/>
          <w:color w:val="000000"/>
          <w:sz w:val="22"/>
          <w:szCs w:val="22"/>
        </w:rPr>
        <w:t xml:space="preserve">Maximum intensity for committed coffee converts. Designed explicitly as a morning coffee replacement with aggressive spice profile and robust body.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8B4513" w:val="clear"/>
          </w:tcPr>
          <w:p>
            <w:pPr>
              <w:jc w:val="center"/>
            </w:pPr>
            <w:r>
              <w:rPr>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8B4513" w:val="clear"/>
          </w:tcPr>
          <w:p>
            <w:pPr>
              <w:jc w:val="center"/>
            </w:pPr>
            <w:r>
              <w:rPr>
                <w:b/>
                <w:bCs/>
                <w:sz w:val="22"/>
                <w:szCs w:val="22"/>
              </w:rPr>
              <w:t xml:space="preserve">Formula (per 100g finished blend)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CTC Assam Tea Base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60g (60%)</w:t>
            </w:r>
          </w:p>
        </w:tc>
      </w:tr>
      <w:tr>
        <w:tc>
          <w:tcPr>
            <w:tcW w:type="dxa" w:w="4680"/>
            <w:tcBorders>
              <w:top w:val="single" w:color="CCCCCC" w:sz="1"/>
              <w:left w:val="single" w:color="CCCCCC" w:sz="1"/>
              <w:bottom w:val="single" w:color="CCCCCC" w:sz="1"/>
              <w:right w:val="single" w:color="CCCCCC" w:sz="1"/>
            </w:tcBorders>
          </w:tcPr>
          <w:p>
            <w:pPr>
              <w:jc w:val="left"/>
            </w:pPr>
            <w:r>
              <w:rPr>
                <w:b/>
                <w:bCs/>
                <w:sz w:val="22"/>
                <w:szCs w:val="22"/>
              </w:rPr>
              <w:t xml:space="preserve">Modified Spice Blend: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40g (40%)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Green Cardamom</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9g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Black Peppercorns (increased)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Ground Ginger (increased)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Ceylon Cinnamon</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Whole Cloves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Nutmeg</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1.5g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Star Anise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Mace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0.5g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Suggested Retail (2oz)</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$24.00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Brewing Instructions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3g per 6oz, 212°F (boiling), 4 to 5 minutes</w:t>
            </w:r>
          </w:p>
        </w:tc>
      </w:tr>
    </w:tbl>
    <w:p>
      <w:pPr>
        <w:spacing w:before="300"/>
      </w:pPr>
    </w:p>
    <w:p>
      <w:pPr>
        <w:pStyle w:val="Heading3"/>
      </w:pPr>
      <w:r>
        <w:t xml:space="preserve">AXIOS Evening Chai (Caffeine Free)</w:t>
      </w:r>
    </w:p>
    <w:p>
      <w:pPr>
        <w:spacing w:before="0" w:after="120"/>
        <w:jc w:val="left"/>
      </w:pPr>
      <w:r>
        <w:rPr>
          <w:b w:val="false"/>
          <w:bCs w:val="false"/>
          <w:color w:val="000000"/>
          <w:sz w:val="22"/>
          <w:szCs w:val="22"/>
        </w:rPr>
        <w:t xml:space="preserve">Same beloved spice profile on a caffeine free rooibos base. Allows customers to enjoy AXIOS throughout the day without caffeine concerns. Rooibos is naturally 100% caffeine free (not decaffeinated), has very low tannins (no bitterness even when over steeped), offers natural vanilla like sweetness, and can be boiled like traditional chai.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Formula (per 100g finished blend)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South African Rooibos Base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70g (70%)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Master Spice Blend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30g (30%)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Suggested Retail (2oz)</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$22.00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Brewing Instructions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2.5g per 6oz, 212°F (boiling), 5 to 7 minutes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Caffeine Content</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0mg (naturally caffeine free)</w:t>
            </w:r>
          </w:p>
        </w:tc>
      </w:tr>
    </w:tbl>
    <w:p>
      <w:pPr>
        <w:spacing w:before="300"/>
      </w:pPr>
    </w:p>
    <w:p>
      <w:pPr>
        <w:pStyle w:val="Heading3"/>
      </w:pPr>
      <w:r>
        <w:t xml:space="preserve">AXIOS Reserve (Future Premium Offering)</w:t>
      </w:r>
    </w:p>
    <w:p>
      <w:pPr>
        <w:spacing w:before="0" w:after="120"/>
        <w:jc w:val="left"/>
      </w:pPr>
      <w:r>
        <w:rPr>
          <w:b w:val="false"/>
          <w:bCs w:val="false"/>
          <w:color w:val="000000"/>
          <w:sz w:val="22"/>
          <w:szCs w:val="22"/>
        </w:rPr>
        <w:t xml:space="preserve">Single origin second flush Assam with premium whole spices for the elevated price point. This product targets gift giving and special occasions, featuring traceable origin and hand selected ingredients.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9A227" w:val="clear"/>
          </w:tcPr>
          <w:p>
            <w:pPr>
              <w:jc w:val="center"/>
            </w:pPr>
            <w:r>
              <w:rPr>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C9A227" w:val="clear"/>
          </w:tcPr>
          <w:p>
            <w:pPr>
              <w:jc w:val="center"/>
            </w:pPr>
            <w:r>
              <w:rPr>
                <w:b/>
                <w:bCs/>
                <w:sz w:val="22"/>
                <w:szCs w:val="22"/>
              </w:rPr>
              <w:t xml:space="preserve">Formula (per 100g finished blend)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Single Origin Second Flush Assam TGFOP</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65g (65%)</w:t>
            </w:r>
          </w:p>
        </w:tc>
      </w:tr>
      <w:tr>
        <w:tc>
          <w:tcPr>
            <w:tcW w:type="dxa" w:w="4680"/>
            <w:tcBorders>
              <w:top w:val="single" w:color="CCCCCC" w:sz="1"/>
              <w:left w:val="single" w:color="CCCCCC" w:sz="1"/>
              <w:bottom w:val="single" w:color="CCCCCC" w:sz="1"/>
              <w:right w:val="single" w:color="CCCCCC" w:sz="1"/>
            </w:tcBorders>
          </w:tcPr>
          <w:p>
            <w:pPr>
              <w:jc w:val="left"/>
            </w:pPr>
            <w:r>
              <w:rPr>
                <w:b/>
                <w:bCs/>
                <w:sz w:val="22"/>
                <w:szCs w:val="22"/>
              </w:rPr>
              <w:t xml:space="preserve">Premium Whole Spice Blend: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35g (35%)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Guatemalan Green Cardamom (whole pods)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Tellicherry Black Peppercorns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Kerala Dried Ginger (sliced)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Sri Lankan Ceylon Cinnamon (quills)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Zanzibar Whole Cloves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Grenadian Nutmeg (whole)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Vietnamese Star Anise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1.5g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Indonesian Mace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0.5g</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Suggested Retail (2oz tin)</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$38.00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Brewing Instructions</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3g per 6oz, 200°F, 4 to 5 minutes</w:t>
            </w:r>
          </w:p>
        </w:tc>
      </w:tr>
    </w:tbl>
    <w:p>
      <w:pPr>
        <w:spacing w:before="300"/>
      </w:pPr>
    </w:p>
    <w:p>
      <w:pPr>
        <w:pStyle w:val="Heading3"/>
      </w:pPr>
      <w:r>
        <w:t xml:space="preserve">AXIOS Golden Chai Latte Mix (Future Convenience Line)</w:t>
      </w:r>
    </w:p>
    <w:p>
      <w:pPr>
        <w:spacing w:before="0" w:after="120"/>
        <w:jc w:val="left"/>
      </w:pPr>
      <w:r>
        <w:rPr>
          <w:b w:val="false"/>
          <w:bCs w:val="false"/>
          <w:color w:val="000000"/>
          <w:sz w:val="22"/>
          <w:szCs w:val="22"/>
        </w:rPr>
        <w:t xml:space="preserve">Pre sweetened instant chai powder for quick preparation. Targets convenience seekers and office consumption. Designed for mixing with hot water or milk.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8B4513" w:val="clear"/>
          </w:tcPr>
          <w:p>
            <w:pPr>
              <w:jc w:val="center"/>
            </w:pPr>
            <w:r>
              <w:rPr>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8B4513" w:val="clear"/>
          </w:tcPr>
          <w:p>
            <w:pPr>
              <w:jc w:val="center"/>
            </w:pPr>
            <w:r>
              <w:rPr>
                <w:b/>
                <w:bCs/>
                <w:sz w:val="22"/>
                <w:szCs w:val="22"/>
              </w:rPr>
              <w:t xml:space="preserve">Formula (per 100g finished blend)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Instant Black Tea Powder</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25g (25%)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Coconut Milk Powder</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30g (30%)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Coconut Sugar</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25g (25%)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Master Spice Blend (finely ground)</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18g (18%)</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Turmeric Powder</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2g (2%)</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Suggested Retail (8oz canister)</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$28.00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Preparation</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 tablespoons in 8oz hot water or milk</w:t>
            </w:r>
          </w:p>
        </w:tc>
      </w:tr>
    </w:tbl>
    <w:p>
      <w:pPr>
        <w:spacing w:before="200"/>
      </w:pPr>
    </w:p>
    <w:p>
      <w:pPr>
        <w:pStyle w:val="Heading2"/>
      </w:pPr>
      <w:r>
        <w:t xml:space="preserve">Sourcing and Quality Standards</w:t>
      </w:r>
    </w:p>
    <w:p>
      <w:pPr>
        <w:pStyle w:val="Heading3"/>
      </w:pPr>
      <w:r>
        <w:t xml:space="preserve">Ceylon Cinnamon Differentiation</w:t>
      </w:r>
    </w:p>
    <w:p>
      <w:pPr>
        <w:spacing w:before="0" w:after="120"/>
        <w:jc w:val="left"/>
      </w:pPr>
      <w:r>
        <w:rPr>
          <w:b w:val="false"/>
          <w:bCs w:val="false"/>
          <w:color w:val="000000"/>
          <w:sz w:val="22"/>
          <w:szCs w:val="22"/>
        </w:rPr>
        <w:t xml:space="preserve">This is a critical health and marketing differentiator. Ceylon (true) cinnamon contains approximately 0.004% coumarin, compared to cassia cinnamon at 0.4% to 1% (and up to 2% to 7% in some varieties). This means Ceylon contains 250 times less coumarin than cassia.</w:t>
      </w:r>
    </w:p>
    <w:p>
      <w:pPr>
        <w:spacing w:before="0" w:after="120"/>
        <w:jc w:val="left"/>
      </w:pPr>
      <w:r>
        <w:rPr>
          <w:b w:val="false"/>
          <w:bCs w:val="false"/>
          <w:color w:val="000000"/>
          <w:sz w:val="22"/>
          <w:szCs w:val="22"/>
        </w:rPr>
        <w:t xml:space="preserve">The European Food Safety Authority's tolerable daily intake of 0.1mg coumarin per kilogram body weight means one teaspoon of cassia (containing 5 to 18mg coumarin) exceeds safe daily limits for most adults. Ceylon contains only 0.01 to 0.03mg per teaspoon, well within safe ranges even for daily consumption.</w:t>
      </w:r>
    </w:p>
    <w:p>
      <w:pPr>
        <w:spacing w:before="0" w:after="120"/>
        <w:jc w:val="left"/>
      </w:pPr>
      <w:r>
        <w:rPr>
          <w:b w:val="false"/>
          <w:bCs w:val="false"/>
          <w:color w:val="000000"/>
          <w:sz w:val="22"/>
          <w:szCs w:val="22"/>
        </w:rPr>
        <w:t xml:space="preserve">For a product designed for daily consumption, Ceylon cinnamon is both a safety imperative and a genuine premium differentiator. Most mass market chai uses cheap cassia. This choice communicates that AXIOS prioritizes customer health over cost savings. Ceylon cinnamon costs approximately 10 times more than cassia but represents a meaningful product story.</w:t>
      </w:r>
    </w:p>
    <w:p>
      <w:pPr>
        <w:pStyle w:val="Heading3"/>
      </w:pPr>
      <w:r>
        <w:t xml:space="preserve">Quality Control Protocol</w:t>
      </w:r>
    </w:p>
    <w:p>
      <w:pPr>
        <w:spacing w:before="0" w:after="120"/>
        <w:jc w:val="left"/>
      </w:pPr>
      <w:r>
        <w:rPr>
          <w:b w:val="false"/>
          <w:bCs w:val="false"/>
          <w:color w:val="000000"/>
          <w:sz w:val="22"/>
          <w:szCs w:val="22"/>
        </w:rPr>
        <w:t xml:space="preserve">Incoming Inspection: Visual check for color consistency and absence of foreign material. Aroma check for strong appropriate scent (fresh spices should be potent). Touch test for appropriate moisture (tea should be dry and break cleanly).</w:t>
      </w:r>
    </w:p>
    <w:p>
      <w:pPr>
        <w:spacing w:before="0" w:after="120"/>
        <w:jc w:val="left"/>
      </w:pPr>
      <w:r>
        <w:rPr>
          <w:b w:val="false"/>
          <w:bCs w:val="false"/>
          <w:color w:val="000000"/>
          <w:sz w:val="22"/>
          <w:szCs w:val="22"/>
        </w:rPr>
        <w:t xml:space="preserve">Batch Testing: Every batch tested against reference sample using identical brewing parameters. Standard parameters: 2.5g blend per 6 oz water, white cups for consistent visual assessment. Keep aged samples (1 week, 1 month, 3 months) for monthly degradation testing.</w:t>
      </w:r>
    </w:p>
    <w:p>
      <w:pPr>
        <w:pStyle w:val="Heading2"/>
      </w:pPr>
      <w:r>
        <w:t xml:space="preserve">Packaging Strategy</w:t>
      </w:r>
    </w:p>
    <w:p>
      <w:pPr>
        <w:spacing w:before="0" w:after="120"/>
        <w:jc w:val="left"/>
      </w:pPr>
      <w:r>
        <w:rPr>
          <w:b w:val="false"/>
          <w:bCs w:val="false"/>
          <w:color w:val="000000"/>
          <w:sz w:val="22"/>
          <w:szCs w:val="22"/>
        </w:rPr>
        <w:t xml:space="preserve">Primary Package: Kraft stand up pouches with window, resealable zipper, and matte finish labels. The natural kraft paper communicates artisan quality and eco consciousness. Research shows 70% to 82% of shoppers prefer eco friendly packaging. The window allows customers to see product quality.</w:t>
      </w:r>
    </w:p>
    <w:p>
      <w:pPr>
        <w:pStyle w:val="Heading3"/>
      </w:pPr>
      <w:r>
        <w:t xml:space="preserve">Size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Size</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Cups</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Retail Price</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Use Case</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 oz pouch</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~22 cups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$20 to $24</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Trial, gifts</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 oz pouch</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~44 cups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$36 to $42</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Regular use</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 oz pouch</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~88 cups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$65 to $75</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Subscription</w:t>
            </w:r>
          </w:p>
        </w:tc>
      </w:tr>
    </w:tbl>
    <w:p>
      <w:pPr>
        <w:spacing w:before="200"/>
      </w:pPr>
    </w:p>
    <w:p>
      <w:pPr>
        <w:spacing w:before="0" w:after="120"/>
        <w:jc w:val="left"/>
      </w:pPr>
      <w:r>
        <w:rPr>
          <w:b w:val="false"/>
          <w:bCs w:val="false"/>
          <w:color w:val="000000"/>
          <w:sz w:val="22"/>
          <w:szCs w:val="22"/>
        </w:rPr>
        <w:t xml:space="preserve">Freshness Preservation: Ground spices lose volatile oils within 6 months; chai blends are optimal within 3 to 6 months of production. Options include nitrogen flushing (industry standard for premium tea), oxygen absorbers (reduce oxygen to effectively 0%, increasing shelf life up to 3x), or aluminum foil lined bags for best barrier properties. Label every package with "Blended On" and "Best By" dates.</w:t>
      </w:r>
    </w:p>
    <w:p>
      <w:r>
        <w:br w:type="page"/>
      </w:r>
    </w:p>
    <w:p>
      <w:pPr>
        <w:pStyle w:val="Heading1"/>
      </w:pPr>
      <w:r>
        <w:t xml:space="preserve">SECTION IV: THE SCIENCE OF BETTER ENERGY</w:t>
      </w:r>
    </w:p>
    <w:p>
      <w:pPr>
        <w:spacing w:before="0" w:after="120"/>
        <w:jc w:val="left"/>
      </w:pPr>
      <w:r>
        <w:rPr>
          <w:b w:val="false"/>
          <w:bCs w:val="false"/>
          <w:color w:val="000000"/>
          <w:sz w:val="22"/>
          <w:szCs w:val="22"/>
        </w:rPr>
        <w:t xml:space="preserve">Understanding the science behind tea's benefits provides both marketing ammunition and genuine product confidence. This section summarizes peer reviewed research supporting AXIOS positioning claims.</w:t>
      </w:r>
    </w:p>
    <w:p>
      <w:pPr>
        <w:pStyle w:val="Heading2"/>
      </w:pPr>
      <w:r>
        <w:t xml:space="preserve">L Theanine: The Calm Focus Compound</w:t>
      </w:r>
    </w:p>
    <w:p>
      <w:pPr>
        <w:spacing w:before="0" w:after="120"/>
        <w:jc w:val="left"/>
      </w:pPr>
      <w:r>
        <w:rPr>
          <w:b w:val="false"/>
          <w:bCs w:val="false"/>
          <w:color w:val="000000"/>
          <w:sz w:val="22"/>
          <w:szCs w:val="22"/>
        </w:rPr>
        <w:t xml:space="preserve">L theanine is an amino acid found almost exclusively in tea (Camellia sinensis) and certain mushrooms. It crosses the blood brain barrier and influences brain chemistry in ways that support the "calm energy" positioning central to AXIOS marketing.</w:t>
      </w:r>
    </w:p>
    <w:p>
      <w:pPr>
        <w:pStyle w:val="Heading3"/>
      </w:pPr>
      <w:r>
        <w:t xml:space="preserve">Research Evidence</w:t>
      </w:r>
    </w:p>
    <w:p>
      <w:pPr>
        <w:spacing w:before="0" w:after="120"/>
        <w:jc w:val="left"/>
      </w:pPr>
      <w:r>
        <w:rPr>
          <w:b w:val="false"/>
          <w:bCs w:val="false"/>
          <w:color w:val="000000"/>
          <w:sz w:val="22"/>
          <w:szCs w:val="22"/>
        </w:rPr>
        <w:t xml:space="preserve">A 2019 systematic review in Plant Foods for Human Nutrition analyzed nine randomized controlled trials and found that 200 to 400mg per day L theanine reduces stress and anxiety in stressful conditions. A 2024 systematic review in BMC Psychiatry confirmed L theanine significantly reduced psychiatric symptoms more effectively than controls in anxiety disorders.</w:t>
      </w:r>
    </w:p>
    <w:p>
      <w:pPr>
        <w:pStyle w:val="Heading3"/>
      </w:pPr>
      <w:r>
        <w:t xml:space="preserve">The Caffeine Synergy</w:t>
      </w:r>
    </w:p>
    <w:p>
      <w:pPr>
        <w:spacing w:before="0" w:after="120"/>
        <w:jc w:val="left"/>
      </w:pPr>
      <w:r>
        <w:rPr>
          <w:b w:val="false"/>
          <w:bCs w:val="false"/>
          <w:color w:val="000000"/>
          <w:sz w:val="22"/>
          <w:szCs w:val="22"/>
        </w:rPr>
        <w:t xml:space="preserve">The caffeine and L theanine synergy is particularly well documented. Giesbrecht et al. (2010) in Nutritional Neuroscience found that 97mg L theanine combined with 40mg caffeine significantly improved accuracy during task switching, increased alertness, and reduced tiredness compared to placebo. Multiple studies confirm this combination provides enhanced focus without jitters. The optimal ratio studied is approximately 1:2 caffeine to L theanine.</w:t>
      </w:r>
    </w:p>
    <w:p>
      <w:pPr>
        <w:pStyle w:val="Heading3"/>
      </w:pPr>
      <w:r>
        <w:t xml:space="preserve">Content in Tea</w:t>
      </w:r>
    </w:p>
    <w:p>
      <w:pPr>
        <w:spacing w:before="0" w:after="120"/>
        <w:jc w:val="left"/>
      </w:pPr>
      <w:r>
        <w:rPr>
          <w:b w:val="false"/>
          <w:bCs w:val="false"/>
          <w:color w:val="000000"/>
          <w:sz w:val="22"/>
          <w:szCs w:val="22"/>
        </w:rPr>
        <w:t xml:space="preserve">Tea naturally contains 20 to 60mg L theanine per cup (matcha contains highest concentrations at 5x regular sencha). Clinical effects generally require 200+ mg, meaning 4 to 8 cups of tea would be needed to achieve therapeutic doses. However, tea provides meaningful amounts that contribute to sustained energy effects even in single cups, and the cumulative effect across a day's consumption is substantial.</w:t>
      </w:r>
    </w:p>
    <w:p>
      <w:pPr>
        <w:pStyle w:val="Heading2"/>
      </w:pPr>
      <w:r>
        <w:t xml:space="preserve">Piperine: Heat and Bioavailability</w:t>
      </w:r>
    </w:p>
    <w:p>
      <w:pPr>
        <w:spacing w:before="0" w:after="120"/>
        <w:jc w:val="left"/>
      </w:pPr>
      <w:r>
        <w:rPr>
          <w:b w:val="false"/>
          <w:bCs w:val="false"/>
          <w:color w:val="000000"/>
          <w:sz w:val="22"/>
          <w:szCs w:val="22"/>
        </w:rPr>
        <w:t xml:space="preserve">Piperine is the alkaloid responsible for black pepper's characteristic bite. It comprises 5% to 10% of black pepper by weight and provides benefits beyond flavor.</w:t>
      </w:r>
    </w:p>
    <w:p>
      <w:pPr>
        <w:pStyle w:val="Heading3"/>
      </w:pPr>
      <w:r>
        <w:t xml:space="preserve">TRPV1 Receptor Activation</w:t>
      </w:r>
    </w:p>
    <w:p>
      <w:pPr>
        <w:spacing w:before="0" w:after="120"/>
        <w:jc w:val="left"/>
      </w:pPr>
      <w:r>
        <w:rPr>
          <w:b w:val="false"/>
          <w:bCs w:val="false"/>
          <w:color w:val="000000"/>
          <w:sz w:val="22"/>
          <w:szCs w:val="22"/>
        </w:rPr>
        <w:t xml:space="preserve">McNamara et al. (2005) in British Journal of Pharmacology demonstrated that piperine activates the same "capsaicin receptor" (TRPV1) that senses heat. Piperine shows approximately 2 fold greater efficacy than capsaicin but lower potency, creating warming sensation without intense burning. Fast receptor desensitization produces a milder, more pleasant effect than chili peppers.</w:t>
      </w:r>
    </w:p>
    <w:p>
      <w:pPr>
        <w:pStyle w:val="Heading3"/>
      </w:pPr>
      <w:r>
        <w:t xml:space="preserve">Bioavailability Enhancement</w:t>
      </w:r>
    </w:p>
    <w:p>
      <w:pPr>
        <w:spacing w:before="0" w:after="120"/>
        <w:jc w:val="left"/>
      </w:pPr>
      <w:r>
        <w:rPr>
          <w:b w:val="false"/>
          <w:bCs w:val="false"/>
          <w:color w:val="000000"/>
          <w:sz w:val="22"/>
          <w:szCs w:val="22"/>
        </w:rPr>
        <w:t xml:space="preserve">Piperine inhibits metabolizing enzymes (CYP3A4, UGT) and P glycoprotein, increasing intestinal absorption of other compounds. The famous 2000% bioavailability increase (Shoba et al., 1998 in Planta Medica) is specific to curcumin only and has been questioned by subsequent studies. More typical enhancement for other compounds ranges from 30% to 200%. Marketing claims should reference this more conservative range.</w:t>
      </w:r>
    </w:p>
    <w:p>
      <w:pPr>
        <w:pStyle w:val="Heading3"/>
      </w:pPr>
      <w:r>
        <w:t xml:space="preserve">Practical Application</w:t>
      </w:r>
    </w:p>
    <w:p>
      <w:pPr>
        <w:spacing w:before="0" w:after="120"/>
        <w:jc w:val="left"/>
      </w:pPr>
      <w:r>
        <w:rPr>
          <w:b w:val="false"/>
          <w:bCs w:val="false"/>
          <w:color w:val="000000"/>
          <w:sz w:val="22"/>
          <w:szCs w:val="22"/>
        </w:rPr>
        <w:t xml:space="preserve">The higher black pepper content in AXIOS blends serves multiple purposes: it provides the "bite" coffee drinkers subconsciously seek, activates warming sensation receptors, may enhance absorption of beneficial compounds from other spices, and creates a more robust flavor profile. The 1:1 ginger to pepper ratio in the master blend maximizes heat perception.</w:t>
      </w:r>
    </w:p>
    <w:p>
      <w:pPr>
        <w:pStyle w:val="Heading2"/>
      </w:pPr>
      <w:r>
        <w:t xml:space="preserve">Ceylon Cinnamon: Safety and Quality</w:t>
      </w:r>
    </w:p>
    <w:p>
      <w:pPr>
        <w:spacing w:before="0" w:after="120"/>
        <w:jc w:val="left"/>
      </w:pPr>
      <w:r>
        <w:rPr>
          <w:b w:val="false"/>
          <w:bCs w:val="false"/>
          <w:color w:val="000000"/>
          <w:sz w:val="22"/>
          <w:szCs w:val="22"/>
        </w:rPr>
        <w:t xml:space="preserve">The choice of Ceylon cinnamon over cassia represents both a safety decision and a quality differentiator worth highlighting in marketing materials.</w:t>
      </w:r>
    </w:p>
    <w:p>
      <w:pPr>
        <w:pStyle w:val="Heading3"/>
      </w:pPr>
      <w:r>
        <w:t xml:space="preserve">Coumarin Content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Cinnamon Type</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Coumarin Content</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Per Teaspoon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Ceylon (True) Cinnamon</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0.004%</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0.01 to 0.03mg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Cassia (Common) Cinnamon</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0.4% to 1%</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 to 18mg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EFSA Daily Limit (150lb adult)</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Tolerable Daily Intake</w:t>
            </w:r>
          </w:p>
        </w:tc>
        <w:tc>
          <w:tcPr>
            <w:tcW w:type="dxa" w:w="312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6.8mg</w:t>
            </w:r>
          </w:p>
        </w:tc>
      </w:tr>
    </w:tbl>
    <w:p>
      <w:pPr>
        <w:spacing w:before="200"/>
      </w:pPr>
    </w:p>
    <w:p>
      <w:pPr>
        <w:spacing w:before="0" w:after="120"/>
        <w:jc w:val="left"/>
      </w:pPr>
      <w:r>
        <w:rPr>
          <w:b w:val="false"/>
          <w:bCs w:val="false"/>
          <w:color w:val="000000"/>
          <w:sz w:val="22"/>
          <w:szCs w:val="22"/>
        </w:rPr>
        <w:t xml:space="preserve">One teaspoon of cassia cinnamon can exceed safe daily limits for coumarin, while Ceylon allows generous daily consumption without concern. For a product designed to be consumed daily as part of a morning ritual, this distinction matters. The additional cost of Ceylon cinnamon is offset by the premium positioning it enables and the genuine health benefit it provides.</w:t>
      </w:r>
    </w:p>
    <w:p>
      <w:r>
        <w:br w:type="page"/>
      </w:r>
    </w:p>
    <w:p>
      <w:pPr>
        <w:pStyle w:val="Heading1"/>
      </w:pPr>
      <w:r>
        <w:t xml:space="preserve">SECTION V: REGULATORY COMPLIANCE</w:t>
      </w:r>
    </w:p>
    <w:p>
      <w:pPr>
        <w:pStyle w:val="Heading2"/>
      </w:pPr>
      <w:r>
        <w:t xml:space="preserve">New York Home Processor Exemption</w:t>
      </w:r>
    </w:p>
    <w:p>
      <w:pPr>
        <w:spacing w:before="0" w:after="120"/>
        <w:jc w:val="left"/>
      </w:pPr>
      <w:r>
        <w:rPr>
          <w:b w:val="false"/>
          <w:bCs w:val="false"/>
          <w:color w:val="000000"/>
          <w:sz w:val="22"/>
          <w:szCs w:val="22"/>
        </w:rPr>
        <w:t xml:space="preserve">This exemption is the critical regulatory unlock that makes zero capital launch possible. Tea blending qualifies under Article 20 C of NY Agriculture and Markets Law, specifically the category "Repacking/blending of commercially dried spices or herbs."</w:t>
      </w:r>
    </w:p>
    <w:p>
      <w:pPr>
        <w:pStyle w:val="Heading3"/>
      </w:pPr>
      <w:r>
        <w:t xml:space="preserve">Key Provisions (All Verified)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Provision</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Details</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Registration Fee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FREE. "Currently there is no fee associated with a New York State Department of Agriculture and Markets Home Processor Registration."</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Inspections</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None required. "Kitchens are reviewed on a complaint basis only."</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Sales Cap</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NONE currently. A proposed $12,500 limit in A. 5836 is NOT yet law.</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Wholesale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ALLOWED within New York State. "Yes, as a Home Processor you are allowed to sell your items wholesale to local facilities."</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Online Sales</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ALLOWED within New York State. Direct to consumer e commerce permitted.</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What is Permitted</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Repacking and blending commercially dried spices and herbs (tea qualifies)</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What is Prohibited</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Beverages (liquid tea), drying herbs yourself, commercial equipment</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Registration Form</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Submit form FSI 898c to Ag &amp; Markets</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Processing Time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Approximately 2 weeks</w:t>
            </w:r>
          </w:p>
        </w:tc>
      </w:tr>
      <w:tr>
        <w:tc>
          <w:tcPr>
            <w:tcW w:type="dxa" w:w="3000"/>
            <w:tcBorders>
              <w:top w:val="single" w:color="CCCCCC" w:sz="1"/>
              <w:left w:val="single" w:color="CCCCCC" w:sz="1"/>
              <w:bottom w:val="single" w:color="CCCCCC" w:sz="1"/>
              <w:right w:val="single" w:color="CCCCCC" w:sz="1"/>
            </w:tcBorders>
          </w:tcPr>
          <w:p>
            <w:pPr>
              <w:jc w:val="left"/>
            </w:pPr>
            <w:r>
              <w:rPr>
                <w:b/>
                <w:bCs/>
                <w:sz w:val="22"/>
                <w:szCs w:val="22"/>
              </w:rPr>
              <w:t xml:space="preserve">Contact Email</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agr.sm.hpregistrations@agriculture.ny.gov</w:t>
            </w:r>
          </w:p>
        </w:tc>
      </w:tr>
    </w:tbl>
    <w:p>
      <w:pPr>
        <w:spacing w:before="200"/>
      </w:pPr>
    </w:p>
    <w:p>
      <w:pPr>
        <w:spacing w:before="0" w:after="120"/>
        <w:jc w:val="left"/>
      </w:pPr>
      <w:r>
        <w:rPr>
          <w:b w:val="false"/>
          <w:bCs w:val="false"/>
          <w:color w:val="000000"/>
          <w:sz w:val="22"/>
          <w:szCs w:val="22"/>
        </w:rPr>
        <w:t xml:space="preserve">Private Well Requirement: If operating on a private well in Hudson Falls, water test results for Total Coliform and E. coli from a certified lab are required. Public water supply does not require testing.</w:t>
      </w:r>
    </w:p>
    <w:p>
      <w:pPr>
        <w:pStyle w:val="Heading2"/>
      </w:pPr>
      <w:r>
        <w:t xml:space="preserve">FDA Requirements and Exemptions</w:t>
      </w:r>
    </w:p>
    <w:p>
      <w:pPr>
        <w:pStyle w:val="Heading3"/>
      </w:pPr>
      <w:r>
        <w:t xml:space="preserve">Facility Registration</w:t>
      </w:r>
    </w:p>
    <w:p>
      <w:pPr>
        <w:spacing w:before="0" w:after="120"/>
        <w:jc w:val="left"/>
      </w:pPr>
      <w:r>
        <w:rPr>
          <w:b w:val="false"/>
          <w:bCs w:val="false"/>
          <w:color w:val="000000"/>
          <w:sz w:val="22"/>
          <w:szCs w:val="22"/>
        </w:rPr>
        <w:t xml:space="preserve">FDA registration is NOT required for home based food businesses. Per 21 CFR 1.227, a private residence maintaining "customary expectations for a private home" is not a "facility" requiring FDA registration. If selling primarily direct to consumers, you qualify as a "retail food establishment" and remain exempt even as you grow.</w:t>
      </w:r>
    </w:p>
    <w:p>
      <w:pPr>
        <w:pStyle w:val="Heading3"/>
      </w:pPr>
      <w:r>
        <w:t xml:space="preserve">Nutrition Facts Panel Exemption</w:t>
      </w:r>
    </w:p>
    <w:p>
      <w:pPr>
        <w:spacing w:before="0" w:after="120"/>
        <w:jc w:val="left"/>
      </w:pPr>
      <w:r>
        <w:rPr>
          <w:b w:val="false"/>
          <w:bCs w:val="false"/>
          <w:color w:val="000000"/>
          <w:sz w:val="22"/>
          <w:szCs w:val="22"/>
        </w:rPr>
        <w:t xml:space="preserve">Under 21 CFR 101.9(j)(1), small businesses with annual gross sales of $500,000 or less, OR annual food sales to consumers of $50,000 or less, are exempt from Nutrition Facts labeling without filing notice. Plain tea leaves also qualify for exemption as contributing no significant nutrients.</w:t>
      </w:r>
    </w:p>
    <w:p>
      <w:pPr>
        <w:spacing w:before="0" w:after="120"/>
        <w:jc w:val="left"/>
      </w:pPr>
      <w:r>
        <w:rPr>
          <w:b w:val="false"/>
          <w:bCs w:val="false"/>
          <w:color w:val="000000"/>
          <w:sz w:val="22"/>
          <w:szCs w:val="22"/>
        </w:rPr>
        <w:t xml:space="preserve">Critical Exception: Any nutrient content claim, health claim, or nutrition information on the label voids all exemptions. Avoid phrases like "low calorie," "high in antioxidants," or specific nutrient quantities unless prepared to include full Nutrition Facts panels.</w:t>
      </w:r>
    </w:p>
    <w:p>
      <w:pPr>
        <w:pStyle w:val="Heading2"/>
      </w:pPr>
      <w:r>
        <w:t xml:space="preserve">Labeling Requirements</w:t>
      </w:r>
    </w:p>
    <w:p>
      <w:pPr>
        <w:pStyle w:val="Heading3"/>
      </w:pPr>
      <w:r>
        <w:t xml:space="preserve">Required Label Elements</w:t>
      </w:r>
    </w:p>
    <w:p>
      <w:pPr>
        <w:pStyle w:val="ListParagraph"/>
        <w:numPr>
          <w:ilvl w:val="0"/>
          <w:numId w:val="2"/>
        </w:numPr>
      </w:pPr>
      <w:r>
        <w:rPr>
          <w:b/>
          <w:bCs/>
        </w:rPr>
        <w:t xml:space="preserve">Product Name: </w:t>
      </w:r>
      <w:r>
        <w:t xml:space="preserve">"AXIOS Signature Chai" or similar</w:t>
      </w:r>
    </w:p>
    <w:p>
      <w:pPr>
        <w:pStyle w:val="ListParagraph"/>
        <w:numPr>
          <w:ilvl w:val="0"/>
          <w:numId w:val="2"/>
        </w:numPr>
      </w:pPr>
      <w:r>
        <w:rPr>
          <w:b/>
          <w:bCs/>
        </w:rPr>
        <w:t xml:space="preserve">Ingredient List: </w:t>
      </w:r>
      <w:r>
        <w:t xml:space="preserve">In descending order by weight (e.g., "Black Tea, Cardamom, Ginger, Cinnamon, Black Pepper, Cloves, Nutmeg")</w:t>
      </w:r>
    </w:p>
    <w:p>
      <w:pPr>
        <w:pStyle w:val="ListParagraph"/>
        <w:numPr>
          <w:ilvl w:val="0"/>
          <w:numId w:val="2"/>
        </w:numPr>
      </w:pPr>
      <w:r>
        <w:rPr>
          <w:b/>
          <w:bCs/>
        </w:rPr>
        <w:t xml:space="preserve">Net Quantity: </w:t>
      </w:r>
      <w:r>
        <w:t xml:space="preserve">Dual declaration in both metric and US customary units (e.g., "2 oz / 57g")</w:t>
      </w:r>
    </w:p>
    <w:p>
      <w:pPr>
        <w:pStyle w:val="ListParagraph"/>
        <w:numPr>
          <w:ilvl w:val="0"/>
          <w:numId w:val="2"/>
        </w:numPr>
      </w:pPr>
      <w:r>
        <w:rPr>
          <w:b/>
          <w:bCs/>
        </w:rPr>
        <w:t xml:space="preserve">Business Name and Address: </w:t>
      </w:r>
      <w:r>
        <w:t xml:space="preserve">Full street address required</w:t>
      </w:r>
    </w:p>
    <w:p>
      <w:pPr>
        <w:pStyle w:val="ListParagraph"/>
        <w:numPr>
          <w:ilvl w:val="0"/>
          <w:numId w:val="2"/>
        </w:numPr>
      </w:pPr>
      <w:r>
        <w:rPr>
          <w:b/>
          <w:bCs/>
        </w:rPr>
        <w:t xml:space="preserve">Allergen Declaration: </w:t>
      </w:r>
      <w:r>
        <w:t xml:space="preserve">If any of the nine major allergens are present</w:t>
      </w:r>
    </w:p>
    <w:p>
      <w:pPr>
        <w:pStyle w:val="ListParagraph"/>
        <w:numPr>
          <w:ilvl w:val="0"/>
          <w:numId w:val="2"/>
        </w:numPr>
        <w:spacing w:after="200"/>
      </w:pPr>
      <w:r>
        <w:rPr>
          <w:b/>
          <w:bCs/>
        </w:rPr>
        <w:t xml:space="preserve">Home Kitchen Statement: </w:t>
      </w:r>
      <w:r>
        <w:t xml:space="preserve">"Made in a Home Kitchen" in minimum 1/16 inch font</w:t>
      </w:r>
    </w:p>
    <w:p>
      <w:pPr>
        <w:pStyle w:val="Heading3"/>
      </w:pPr>
      <w:r>
        <w:t xml:space="preserve">Nine Major Allergens (FALCPA + FASTER Act)</w:t>
      </w:r>
    </w:p>
    <w:p>
      <w:pPr>
        <w:spacing w:before="0" w:after="120"/>
        <w:jc w:val="left"/>
      </w:pPr>
      <w:r>
        <w:rPr>
          <w:b w:val="false"/>
          <w:bCs w:val="false"/>
          <w:color w:val="000000"/>
          <w:sz w:val="22"/>
          <w:szCs w:val="22"/>
        </w:rPr>
        <w:t xml:space="preserve">Milk, eggs, fish, crustacean shellfish, tree nuts, peanuts, wheat, soybeans, and sesame (added January 1, 2023 via the FASTER Act). Plain tea and spice blends typically contain none of these allergens, but cross contamination during processing must be considered. If processed on equipment that also handles tree nuts, for example, this must be declared.</w:t>
      </w:r>
    </w:p>
    <w:p>
      <w:pPr>
        <w:pStyle w:val="Heading2"/>
      </w:pPr>
      <w:r>
        <w:t xml:space="preserve">Insurance and Licensing</w:t>
      </w:r>
    </w:p>
    <w:p>
      <w:pPr>
        <w:spacing w:before="0" w:after="120"/>
        <w:jc w:val="left"/>
      </w:pPr>
      <w:r>
        <w:rPr>
          <w:b w:val="false"/>
          <w:bCs w:val="false"/>
          <w:color w:val="000000"/>
          <w:sz w:val="22"/>
          <w:szCs w:val="22"/>
        </w:rPr>
        <w:t xml:space="preserve">New York does not mandate insurance for home processors, but farmers markets and wholesale accounts typically require coverage.</w:t>
      </w:r>
    </w:p>
    <w:p>
      <w:pPr>
        <w:pStyle w:val="Heading3"/>
      </w:pPr>
      <w:r>
        <w:t xml:space="preserve">Standard Requirements</w:t>
      </w:r>
    </w:p>
    <w:p>
      <w:pPr>
        <w:pStyle w:val="ListParagraph"/>
        <w:numPr>
          <w:ilvl w:val="0"/>
          <w:numId w:val="2"/>
        </w:numPr>
      </w:pPr>
      <w:r>
        <w:t xml:space="preserve">$1 million per occurrence general liability</w:t>
      </w:r>
    </w:p>
    <w:p>
      <w:pPr>
        <w:pStyle w:val="ListParagraph"/>
        <w:numPr>
          <w:ilvl w:val="0"/>
          <w:numId w:val="2"/>
        </w:numPr>
      </w:pPr>
      <w:r>
        <w:t xml:space="preserve">$2 million aggregate</w:t>
      </w:r>
    </w:p>
    <w:p>
      <w:pPr>
        <w:pStyle w:val="ListParagraph"/>
        <w:numPr>
          <w:ilvl w:val="0"/>
          <w:numId w:val="2"/>
        </w:numPr>
        <w:spacing w:after="200"/>
      </w:pPr>
      <w:r>
        <w:t xml:space="preserve">Markets require being named as additional insured</w:t>
      </w:r>
    </w:p>
    <w:p>
      <w:pPr>
        <w:pStyle w:val="Heading3"/>
      </w:pPr>
      <w:r>
        <w:t xml:space="preserve">Recommended Provider</w:t>
      </w:r>
    </w:p>
    <w:p>
      <w:pPr>
        <w:spacing w:before="0" w:after="120"/>
        <w:jc w:val="left"/>
      </w:pPr>
      <w:r>
        <w:rPr>
          <w:b w:val="false"/>
          <w:bCs w:val="false"/>
          <w:color w:val="000000"/>
          <w:sz w:val="22"/>
          <w:szCs w:val="22"/>
        </w:rPr>
        <w:t xml:space="preserve">FLIP (Food Liability Insurance Program) starting at $299 per year for businesses with under $50,000 annual sales. Includes product liability, general liability, and unlimited free additional insureds (required by most farmers markets). This can be delayed until accepted to first farmers market, but budget for it in launch planning.</w:t>
      </w:r>
    </w:p>
    <w:p>
      <w:pPr>
        <w:spacing w:before="0" w:after="120"/>
        <w:jc w:val="left"/>
      </w:pPr>
      <w:r>
        <w:rPr>
          <w:b w:val="false"/>
          <w:bCs w:val="false"/>
          <w:color w:val="000000"/>
          <w:sz w:val="22"/>
          <w:szCs w:val="22"/>
        </w:rPr>
        <w:t xml:space="preserve">NY Sales Tax Certificate: Required before selling at farmers markets. Obtain through NY Business Express at no cost. Allow 20+ business days before first sale.</w:t>
      </w:r>
    </w:p>
    <w:p>
      <w:r>
        <w:br w:type="page"/>
      </w:r>
    </w:p>
    <w:p>
      <w:pPr>
        <w:pStyle w:val="Heading1"/>
      </w:pPr>
      <w:r>
        <w:t xml:space="preserve">SECTION VI: OPERATIONS</w:t>
      </w:r>
    </w:p>
    <w:p>
      <w:pPr>
        <w:pStyle w:val="Heading2"/>
      </w:pPr>
      <w:r>
        <w:t xml:space="preserve">Verified Supplier Directory</w:t>
      </w:r>
    </w:p>
    <w:p>
      <w:pPr>
        <w:pStyle w:val="Heading3"/>
      </w:pPr>
      <w:r>
        <w:t xml:space="preserve">Tea Base Suppliers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Supplier</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Minimum</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Free Ship</w:t>
            </w:r>
          </w:p>
        </w:tc>
        <w:tc>
          <w:tcPr>
            <w:tcW w:type="dxa" w:w="32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TeaSource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None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$49+</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Free samples, ideal starter</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Upton Tea Imports</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None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$75+ ($39 promo)</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~15g samples purchasable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Dominion Tea</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$200 first</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Varies</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Private label options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San Francisco Herb Co</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None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Varies</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Best value, tea + spices</w:t>
            </w:r>
          </w:p>
        </w:tc>
      </w:tr>
    </w:tbl>
    <w:p>
      <w:pPr>
        <w:spacing w:before="200"/>
      </w:pPr>
    </w:p>
    <w:p>
      <w:pPr>
        <w:pStyle w:val="Heading3"/>
      </w:pPr>
      <w:r>
        <w:t xml:space="preserve">Spice Suppliers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Supplier</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Minimum</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Free Ship</w:t>
            </w:r>
          </w:p>
        </w:tc>
        <w:tc>
          <w:tcPr>
            <w:tcW w:type="dxa" w:w="32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Mountain Rose Herbs</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$200 wholesale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By account</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Premium organic, certified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Frontier Co op</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$250 free ship</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$250+</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Organic options, $15 to $60/lb</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Atlantic Spice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None</w:t>
            </w:r>
          </w:p>
        </w:tc>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$50+</w:t>
            </w:r>
          </w:p>
        </w:tc>
        <w:tc>
          <w:tcPr>
            <w:tcW w:type="dxa" w:w="32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Good value bulk</w:t>
            </w:r>
          </w:p>
        </w:tc>
      </w:tr>
    </w:tbl>
    <w:p>
      <w:pPr>
        <w:spacing w:before="200"/>
      </w:pPr>
    </w:p>
    <w:p>
      <w:pPr>
        <w:pStyle w:val="Heading3"/>
      </w:pPr>
      <w:r>
        <w:t xml:space="preserve">Packaging Suppliers</w:t>
      </w:r>
    </w:p>
    <w:p>
      <w:pPr>
        <w:spacing w:before="0" w:after="120"/>
        <w:jc w:val="left"/>
      </w:pPr>
      <w:r>
        <w:rPr>
          <w:b w:val="false"/>
          <w:bCs w:val="false"/>
          <w:color w:val="000000"/>
          <w:sz w:val="22"/>
          <w:szCs w:val="22"/>
        </w:rPr>
        <w:t xml:space="preserve">Kraft Stand Up Pouches: Amazon, ClearBags.com, Pouch.me. 50 to 100 packs for $12 to $35. At scale: $0.20 to $0.40 per pouch.</w:t>
      </w:r>
    </w:p>
    <w:p>
      <w:pPr>
        <w:spacing w:before="0" w:after="120"/>
        <w:jc w:val="left"/>
      </w:pPr>
      <w:r>
        <w:rPr>
          <w:b w:val="false"/>
          <w:bCs w:val="false"/>
          <w:color w:val="000000"/>
          <w:sz w:val="22"/>
          <w:szCs w:val="22"/>
        </w:rPr>
        <w:t xml:space="preserve">Custom Labels: Avery printable sheets for prototyping, Sticker Mule for quality custom labels (minimum 50 units).</w:t>
      </w:r>
    </w:p>
    <w:p>
      <w:pPr>
        <w:pStyle w:val="Heading2"/>
      </w:pPr>
      <w:r>
        <w:t xml:space="preserve">Co Packing Options</w:t>
      </w:r>
    </w:p>
    <w:p>
      <w:pPr>
        <w:spacing w:before="0" w:after="120"/>
        <w:jc w:val="left"/>
      </w:pPr>
      <w:r>
        <w:rPr>
          <w:b w:val="false"/>
          <w:bCs w:val="false"/>
          <w:color w:val="000000"/>
          <w:sz w:val="22"/>
          <w:szCs w:val="22"/>
        </w:rPr>
        <w:t xml:space="preserve">Table Rock Tea (Verified): Offers co packing services specifically designed as a tea industry incubator. Location: 118 High Hills Ln, Pickens, SC.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Volume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Price per Pouch</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 to 49 units per SKU</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$1.50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50 to 99 units per SKU</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$1.25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 units per SKU</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$0.95 (verified)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Setup Fee</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$12 per SKU</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Minimum Order</w:t>
            </w:r>
          </w:p>
        </w:tc>
        <w:tc>
          <w:tcPr>
            <w:tcW w:type="dxa" w:w="46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None required</w:t>
            </w:r>
          </w:p>
        </w:tc>
      </w:tr>
    </w:tbl>
    <w:p>
      <w:pPr>
        <w:spacing w:before="200"/>
      </w:pPr>
    </w:p>
    <w:p>
      <w:pPr>
        <w:spacing w:before="0" w:after="120"/>
        <w:jc w:val="left"/>
      </w:pPr>
      <w:r>
        <w:rPr>
          <w:b w:val="false"/>
          <w:bCs w:val="false"/>
          <w:color w:val="000000"/>
          <w:sz w:val="22"/>
          <w:szCs w:val="22"/>
        </w:rPr>
        <w:t xml:space="preserve">Contact: teacopacking@gmail.com, 864 326 6373</w:t>
      </w:r>
    </w:p>
    <w:p>
      <w:pPr>
        <w:spacing w:before="0" w:after="120"/>
        <w:jc w:val="left"/>
      </w:pPr>
      <w:r>
        <w:rPr>
          <w:b w:val="false"/>
          <w:bCs w:val="false"/>
          <w:color w:val="000000"/>
          <w:sz w:val="22"/>
          <w:szCs w:val="22"/>
        </w:rPr>
        <w:t xml:space="preserve">This option becomes attractive once monthly volume exceeds 100 units per SKU, freeing time for marketing and sales while maintaining consistent quality.</w:t>
      </w:r>
    </w:p>
    <w:p>
      <w:pPr>
        <w:pStyle w:val="Heading2"/>
      </w:pPr>
      <w:r>
        <w:t xml:space="preserve">Production Workflow</w:t>
      </w:r>
    </w:p>
    <w:p>
      <w:pPr>
        <w:pStyle w:val="Heading3"/>
      </w:pPr>
      <w:r>
        <w:t xml:space="preserve">Weekly Production Schedule (Target: 50 units)</w:t>
      </w:r>
    </w:p>
    <w:p>
      <w:pPr>
        <w:spacing w:before="0" w:after="120"/>
        <w:jc w:val="left"/>
      </w:pPr>
      <w:r>
        <w:rPr>
          <w:b w:val="false"/>
          <w:bCs w:val="false"/>
          <w:color w:val="000000"/>
          <w:sz w:val="22"/>
          <w:szCs w:val="22"/>
        </w:rPr>
        <w:t xml:space="preserve">Day 1 (2 hours): Spice preparation. Grind whole spices in small batches, weigh and portion spice mix for the week.</w:t>
      </w:r>
    </w:p>
    <w:p>
      <w:pPr>
        <w:spacing w:before="0" w:after="120"/>
        <w:jc w:val="left"/>
      </w:pPr>
      <w:r>
        <w:rPr>
          <w:b w:val="false"/>
          <w:bCs w:val="false"/>
          <w:color w:val="000000"/>
          <w:sz w:val="22"/>
          <w:szCs w:val="22"/>
        </w:rPr>
        <w:t xml:space="preserve">Day 2 (3 hours): Blending. Combine tea base with spice mix according to ratios, batch test against reference sample.</w:t>
      </w:r>
    </w:p>
    <w:p>
      <w:pPr>
        <w:spacing w:before="0" w:after="120"/>
        <w:jc w:val="left"/>
      </w:pPr>
      <w:r>
        <w:rPr>
          <w:b w:val="false"/>
          <w:bCs w:val="false"/>
          <w:color w:val="000000"/>
          <w:sz w:val="22"/>
          <w:szCs w:val="22"/>
        </w:rPr>
        <w:t xml:space="preserve">Day 3 (2 hours): Packaging. Fill pouches (use digital scale for consistency), seal, apply labels, record batch numbers.</w:t>
      </w:r>
    </w:p>
    <w:p>
      <w:pPr>
        <w:spacing w:before="0" w:after="120"/>
        <w:jc w:val="left"/>
      </w:pPr>
      <w:r>
        <w:rPr>
          <w:b w:val="false"/>
          <w:bCs w:val="false"/>
          <w:color w:val="000000"/>
          <w:sz w:val="22"/>
          <w:szCs w:val="22"/>
        </w:rPr>
        <w:t xml:space="preserve">Day 4 (1 hour): Order fulfillment. Pack orders, print shipping labels via Pirate Ship, schedule pickup.</w:t>
      </w:r>
    </w:p>
    <w:p>
      <w:pPr>
        <w:spacing w:before="0" w:after="120"/>
        <w:jc w:val="left"/>
      </w:pPr>
      <w:r>
        <w:rPr>
          <w:b w:val="false"/>
          <w:bCs w:val="false"/>
          <w:color w:val="000000"/>
          <w:sz w:val="22"/>
          <w:szCs w:val="22"/>
        </w:rPr>
        <w:t xml:space="preserve">Total Weekly Time: 8 to 10 hours for 50 unit production run at $1,000+ revenue potential.</w:t>
      </w:r>
    </w:p>
    <w:p>
      <w:pPr>
        <w:pStyle w:val="Heading2"/>
      </w:pPr>
      <w:r>
        <w:t xml:space="preserve">Quality Control Protocol</w:t>
      </w:r>
    </w:p>
    <w:p>
      <w:pPr>
        <w:spacing w:before="0" w:after="120"/>
        <w:jc w:val="left"/>
      </w:pPr>
      <w:r>
        <w:rPr>
          <w:b w:val="false"/>
          <w:bCs w:val="false"/>
          <w:color w:val="000000"/>
          <w:sz w:val="22"/>
          <w:szCs w:val="22"/>
        </w:rPr>
        <w:t xml:space="preserve">Batch Record: Every production batch receives a unique identifier combining date and sequence number (e.g., 20251126 01). All ingredient lot numbers, weights, and test results are recorded.</w:t>
      </w:r>
    </w:p>
    <w:p>
      <w:pPr>
        <w:spacing w:before="0" w:after="120"/>
        <w:jc w:val="left"/>
      </w:pPr>
      <w:r>
        <w:rPr>
          <w:b w:val="false"/>
          <w:bCs w:val="false"/>
          <w:color w:val="000000"/>
          <w:sz w:val="22"/>
          <w:szCs w:val="22"/>
        </w:rPr>
        <w:t xml:space="preserve">Cup Test Parameters: Brew 2.5g in 6oz water at 200°F for 4 minutes. Evaluate aroma (1 to 10 scale), color (compare to reference), taste (1 to 10 scale), body (1 to 10 scale). Score must meet minimum threshold for release.</w:t>
      </w:r>
    </w:p>
    <w:p>
      <w:pPr>
        <w:spacing w:before="0" w:after="120"/>
        <w:jc w:val="left"/>
      </w:pPr>
      <w:r>
        <w:rPr>
          <w:b w:val="false"/>
          <w:bCs w:val="false"/>
          <w:color w:val="000000"/>
          <w:sz w:val="22"/>
          <w:szCs w:val="22"/>
        </w:rPr>
        <w:t xml:space="preserve">Retention Samples: Keep one sealed pouch from each batch for reference. Test monthly against current production to monitor consistency and shelf life degradation.</w:t>
      </w:r>
    </w:p>
    <w:p>
      <w:r>
        <w:br w:type="page"/>
      </w:r>
    </w:p>
    <w:p>
      <w:pPr>
        <w:pStyle w:val="Heading1"/>
      </w:pPr>
      <w:r>
        <w:t xml:space="preserve">SECTION VII: FINANCIAL MODEL</w:t>
      </w:r>
    </w:p>
    <w:p>
      <w:pPr>
        <w:pStyle w:val="Heading2"/>
      </w:pPr>
      <w:r>
        <w:t xml:space="preserve">Unit Economics</w:t>
      </w:r>
    </w:p>
    <w:p>
      <w:pPr>
        <w:pStyle w:val="Heading3"/>
      </w:pPr>
      <w:r>
        <w:t xml:space="preserve">Cost Structure per 2oz Unit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Cost Category</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Launch</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At Scale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CTC Assam Tea Base (1.4 oz)</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$0.70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$0.50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Spice Blend (0.6 oz)</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$1.20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$0.90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Kraft Pouch + Label</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$0.95</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$0.60</w:t>
            </w:r>
          </w:p>
        </w:tc>
      </w:tr>
      <w:tr>
        <w:tc>
          <w:tcPr>
            <w:tcW w:type="dxa" w:w="4680"/>
            <w:tcBorders>
              <w:top w:val="single" w:color="CCCCCC" w:sz="1"/>
              <w:left w:val="single" w:color="CCCCCC" w:sz="1"/>
              <w:bottom w:val="single" w:color="CCCCCC" w:sz="1"/>
              <w:right w:val="single" w:color="CCCCCC" w:sz="1"/>
            </w:tcBorders>
          </w:tcPr>
          <w:p>
            <w:pPr>
              <w:jc w:val="left"/>
            </w:pPr>
            <w:r>
              <w:rPr>
                <w:b/>
                <w:bCs/>
                <w:sz w:val="22"/>
                <w:szCs w:val="22"/>
              </w:rPr>
              <w:t xml:space="preserve">Total COGS</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$2.85</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$2.00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Retail Price</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$22.00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$22.00</w:t>
            </w:r>
          </w:p>
        </w:tc>
      </w:tr>
      <w:tr>
        <w:tc>
          <w:tcPr>
            <w:tcW w:type="dxa" w:w="4680"/>
            <w:tcBorders>
              <w:top w:val="single" w:color="CCCCCC" w:sz="1"/>
              <w:left w:val="single" w:color="CCCCCC" w:sz="1"/>
              <w:bottom w:val="single" w:color="CCCCCC" w:sz="1"/>
              <w:right w:val="single" w:color="CCCCCC" w:sz="1"/>
            </w:tcBorders>
          </w:tcPr>
          <w:p>
            <w:pPr>
              <w:jc w:val="left"/>
            </w:pPr>
            <w:r>
              <w:rPr>
                <w:b/>
                <w:bCs/>
                <w:sz w:val="22"/>
                <w:szCs w:val="22"/>
              </w:rPr>
              <w:t xml:space="preserve">Gross Margin</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87%</w:t>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91%</w:t>
            </w:r>
          </w:p>
        </w:tc>
      </w:tr>
    </w:tbl>
    <w:p>
      <w:pPr>
        <w:spacing w:before="200"/>
      </w:pPr>
    </w:p>
    <w:p>
      <w:pPr>
        <w:pStyle w:val="Heading3"/>
      </w:pPr>
      <w:r>
        <w:t xml:space="preserve">Net Margin After Platform Fees (Etsy Example)</w:t>
      </w:r>
    </w:p>
    <w:p>
      <w:pPr>
        <w:spacing w:before="0" w:after="120"/>
        <w:jc w:val="left"/>
      </w:pPr>
      <w:r>
        <w:rPr>
          <w:b w:val="false"/>
          <w:bCs w:val="false"/>
          <w:color w:val="000000"/>
          <w:sz w:val="22"/>
          <w:szCs w:val="22"/>
        </w:rPr>
        <w:t xml:space="preserve">For a $22 product with $6 shipping charged to customer:</w:t>
      </w:r>
    </w:p>
    <w:p>
      <w:pPr>
        <w:pStyle w:val="ListParagraph"/>
        <w:numPr>
          <w:ilvl w:val="0"/>
          <w:numId w:val="2"/>
        </w:numPr>
      </w:pPr>
      <w:r>
        <w:t xml:space="preserve">Revenue: $28.00 (product + shipping)</w:t>
      </w:r>
    </w:p>
    <w:p>
      <w:pPr>
        <w:pStyle w:val="ListParagraph"/>
        <w:numPr>
          <w:ilvl w:val="0"/>
          <w:numId w:val="2"/>
        </w:numPr>
      </w:pPr>
      <w:r>
        <w:t xml:space="preserve">COGS: $2.85</w:t>
      </w:r>
    </w:p>
    <w:p>
      <w:pPr>
        <w:pStyle w:val="ListParagraph"/>
        <w:numPr>
          <w:ilvl w:val="0"/>
          <w:numId w:val="2"/>
        </w:numPr>
      </w:pPr>
      <w:r>
        <w:t xml:space="preserve">Shipping Cost (Pirate Ship): $4.50 to $5.50</w:t>
      </w:r>
    </w:p>
    <w:p>
      <w:pPr>
        <w:pStyle w:val="ListParagraph"/>
        <w:numPr>
          <w:ilvl w:val="0"/>
          <w:numId w:val="2"/>
        </w:numPr>
      </w:pPr>
      <w:r>
        <w:t xml:space="preserve">Etsy Fees (6.5% + 3% + $0.45): ~$2.27</w:t>
      </w:r>
    </w:p>
    <w:p>
      <w:pPr>
        <w:pStyle w:val="ListParagraph"/>
        <w:numPr>
          <w:ilvl w:val="0"/>
          <w:numId w:val="2"/>
        </w:numPr>
        <w:spacing w:after="200"/>
      </w:pPr>
      <w:r>
        <w:rPr>
          <w:b/>
          <w:bCs/>
        </w:rPr>
        <w:t xml:space="preserve">Net Profit per Unit: $17.38 to $18.38 (62% to 66% of revenue)</w:t>
      </w:r>
    </w:p>
    <w:p>
      <w:pPr>
        <w:pStyle w:val="Heading2"/>
      </w:pPr>
      <w:r>
        <w:t xml:space="preserve">Startup Budget</w:t>
      </w:r>
    </w:p>
    <w:p>
      <w:pPr>
        <w:pStyle w:val="Heading3"/>
      </w:pPr>
      <w:r>
        <w:t xml:space="preserve">$500 Launch Budget Allocation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Category</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Items</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Budget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Week 1 to 2: R&amp;D</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Tea samples, spices, scale</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 to $125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Week 3 to 4: Inventory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Bulk ingredients, pouches, labels</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$140 to $220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Month 2: Launch</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Business cards, market fee, reserve</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 to $175</w:t>
            </w:r>
          </w:p>
        </w:tc>
      </w:tr>
      <w:tr>
        <w:tc>
          <w:tcPr>
            <w:tcW w:type="dxa" w:w="4680"/>
            <w:tcBorders>
              <w:top w:val="single" w:color="CCCCCC" w:sz="1"/>
              <w:left w:val="single" w:color="CCCCCC" w:sz="1"/>
              <w:bottom w:val="single" w:color="CCCCCC" w:sz="1"/>
              <w:right w:val="single" w:color="CCCCCC" w:sz="1"/>
            </w:tcBorders>
          </w:tcPr>
          <w:p>
            <w:pPr>
              <w:jc w:val="left"/>
            </w:pPr>
            <w:r>
              <w:rPr>
                <w:b/>
                <w:bCs/>
                <w:sz w:val="22"/>
                <w:szCs w:val="22"/>
              </w:rPr>
              <w:t xml:space="preserve">TOTAL</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$355 to $520</w:t>
            </w:r>
          </w:p>
        </w:tc>
      </w:tr>
    </w:tbl>
    <w:p>
      <w:pPr>
        <w:spacing w:before="200"/>
      </w:pPr>
    </w:p>
    <w:p>
      <w:pPr>
        <w:pStyle w:val="Heading2"/>
      </w:pPr>
      <w:r>
        <w:t xml:space="preserve">Revenue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Timeline</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Orders/Mo</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AOV</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Revenue/Mo</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Months 1 to 2</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 to 30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$35</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$350 to $1,050</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Months 3 to 6</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50 to 100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$2,000 to $4,000</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Months 7 to 12</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$42</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$4,200+</w:t>
            </w:r>
          </w:p>
        </w:tc>
      </w:tr>
      <w:tr>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Year 1 Total</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
            </w:r>
          </w:p>
        </w:tc>
        <w:tc>
          <w:tcPr>
            <w:tcW w:type="dxa" w:w="2340"/>
            <w:tcBorders>
              <w:top w:val="single" w:color="CCCCCC" w:sz="1"/>
              <w:left w:val="single" w:color="CCCCCC" w:sz="1"/>
              <w:bottom w:val="single" w:color="CCCCCC" w:sz="1"/>
              <w:right w:val="single" w:color="CCCCCC" w:sz="1"/>
            </w:tcBorders>
          </w:tcPr>
          <w:p>
            <w:pPr>
              <w:jc w:val="center"/>
            </w:pPr>
            <w:r>
              <w:rPr>
                <w:b/>
                <w:bCs/>
                <w:sz w:val="22"/>
                <w:szCs w:val="22"/>
              </w:rPr>
              <w:t xml:space="preserve">$25K to $40K</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Year 2 Target</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150 to 300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$45</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$80K to $160K</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Year 3 Target</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400 to 600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$240K to $360K</w:t>
            </w:r>
          </w:p>
        </w:tc>
      </w:tr>
    </w:tbl>
    <w:p>
      <w:pPr>
        <w:spacing w:before="200"/>
      </w:pPr>
    </w:p>
    <w:p>
      <w:pPr>
        <w:spacing w:before="0" w:after="120"/>
        <w:jc w:val="left"/>
      </w:pPr>
      <w:r>
        <w:rPr>
          <w:b w:val="false"/>
          <w:bCs w:val="false"/>
          <w:color w:val="000000"/>
          <w:sz w:val="22"/>
          <w:szCs w:val="22"/>
        </w:rPr>
        <w:t xml:space="preserve">Break Even Analysis: At $22 price point with $2.85 COGS and approximately $200 per month fixed costs (insurance, subscriptions), break even requires just 11 units per month. This is achievable within 30 days through friends, family, and initial farmers market sales.</w:t>
      </w:r>
    </w:p>
    <w:p>
      <w:r>
        <w:br w:type="page"/>
      </w:r>
    </w:p>
    <w:p>
      <w:pPr>
        <w:pStyle w:val="Heading1"/>
      </w:pPr>
      <w:r>
        <w:t xml:space="preserve">SECTION VIII: GO TO MARKET</w:t>
      </w:r>
    </w:p>
    <w:p>
      <w:pPr>
        <w:pStyle w:val="Heading2"/>
      </w:pPr>
      <w:r>
        <w:t xml:space="preserve">E Commerce Platform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Platform</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Monthly Cost</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Fee Rate</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Best For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Etsy</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11 to 15%+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Marketplace discovery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Square Online (Free)</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2.9% + $0.30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Starting, POS integration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Shopify Basic</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$29 to $39</w:t>
            </w:r>
          </w:p>
        </w:tc>
        <w:tc>
          <w:tcPr>
            <w:tcW w:type="dxa" w:w="234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2.9% + $0.30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Growth, brand control</w:t>
            </w:r>
          </w:p>
        </w:tc>
      </w:tr>
    </w:tbl>
    <w:p>
      <w:pPr>
        <w:spacing w:before="200"/>
      </w:pPr>
    </w:p>
    <w:p>
      <w:pPr>
        <w:pStyle w:val="Heading3"/>
      </w:pPr>
      <w:r>
        <w:t xml:space="preserve">Channel Priority and Timing</w:t>
      </w:r>
    </w:p>
    <w:p>
      <w:pPr>
        <w:spacing w:before="0" w:after="120"/>
        <w:jc w:val="left"/>
      </w:pPr>
      <w:r>
        <w:rPr>
          <w:b w:val="false"/>
          <w:bCs w:val="false"/>
          <w:color w:val="000000"/>
          <w:sz w:val="22"/>
          <w:szCs w:val="22"/>
        </w:rPr>
        <w:t xml:space="preserve">Etsy (Launch): 96 million active buyers seeking handmade and artisan products. Total fees approximately 10% to 15% (6.5% transaction + 3% payment + listing fees + offsite ads). Launch here first for built in traffic.</w:t>
      </w:r>
    </w:p>
    <w:p>
      <w:pPr>
        <w:spacing w:before="0" w:after="120"/>
        <w:jc w:val="left"/>
      </w:pPr>
      <w:r>
        <w:rPr>
          <w:b w:val="false"/>
          <w:bCs w:val="false"/>
          <w:color w:val="000000"/>
          <w:sz w:val="22"/>
          <w:szCs w:val="22"/>
        </w:rPr>
        <w:t xml:space="preserve">Square Online (Month 2): Free plan with 2.9% + $0.30 per transaction. Use for direct sales and seamless POS integration with farmers markets. Lower fees than Etsy for repeat customers.</w:t>
      </w:r>
    </w:p>
    <w:p>
      <w:pPr>
        <w:spacing w:before="0" w:after="120"/>
        <w:jc w:val="left"/>
      </w:pPr>
      <w:r>
        <w:rPr>
          <w:b w:val="false"/>
          <w:bCs w:val="false"/>
          <w:color w:val="000000"/>
          <w:sz w:val="22"/>
          <w:szCs w:val="22"/>
        </w:rPr>
        <w:t xml:space="preserve">Shopify (When exceeding $1K per month): $29 to $39 per month basic plan. Transition when subscription cost represents less than 4% of revenue. Better brand control and customization.</w:t>
      </w:r>
    </w:p>
    <w:p>
      <w:pPr>
        <w:pStyle w:val="Heading3"/>
      </w:pPr>
      <w:r>
        <w:t xml:space="preserve">Shipping Strategy</w:t>
      </w:r>
    </w:p>
    <w:p>
      <w:pPr>
        <w:spacing w:before="0" w:after="120"/>
        <w:jc w:val="left"/>
      </w:pPr>
      <w:r>
        <w:rPr>
          <w:b w:val="false"/>
          <w:bCs w:val="false"/>
          <w:color w:val="000000"/>
          <w:sz w:val="22"/>
          <w:szCs w:val="22"/>
        </w:rPr>
        <w:t xml:space="preserve">Pirate Ship provides free access to USPS Commercial Pricing with savings up to 87% on Priority Mail. For 2oz tea pouches (4oz with packaging), expect $4 to $5 via Ground Advantage (2 to 5 day delivery). Charge customers $6 flat rate shipping to maintain margin.</w:t>
      </w:r>
    </w:p>
    <w:p>
      <w:pPr>
        <w:pStyle w:val="Heading2"/>
      </w:pPr>
      <w:r>
        <w:t xml:space="preserve">Local Farmers Markets</w:t>
      </w:r>
    </w:p>
    <w:p>
      <w:pPr>
        <w:pStyle w:val="Heading3"/>
      </w:pPr>
      <w:r>
        <w:t xml:space="preserve">Market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Market</w:t>
            </w:r>
          </w:p>
        </w:tc>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Schedule</w:t>
            </w:r>
          </w:p>
        </w:tc>
        <w:tc>
          <w:tcPr>
            <w:tcW w:type="dxa" w:w="21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Fees</w:t>
            </w:r>
          </w:p>
        </w:tc>
        <w:tc>
          <w:tcPr>
            <w:tcW w:type="dxa" w:w="218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Status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Saratoga Farmers Market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Sat 9am to 1pm, Wed 3 to 6pm</w:t>
            </w:r>
          </w:p>
        </w:tc>
        <w:tc>
          <w:tcPr>
            <w:tcW w:type="dxa" w:w="21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$350 to $1,000+</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Season commitment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Troy Waterfront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Sat 9am to 2pm year round</w:t>
            </w:r>
          </w:p>
        </w:tc>
        <w:tc>
          <w:tcPr>
            <w:tcW w:type="dxa" w:w="21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$1,040+ season</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CLOSED for 2025</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Spa City</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Sun 10am to 2pm year round</w:t>
            </w:r>
          </w:p>
        </w:tc>
        <w:tc>
          <w:tcPr>
            <w:tcW w:type="dxa" w:w="21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Varies</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OPEN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Ballston Spa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Thu 3 to 6pm, Sat 9am to 1pm</w:t>
            </w:r>
          </w:p>
        </w:tc>
        <w:tc>
          <w:tcPr>
            <w:tcW w:type="dxa" w:w="218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$160 annual</w:t>
            </w:r>
          </w:p>
        </w:tc>
        <w:tc>
          <w:tcPr>
            <w:tcW w:type="dxa" w:w="21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ACCEPTING</w:t>
            </w:r>
          </w:p>
        </w:tc>
      </w:tr>
    </w:tbl>
    <w:p>
      <w:pPr>
        <w:spacing w:before="200"/>
      </w:pPr>
    </w:p>
    <w:p>
      <w:pPr>
        <w:spacing w:before="0" w:after="120"/>
        <w:jc w:val="left"/>
      </w:pPr>
      <w:r>
        <w:rPr>
          <w:b w:val="false"/>
          <w:bCs w:val="false"/>
          <w:color w:val="000000"/>
          <w:sz w:val="22"/>
          <w:szCs w:val="22"/>
        </w:rPr>
        <w:t xml:space="preserve">Priority Recommendation: Start with Spa City (year round, applications open) and Ballston Spa (lowest fees, currently accepting). These provide immediate market access while building track record for Saratoga application.</w:t>
      </w:r>
    </w:p>
    <w:p>
      <w:pPr>
        <w:pStyle w:val="Heading3"/>
      </w:pPr>
      <w:r>
        <w:t xml:space="preserve">Saratoga Farmers Market (Priority Target)</w:t>
      </w:r>
    </w:p>
    <w:p>
      <w:pPr>
        <w:spacing w:before="0" w:after="120"/>
        <w:jc w:val="left"/>
      </w:pPr>
      <w:r>
        <w:rPr>
          <w:b w:val="false"/>
          <w:bCs w:val="false"/>
          <w:color w:val="000000"/>
          <w:sz w:val="22"/>
          <w:szCs w:val="22"/>
        </w:rPr>
        <w:t xml:space="preserve">Location: High Rock Park, 112 High Rock Avenue, Saratoga Springs. Schedule: Saturdays 9am to 1pm (May to October), Wednesdays 3 to 6pm, Year round winter market at Wilton Mall. Vendor Count: 70+ vendors on Saturdays, 20+ on Wednesdays. Requirements: NYS Sales Tax Certificate, Home Processor Registration, $1M liability insurance with City named as additional insured. Contact: manager@saratogafarmersmarket.org</w:t>
      </w:r>
    </w:p>
    <w:p>
      <w:pPr>
        <w:pStyle w:val="Heading2"/>
      </w:pPr>
      <w:r>
        <w:t xml:space="preserve">Wholesale Targets</w:t>
      </w:r>
    </w:p>
    <w:p>
      <w:pPr>
        <w:pStyle w:val="Heading3"/>
      </w:pPr>
      <w:r>
        <w:t xml:space="preserve">Coffee Shop Partnership Strategy</w:t>
      </w:r>
    </w:p>
    <w:p>
      <w:pPr>
        <w:spacing w:before="0" w:after="120"/>
        <w:jc w:val="left"/>
      </w:pPr>
      <w:r>
        <w:rPr>
          <w:b w:val="false"/>
          <w:bCs w:val="false"/>
          <w:color w:val="000000"/>
          <w:sz w:val="22"/>
          <w:szCs w:val="22"/>
        </w:rPr>
        <w:t xml:space="preserve">Pitch Angle: "Many of your customers want an alternative when coffee is not working for them. Offer our premium spiced tea as your house chai. I handle the product, you get a new revenue stream and happier customers."</w:t>
      </w:r>
    </w:p>
    <w:p>
      <w:pPr>
        <w:spacing w:before="0" w:after="120"/>
        <w:jc w:val="left"/>
      </w:pPr>
      <w:r>
        <w:rPr>
          <w:b w:val="false"/>
          <w:bCs w:val="false"/>
          <w:color w:val="000000"/>
          <w:sz w:val="22"/>
          <w:szCs w:val="22"/>
        </w:rPr>
        <w:t xml:space="preserve">Kru Coffee (46 Marion Ave, Saratoga Springs): Premium specialty roaster, eco conscious, actively expanding wholesale program. Contact: orders@krucoffee.com. Top target due to aligned values and active wholesale interest.</w:t>
      </w:r>
    </w:p>
    <w:p>
      <w:pPr>
        <w:spacing w:before="0" w:after="120"/>
        <w:jc w:val="left"/>
      </w:pPr>
      <w:r>
        <w:rPr>
          <w:b w:val="false"/>
          <w:bCs w:val="false"/>
          <w:color w:val="000000"/>
          <w:sz w:val="22"/>
          <w:szCs w:val="22"/>
        </w:rPr>
        <w:t xml:space="preserve">Uncommon Grounds (402 Broadway, Saratoga Springs): Flagship since 1992, three locations, ranked #10 of 188 Saratoga restaurants. Already serves 17+ tea varieties, demonstrating openness to tea products. Top target due to scale and established tea program.</w:t>
      </w:r>
    </w:p>
    <w:p>
      <w:pPr>
        <w:spacing w:before="0" w:after="120"/>
        <w:jc w:val="left"/>
      </w:pPr>
      <w:r>
        <w:rPr>
          <w:b w:val="false"/>
          <w:bCs w:val="false"/>
          <w:color w:val="000000"/>
          <w:sz w:val="22"/>
          <w:szCs w:val="22"/>
        </w:rPr>
        <w:t xml:space="preserve">Broadway Coffee Co and Kaffeehaus: Local independents with owner decision making. Good secondary targets for building local presence.</w:t>
      </w:r>
    </w:p>
    <w:p>
      <w:pPr>
        <w:spacing w:before="0" w:after="120"/>
        <w:jc w:val="left"/>
      </w:pPr>
      <w:r>
        <w:rPr>
          <w:b w:val="false"/>
          <w:bCs w:val="false"/>
          <w:color w:val="000000"/>
          <w:sz w:val="22"/>
          <w:szCs w:val="22"/>
        </w:rPr>
        <w:t xml:space="preserve">Wholesale Pricing: Target 50% of retail for wholesale accounts. 2oz pouch retails at $22, wholesale at $11. Maintain healthy margin while enabling retail partner markup.</w:t>
      </w:r>
    </w:p>
    <w:p>
      <w:pPr>
        <w:pStyle w:val="Heading2"/>
      </w:pPr>
      <w:r>
        <w:t xml:space="preserve">Digital Marketing Plan</w:t>
      </w:r>
    </w:p>
    <w:p>
      <w:pPr>
        <w:pStyle w:val="Heading3"/>
      </w:pPr>
      <w:r>
        <w:t xml:space="preserve">First 100 Customers Playbook</w:t>
      </w:r>
    </w:p>
    <w:p>
      <w:pPr>
        <w:spacing w:before="0" w:after="120"/>
        <w:jc w:val="left"/>
      </w:pPr>
      <w:r>
        <w:rPr>
          <w:b w:val="false"/>
          <w:bCs w:val="false"/>
          <w:color w:val="000000"/>
          <w:sz w:val="22"/>
          <w:szCs w:val="22"/>
        </w:rPr>
        <w:t xml:space="preserve">Friends and Family (20 to 30 customers): Personal outreach, 20% discount for honest feedback, request reviews on Etsy and Google.</w:t>
      </w:r>
    </w:p>
    <w:p>
      <w:pPr>
        <w:spacing w:before="0" w:after="120"/>
        <w:jc w:val="left"/>
      </w:pPr>
      <w:r>
        <w:rPr>
          <w:b w:val="false"/>
          <w:bCs w:val="false"/>
          <w:color w:val="000000"/>
          <w:sz w:val="22"/>
          <w:szCs w:val="22"/>
        </w:rPr>
        <w:t xml:space="preserve">Farmers Markets (20 to 40 customers): Hot sampling creates aroma that draws traffic. QR code on every sample cup linking to online store. Collect emails with 10% discount offer.</w:t>
      </w:r>
    </w:p>
    <w:p>
      <w:pPr>
        <w:spacing w:before="0" w:after="120"/>
        <w:jc w:val="left"/>
      </w:pPr>
      <w:r>
        <w:rPr>
          <w:b w:val="false"/>
          <w:bCs w:val="false"/>
          <w:color w:val="000000"/>
          <w:sz w:val="22"/>
          <w:szCs w:val="22"/>
        </w:rPr>
        <w:t xml:space="preserve">Micro Influencers (20 to 30 customers): Gift product to local food bloggers and wellness influencers (1K to 10K followers) in exchange for honest reviews. Target 10 influencers with 5% conversion rate.</w:t>
      </w:r>
    </w:p>
    <w:p>
      <w:pPr>
        <w:spacing w:before="0" w:after="120"/>
        <w:jc w:val="left"/>
      </w:pPr>
      <w:r>
        <w:rPr>
          <w:b w:val="false"/>
          <w:bCs w:val="false"/>
          <w:color w:val="000000"/>
          <w:sz w:val="22"/>
          <w:szCs w:val="22"/>
        </w:rPr>
        <w:t xml:space="preserve">Email Launch (10 to 20 customers): Build waiting list pre launch via landing page. Offer 15% to 20% launch discount to early subscribers.</w:t>
      </w:r>
    </w:p>
    <w:p>
      <w:pPr>
        <w:pStyle w:val="Heading3"/>
      </w:pPr>
      <w:r>
        <w:t xml:space="preserve">Social Media Strategy</w:t>
      </w:r>
    </w:p>
    <w:p>
      <w:pPr>
        <w:spacing w:before="0" w:after="120"/>
        <w:jc w:val="left"/>
      </w:pPr>
      <w:r>
        <w:rPr>
          <w:b w:val="false"/>
          <w:bCs w:val="false"/>
          <w:color w:val="000000"/>
          <w:sz w:val="22"/>
          <w:szCs w:val="22"/>
        </w:rPr>
        <w:t xml:space="preserve">Platform Priority: Instagram (primary for visual storytelling) then TikTok (authentic content, viral potential) then Pinterest (recipes, lifestyle discovery).</w:t>
      </w:r>
    </w:p>
    <w:p>
      <w:pPr>
        <w:spacing w:before="0" w:after="120"/>
        <w:jc w:val="left"/>
      </w:pPr>
      <w:r>
        <w:rPr>
          <w:b w:val="false"/>
          <w:bCs w:val="false"/>
          <w:color w:val="000000"/>
          <w:sz w:val="22"/>
          <w:szCs w:val="22"/>
        </w:rPr>
        <w:t xml:space="preserve">Content Pillars: Brewing rituals and beautiful chai photography. Founder story and conversion journey. Spice sourcing and quality education. Customer testimonials and before and after energy stories. Seasonal recipes and serving suggestions.</w:t>
      </w:r>
    </w:p>
    <w:p>
      <w:pPr>
        <w:pStyle w:val="Heading3"/>
      </w:pPr>
      <w:r>
        <w:t xml:space="preserve">Email Marketing</w:t>
      </w:r>
    </w:p>
    <w:p>
      <w:pPr>
        <w:spacing w:before="0" w:after="120"/>
        <w:jc w:val="left"/>
      </w:pPr>
      <w:r>
        <w:rPr>
          <w:b w:val="false"/>
          <w:bCs w:val="false"/>
          <w:color w:val="000000"/>
          <w:sz w:val="22"/>
          <w:szCs w:val="22"/>
        </w:rPr>
        <w:t xml:space="preserve">Post Purchase Sequence: Day 2 brewing tips. Day 7 check in. Day 10 review request. Day 21 reorder reminder with 10% discount. Target 25%+ repeat purchase rate within 90 days.</w:t>
      </w:r>
    </w:p>
    <w:p>
      <w:pPr>
        <w:spacing w:before="0" w:after="120"/>
        <w:jc w:val="left"/>
      </w:pPr>
      <w:r>
        <w:rPr>
          <w:b w:val="false"/>
          <w:bCs w:val="false"/>
          <w:color w:val="000000"/>
          <w:sz w:val="22"/>
          <w:szCs w:val="22"/>
        </w:rPr>
        <w:t xml:space="preserve">Subscription Conversion: After 2 to 3 purchases, offer 10% to 15% subscription discount with easy skip, pause, and cancel options. Research shows subscribers have 250% higher lifetime value than one time buyers, and food and beverage subscriptions show the highest LTV across all verticals at $356.</w:t>
      </w:r>
    </w:p>
    <w:p>
      <w:r>
        <w:br w:type="page"/>
      </w:r>
    </w:p>
    <w:p>
      <w:pPr>
        <w:pStyle w:val="Heading1"/>
      </w:pPr>
      <w:r>
        <w:t xml:space="preserve">SECTION IX: GROWTH ROADMAP</w:t>
      </w:r>
    </w:p>
    <w:p>
      <w:pPr>
        <w:pStyle w:val="Heading2"/>
      </w:pPr>
      <w:r>
        <w:t xml:space="preserve">Milestone Timeline</w:t>
      </w:r>
    </w:p>
    <w:p>
      <w:pPr>
        <w:pStyle w:val="Heading3"/>
      </w:pPr>
      <w:r>
        <w:t xml:space="preserve">Weeks 1 to 6: Launch Phase</w:t>
      </w:r>
    </w:p>
    <w:p>
      <w:pPr>
        <w:spacing w:before="0" w:after="120"/>
        <w:jc w:val="left"/>
      </w:pPr>
      <w:r>
        <w:rPr>
          <w:b w:val="false"/>
          <w:bCs w:val="false"/>
          <w:color w:val="000000"/>
          <w:sz w:val="22"/>
          <w:szCs w:val="22"/>
        </w:rPr>
        <w:t xml:space="preserve">Week 1: Register with NYS Ag &amp; Markets (free, approximately 2 weeks processing). Order tea samples from TeaSource (free samples available, no minimum). Begin NY Sales Tax Certificate application.</w:t>
      </w:r>
    </w:p>
    <w:p>
      <w:pPr>
        <w:spacing w:before="0" w:after="120"/>
        <w:jc w:val="left"/>
      </w:pPr>
      <w:r>
        <w:rPr>
          <w:b w:val="false"/>
          <w:bCs w:val="false"/>
          <w:color w:val="000000"/>
          <w:sz w:val="22"/>
          <w:szCs w:val="22"/>
        </w:rPr>
        <w:t xml:space="preserve">Week 2: Develop and test recipes with 10 to 20 people. Document feedback systematically.</w:t>
      </w:r>
    </w:p>
    <w:p>
      <w:pPr>
        <w:spacing w:before="0" w:after="120"/>
        <w:jc w:val="left"/>
      </w:pPr>
      <w:r>
        <w:rPr>
          <w:b w:val="false"/>
          <w:bCs w:val="false"/>
          <w:color w:val="000000"/>
          <w:sz w:val="22"/>
          <w:szCs w:val="22"/>
        </w:rPr>
        <w:t xml:space="preserve">Week 3: Finalize blends based on feedback. Order bulk ingredients and packaging.</w:t>
      </w:r>
    </w:p>
    <w:p>
      <w:pPr>
        <w:spacing w:before="0" w:after="120"/>
        <w:jc w:val="left"/>
      </w:pPr>
      <w:r>
        <w:rPr>
          <w:b w:val="false"/>
          <w:bCs w:val="false"/>
          <w:color w:val="000000"/>
          <w:sz w:val="22"/>
          <w:szCs w:val="22"/>
        </w:rPr>
        <w:t xml:space="preserve">Week 4: Create labels, photograph products, set up Etsy shop and Square Online store.</w:t>
      </w:r>
    </w:p>
    <w:p>
      <w:pPr>
        <w:spacing w:before="0" w:after="120"/>
        <w:jc w:val="left"/>
      </w:pPr>
      <w:r>
        <w:rPr>
          <w:b w:val="false"/>
          <w:bCs w:val="false"/>
          <w:color w:val="000000"/>
          <w:sz w:val="22"/>
          <w:szCs w:val="22"/>
        </w:rPr>
        <w:t xml:space="preserve">Weeks 5 to 6: First sales through friends, family, and social networks. Collect reviews and testimonials.</w:t>
      </w:r>
    </w:p>
    <w:p>
      <w:pPr>
        <w:pStyle w:val="Heading3"/>
      </w:pPr>
      <w:r>
        <w:t xml:space="preserve">Months 3 to 6: Establish Phase</w:t>
      </w:r>
    </w:p>
    <w:p>
      <w:pPr>
        <w:spacing w:before="0" w:after="120"/>
        <w:jc w:val="left"/>
      </w:pPr>
      <w:r>
        <w:rPr>
          <w:b w:val="false"/>
          <w:bCs w:val="false"/>
          <w:color w:val="000000"/>
          <w:sz w:val="22"/>
          <w:szCs w:val="22"/>
        </w:rPr>
        <w:t xml:space="preserve">Apply for Spa City and Ballston Spa farmers markets (applications currently open).</w:t>
      </w:r>
    </w:p>
    <w:p>
      <w:pPr>
        <w:spacing w:before="0" w:after="120"/>
        <w:jc w:val="left"/>
      </w:pPr>
      <w:r>
        <w:rPr>
          <w:b w:val="false"/>
          <w:bCs w:val="false"/>
          <w:color w:val="000000"/>
          <w:sz w:val="22"/>
          <w:szCs w:val="22"/>
        </w:rPr>
        <w:t xml:space="preserve">Obtain FLIP liability insurance ($299 per year).</w:t>
      </w:r>
    </w:p>
    <w:p>
      <w:pPr>
        <w:spacing w:before="0" w:after="120"/>
        <w:jc w:val="left"/>
      </w:pPr>
      <w:r>
        <w:rPr>
          <w:b w:val="false"/>
          <w:bCs w:val="false"/>
          <w:color w:val="000000"/>
          <w:sz w:val="22"/>
          <w:szCs w:val="22"/>
        </w:rPr>
        <w:t xml:space="preserve">Launch Square Online for direct sales with lower fees than Etsy.</w:t>
      </w:r>
    </w:p>
    <w:p>
      <w:pPr>
        <w:spacing w:before="0" w:after="120"/>
        <w:jc w:val="left"/>
      </w:pPr>
      <w:r>
        <w:rPr>
          <w:b w:val="false"/>
          <w:bCs w:val="false"/>
          <w:color w:val="000000"/>
          <w:sz w:val="22"/>
          <w:szCs w:val="22"/>
        </w:rPr>
        <w:t xml:space="preserve">Begin farmers market sales, refine sampling approach based on customer reactions.</w:t>
      </w:r>
    </w:p>
    <w:p>
      <w:pPr>
        <w:spacing w:before="0" w:after="120"/>
        <w:jc w:val="left"/>
      </w:pPr>
      <w:r>
        <w:rPr>
          <w:b w:val="false"/>
          <w:bCs w:val="false"/>
          <w:color w:val="000000"/>
          <w:sz w:val="22"/>
          <w:szCs w:val="22"/>
        </w:rPr>
        <w:t xml:space="preserve">Target: $2,000 to $4,000 per month revenue.</w:t>
      </w:r>
    </w:p>
    <w:p>
      <w:pPr>
        <w:pStyle w:val="Heading3"/>
      </w:pPr>
      <w:r>
        <w:t xml:space="preserve">Months 7 to 12: Scale Phase</w:t>
      </w:r>
    </w:p>
    <w:p>
      <w:pPr>
        <w:spacing w:before="0" w:after="120"/>
        <w:jc w:val="left"/>
      </w:pPr>
      <w:r>
        <w:rPr>
          <w:b w:val="false"/>
          <w:bCs w:val="false"/>
          <w:color w:val="000000"/>
          <w:sz w:val="22"/>
          <w:szCs w:val="22"/>
        </w:rPr>
        <w:t xml:space="preserve">Transition to Shopify when revenue supports ($29 to $39 per month).</w:t>
      </w:r>
    </w:p>
    <w:p>
      <w:pPr>
        <w:spacing w:before="0" w:after="120"/>
        <w:jc w:val="left"/>
      </w:pPr>
      <w:r>
        <w:rPr>
          <w:b w:val="false"/>
          <w:bCs w:val="false"/>
          <w:color w:val="000000"/>
          <w:sz w:val="22"/>
          <w:szCs w:val="22"/>
        </w:rPr>
        <w:t xml:space="preserve">Approach first coffee shop wholesale accounts (Kru Coffee, Uncommon Grounds).</w:t>
      </w:r>
    </w:p>
    <w:p>
      <w:pPr>
        <w:spacing w:before="0" w:after="120"/>
        <w:jc w:val="left"/>
      </w:pPr>
      <w:r>
        <w:rPr>
          <w:b w:val="false"/>
          <w:bCs w:val="false"/>
          <w:color w:val="000000"/>
          <w:sz w:val="22"/>
          <w:szCs w:val="22"/>
        </w:rPr>
        <w:t xml:space="preserve">Launch subscription program with 10% to 15% discount.</w:t>
      </w:r>
    </w:p>
    <w:p>
      <w:pPr>
        <w:spacing w:before="0" w:after="120"/>
        <w:jc w:val="left"/>
      </w:pPr>
      <w:r>
        <w:rPr>
          <w:b w:val="false"/>
          <w:bCs w:val="false"/>
          <w:color w:val="000000"/>
          <w:sz w:val="22"/>
          <w:szCs w:val="22"/>
        </w:rPr>
        <w:t xml:space="preserve">Pursue local media coverage for founder story angle.</w:t>
      </w:r>
    </w:p>
    <w:p>
      <w:pPr>
        <w:spacing w:before="0" w:after="120"/>
        <w:jc w:val="left"/>
      </w:pPr>
      <w:r>
        <w:rPr>
          <w:b w:val="false"/>
          <w:bCs w:val="false"/>
          <w:color w:val="000000"/>
          <w:sz w:val="22"/>
          <w:szCs w:val="22"/>
        </w:rPr>
        <w:t xml:space="preserve">Target: $4,000+ per month revenue.</w:t>
      </w:r>
    </w:p>
    <w:p>
      <w:pPr>
        <w:pStyle w:val="Heading2"/>
      </w:pPr>
      <w:r>
        <w:t xml:space="preserve">Scaling Strategy</w:t>
      </w:r>
    </w:p>
    <w:p>
      <w:pPr>
        <w:pStyle w:val="Heading3"/>
      </w:pPr>
      <w:r>
        <w:t xml:space="preserve">Revenue Stage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Revenue</w:t>
            </w:r>
          </w:p>
        </w:tc>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Operation</w:t>
            </w:r>
          </w:p>
        </w:tc>
        <w:tc>
          <w:tcPr>
            <w:tcW w:type="dxa" w:w="250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Time</w:t>
            </w:r>
          </w:p>
        </w:tc>
        <w:tc>
          <w:tcPr>
            <w:tcW w:type="dxa" w:w="256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Focus</w:t>
            </w:r>
          </w:p>
        </w:tc>
      </w:tr>
      <w:tr>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$1K/mo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Home kitchen</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 to 15 hrs/wk</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Product market fit</w:t>
            </w:r>
          </w:p>
        </w:tc>
      </w:tr>
      <w:tr>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$5K/mo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Streamlined home</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 to 35 hrs/wk</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Systems, processes</w:t>
            </w:r>
          </w:p>
        </w:tc>
      </w:tr>
      <w:tr>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$10K/mo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Commercial kitchen or co pack</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Full time</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First hire, wholesale</w:t>
            </w:r>
          </w:p>
        </w:tc>
      </w:tr>
      <w:tr>
        <w:tc>
          <w:tcPr>
            <w:tcW w:type="dxa" w:w="18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$25K/mo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Dedicated space</w:t>
            </w:r>
          </w:p>
        </w:tc>
        <w:tc>
          <w:tcPr>
            <w:tcW w:type="dxa" w:w="25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Multiple staff</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Regional distribution</w:t>
            </w:r>
          </w:p>
        </w:tc>
      </w:tr>
    </w:tbl>
    <w:p>
      <w:pPr>
        <w:spacing w:before="200"/>
      </w:pPr>
    </w:p>
    <w:p>
      <w:pPr>
        <w:pStyle w:val="Heading2"/>
      </w:pPr>
      <w:r>
        <w:t xml:space="preserve">Acquisition Potential</w:t>
      </w:r>
    </w:p>
    <w:p>
      <w:pPr>
        <w:pStyle w:val="Heading3"/>
      </w:pPr>
      <w:r>
        <w:t xml:space="preserve">Industry Acquisition Multiples</w:t>
      </w:r>
    </w:p>
    <w:p>
      <w:pPr>
        <w:spacing w:before="0" w:after="120"/>
        <w:jc w:val="left"/>
      </w:pPr>
      <w:r>
        <w:rPr>
          <w:b w:val="false"/>
          <w:bCs w:val="false"/>
          <w:color w:val="000000"/>
          <w:sz w:val="22"/>
          <w:szCs w:val="22"/>
        </w:rPr>
        <w:t xml:space="preserve">Early stage food brands typically sell at 1 to 2x revenue. Established brands ($5M to $50M revenue, profitable) command 2 to 4x revenue or 6 to 12x EBITDA for premium specialty food. The Tazo trajectory provides instructive benchmarks: $8.1M acquisition in 1999, $384M exit in 2017 (47x return, representing 3.4x revenue and 10x EBIT at time of sale).</w:t>
      </w:r>
    </w:p>
    <w:p>
      <w:pPr>
        <w:pStyle w:val="Heading3"/>
      </w:pPr>
      <w:r>
        <w:t xml:space="preserve">Potential Acquirers</w:t>
      </w:r>
    </w:p>
    <w:p>
      <w:pPr>
        <w:spacing w:before="0" w:after="120"/>
        <w:jc w:val="left"/>
      </w:pPr>
      <w:r>
        <w:rPr>
          <w:b w:val="false"/>
          <w:bCs w:val="false"/>
          <w:color w:val="000000"/>
          <w:sz w:val="22"/>
          <w:szCs w:val="22"/>
        </w:rPr>
        <w:t xml:space="preserve">Beverage conglomerates: Unilever/Lipton Teas and Infusions, Tata Consumer Products, Associated British Foods (Twinings).</w:t>
      </w:r>
    </w:p>
    <w:p>
      <w:pPr>
        <w:spacing w:before="0" w:after="120"/>
        <w:jc w:val="left"/>
      </w:pPr>
      <w:r>
        <w:rPr>
          <w:b w:val="false"/>
          <w:bCs w:val="false"/>
          <w:color w:val="000000"/>
          <w:sz w:val="22"/>
          <w:szCs w:val="22"/>
        </w:rPr>
        <w:t xml:space="preserve">Coffee companies expanding into tea: Starbucks (previously owned Tazo and Teavana), Keurig Dr Pepper, JAB Holdings (owns Peets, Stumptown, Intelligentsia).</w:t>
      </w:r>
    </w:p>
    <w:p>
      <w:pPr>
        <w:spacing w:before="0" w:after="120"/>
        <w:jc w:val="left"/>
      </w:pPr>
      <w:r>
        <w:rPr>
          <w:b w:val="false"/>
          <w:bCs w:val="false"/>
          <w:color w:val="000000"/>
          <w:sz w:val="22"/>
          <w:szCs w:val="22"/>
        </w:rPr>
        <w:t xml:space="preserve">Natural food companies: Hain Celestial (owns Celestial Seasonings), B&amp;G Foods.</w:t>
      </w:r>
    </w:p>
    <w:p>
      <w:pPr>
        <w:spacing w:before="0" w:after="120"/>
        <w:jc w:val="left"/>
      </w:pPr>
      <w:r>
        <w:rPr>
          <w:b w:val="false"/>
          <w:bCs w:val="false"/>
          <w:color w:val="000000"/>
          <w:sz w:val="22"/>
          <w:szCs w:val="22"/>
        </w:rPr>
        <w:t xml:space="preserve">Private equity: Firms rolling up specialty food brands for platform acquisitions.</w:t>
      </w:r>
    </w:p>
    <w:p>
      <w:pPr>
        <w:pStyle w:val="Heading3"/>
      </w:pPr>
      <w:r>
        <w:t xml:space="preserve">Realistic Expectations</w:t>
      </w:r>
    </w:p>
    <w:p>
      <w:pPr>
        <w:spacing w:before="0" w:after="120"/>
        <w:jc w:val="left"/>
      </w:pPr>
      <w:r>
        <w:rPr>
          <w:b w:val="false"/>
          <w:bCs w:val="false"/>
          <w:color w:val="000000"/>
          <w:sz w:val="22"/>
          <w:szCs w:val="22"/>
        </w:rPr>
        <w:t xml:space="preserve">$50K to $200K per year lifestyle business is highly achievable within 3 years with focused execution.</w:t>
      </w:r>
    </w:p>
    <w:p>
      <w:pPr>
        <w:spacing w:before="0" w:after="120"/>
        <w:jc w:val="left"/>
      </w:pPr>
      <w:r>
        <w:rPr>
          <w:b w:val="false"/>
          <w:bCs w:val="false"/>
          <w:color w:val="000000"/>
          <w:sz w:val="22"/>
          <w:szCs w:val="22"/>
        </w:rPr>
        <w:t xml:space="preserve">$500K to $1M per year requires channel expansion and is moderately probable in 5 to 7 years.</w:t>
      </w:r>
    </w:p>
    <w:p>
      <w:pPr>
        <w:spacing w:before="0" w:after="120"/>
        <w:jc w:val="left"/>
      </w:pPr>
      <w:r>
        <w:rPr>
          <w:b w:val="false"/>
          <w:bCs w:val="false"/>
          <w:color w:val="000000"/>
          <w:sz w:val="22"/>
          <w:szCs w:val="22"/>
        </w:rPr>
        <w:t xml:space="preserve">$2M to $5M per year is possible in 10 years with capital investment or exceptional organic growth.</w:t>
      </w:r>
    </w:p>
    <w:p>
      <w:pPr>
        <w:spacing w:before="0" w:after="120"/>
        <w:jc w:val="left"/>
      </w:pPr>
      <w:r>
        <w:rPr>
          <w:b w:val="false"/>
          <w:bCs w:val="false"/>
          <w:color w:val="000000"/>
          <w:sz w:val="22"/>
          <w:szCs w:val="22"/>
        </w:rPr>
        <w:t xml:space="preserve">Acquisition in $5M to $20M range requires reaching $2M+ revenue with strong growth trajectory and clean financials.</w:t>
      </w:r>
    </w:p>
    <w:p>
      <w:r>
        <w:br w:type="page"/>
      </w:r>
    </w:p>
    <w:p>
      <w:pPr>
        <w:pStyle w:val="Heading1"/>
      </w:pPr>
      <w:r>
        <w:t xml:space="preserve">APPENDICES</w:t>
      </w:r>
    </w:p>
    <w:p>
      <w:pPr>
        <w:pStyle w:val="Heading2"/>
      </w:pPr>
      <w:r>
        <w:t xml:space="preserve">Appendix A: Complete Supplier Contact List</w:t>
      </w:r>
    </w:p>
    <w:p>
      <w:pPr>
        <w:pStyle w:val="Heading3"/>
      </w:pPr>
      <w:r>
        <w:t xml:space="preserve">Tea Suppliers</w:t>
      </w:r>
    </w:p>
    <w:p>
      <w:pPr>
        <w:spacing w:before="0" w:after="120"/>
        <w:jc w:val="left"/>
      </w:pPr>
      <w:r>
        <w:rPr>
          <w:b w:val="false"/>
          <w:bCs w:val="false"/>
          <w:color w:val="000000"/>
          <w:sz w:val="22"/>
          <w:szCs w:val="22"/>
        </w:rPr>
        <w:t xml:space="preserve">TeaSource: teasource.com/pages/wholesale | Free samples available</w:t>
      </w:r>
    </w:p>
    <w:p>
      <w:pPr>
        <w:spacing w:before="0" w:after="120"/>
        <w:jc w:val="left"/>
      </w:pPr>
      <w:r>
        <w:rPr>
          <w:b w:val="false"/>
          <w:bCs w:val="false"/>
          <w:color w:val="000000"/>
          <w:sz w:val="22"/>
          <w:szCs w:val="22"/>
        </w:rPr>
        <w:t xml:space="preserve">Upton Tea Imports: uptontea.com | Free shipping $75+</w:t>
      </w:r>
    </w:p>
    <w:p>
      <w:pPr>
        <w:spacing w:before="0" w:after="120"/>
        <w:jc w:val="left"/>
      </w:pPr>
      <w:r>
        <w:rPr>
          <w:b w:val="false"/>
          <w:bCs w:val="false"/>
          <w:color w:val="000000"/>
          <w:sz w:val="22"/>
          <w:szCs w:val="22"/>
        </w:rPr>
        <w:t xml:space="preserve">Dominion Tea: wholesale.dominiontea.com | $200 first order minimum</w:t>
      </w:r>
    </w:p>
    <w:p>
      <w:pPr>
        <w:spacing w:before="0" w:after="120"/>
        <w:jc w:val="left"/>
      </w:pPr>
      <w:r>
        <w:rPr>
          <w:b w:val="false"/>
          <w:bCs w:val="false"/>
          <w:color w:val="000000"/>
          <w:sz w:val="22"/>
          <w:szCs w:val="22"/>
        </w:rPr>
        <w:t xml:space="preserve">San Francisco Herb Co: sfherb.com | Best value for tea and spices</w:t>
      </w:r>
    </w:p>
    <w:p>
      <w:pPr>
        <w:pStyle w:val="Heading3"/>
      </w:pPr>
      <w:r>
        <w:t xml:space="preserve">Spice Suppliers</w:t>
      </w:r>
    </w:p>
    <w:p>
      <w:pPr>
        <w:spacing w:before="0" w:after="120"/>
        <w:jc w:val="left"/>
      </w:pPr>
      <w:r>
        <w:rPr>
          <w:b w:val="false"/>
          <w:bCs w:val="false"/>
          <w:color w:val="000000"/>
          <w:sz w:val="22"/>
          <w:szCs w:val="22"/>
        </w:rPr>
        <w:t xml:space="preserve">Mountain Rose Herbs: mountainroseherbs.com | Premium organic, $200 wholesale minimum</w:t>
      </w:r>
    </w:p>
    <w:p>
      <w:pPr>
        <w:spacing w:before="0" w:after="120"/>
        <w:jc w:val="left"/>
      </w:pPr>
      <w:r>
        <w:rPr>
          <w:b w:val="false"/>
          <w:bCs w:val="false"/>
          <w:color w:val="000000"/>
          <w:sz w:val="22"/>
          <w:szCs w:val="22"/>
        </w:rPr>
        <w:t xml:space="preserve">Frontier Co op: frontiercoop.com | Organic options, retail channels</w:t>
      </w:r>
    </w:p>
    <w:p>
      <w:pPr>
        <w:spacing w:before="0" w:after="120"/>
        <w:jc w:val="left"/>
      </w:pPr>
      <w:r>
        <w:rPr>
          <w:b w:val="false"/>
          <w:bCs w:val="false"/>
          <w:color w:val="000000"/>
          <w:sz w:val="22"/>
          <w:szCs w:val="22"/>
        </w:rPr>
        <w:t xml:space="preserve">Atlantic Spice: atlanticspice.com | Free shipping $50+</w:t>
      </w:r>
    </w:p>
    <w:p>
      <w:pPr>
        <w:pStyle w:val="Heading3"/>
      </w:pPr>
      <w:r>
        <w:t xml:space="preserve">Packaging</w:t>
      </w:r>
    </w:p>
    <w:p>
      <w:pPr>
        <w:spacing w:before="0" w:after="120"/>
        <w:jc w:val="left"/>
      </w:pPr>
      <w:r>
        <w:rPr>
          <w:b w:val="false"/>
          <w:bCs w:val="false"/>
          <w:color w:val="000000"/>
          <w:sz w:val="22"/>
          <w:szCs w:val="22"/>
        </w:rPr>
        <w:t xml:space="preserve">ClearBags.com: Kraft pouches in various sizes</w:t>
      </w:r>
    </w:p>
    <w:p>
      <w:pPr>
        <w:spacing w:before="0" w:after="120"/>
        <w:jc w:val="left"/>
      </w:pPr>
      <w:r>
        <w:rPr>
          <w:b w:val="false"/>
          <w:bCs w:val="false"/>
          <w:color w:val="000000"/>
          <w:sz w:val="22"/>
          <w:szCs w:val="22"/>
        </w:rPr>
        <w:t xml:space="preserve">Pouch.me: Custom printed tea pouches</w:t>
      </w:r>
    </w:p>
    <w:p>
      <w:pPr>
        <w:spacing w:before="0" w:after="120"/>
        <w:jc w:val="left"/>
      </w:pPr>
      <w:r>
        <w:rPr>
          <w:b w:val="false"/>
          <w:bCs w:val="false"/>
          <w:color w:val="000000"/>
          <w:sz w:val="22"/>
          <w:szCs w:val="22"/>
        </w:rPr>
        <w:t xml:space="preserve">Sticker Mule: stickermule.com | Custom labels, minimum 50 units</w:t>
      </w:r>
    </w:p>
    <w:p>
      <w:pPr>
        <w:spacing w:before="0" w:after="120"/>
        <w:jc w:val="left"/>
      </w:pPr>
      <w:r>
        <w:rPr>
          <w:b w:val="false"/>
          <w:bCs w:val="false"/>
          <w:color w:val="000000"/>
          <w:sz w:val="22"/>
          <w:szCs w:val="22"/>
        </w:rPr>
        <w:t xml:space="preserve">Table Rock Tea: tablerocktea.com/tea-co-packing | Co packing services, $0.95/pouch at 100+ units</w:t>
      </w:r>
    </w:p>
    <w:p>
      <w:pPr>
        <w:pStyle w:val="Heading3"/>
      </w:pPr>
      <w:r>
        <w:t xml:space="preserve">Services</w:t>
      </w:r>
    </w:p>
    <w:p>
      <w:pPr>
        <w:spacing w:before="0" w:after="120"/>
        <w:jc w:val="left"/>
      </w:pPr>
      <w:r>
        <w:rPr>
          <w:b w:val="false"/>
          <w:bCs w:val="false"/>
          <w:color w:val="000000"/>
          <w:sz w:val="22"/>
          <w:szCs w:val="22"/>
        </w:rPr>
        <w:t xml:space="preserve">Pirate Ship: pirateship.com | Free USPS commercial pricing</w:t>
      </w:r>
    </w:p>
    <w:p>
      <w:pPr>
        <w:spacing w:before="0" w:after="120"/>
        <w:jc w:val="left"/>
      </w:pPr>
      <w:r>
        <w:rPr>
          <w:b w:val="false"/>
          <w:bCs w:val="false"/>
          <w:color w:val="000000"/>
          <w:sz w:val="22"/>
          <w:szCs w:val="22"/>
        </w:rPr>
        <w:t xml:space="preserve">FLIP Insurance: fliprogram.com | Food liability starting $299/year</w:t>
      </w:r>
    </w:p>
    <w:p>
      <w:pPr>
        <w:spacing w:before="0" w:after="120"/>
        <w:jc w:val="left"/>
      </w:pPr>
      <w:r>
        <w:rPr>
          <w:b w:val="false"/>
          <w:bCs w:val="false"/>
          <w:color w:val="000000"/>
          <w:sz w:val="22"/>
          <w:szCs w:val="22"/>
        </w:rPr>
        <w:t xml:space="preserve">NYS Home Processor: agr.sm.hpregistrations@agriculture.ny.gov</w:t>
      </w:r>
    </w:p>
    <w:p>
      <w:pPr>
        <w:pStyle w:val="Heading2"/>
      </w:pPr>
      <w:r>
        <w:t xml:space="preserve">Appendix B: Label Requirements Checklist</w:t>
      </w:r>
    </w:p>
    <w:p>
      <w:pPr>
        <w:pStyle w:val="ListParagraph"/>
        <w:numPr>
          <w:ilvl w:val="0"/>
          <w:numId w:val="2"/>
        </w:numPr>
      </w:pPr>
      <w:r>
        <w:t xml:space="preserve">Product name ("AXIOS Signature Chai")</w:t>
      </w:r>
    </w:p>
    <w:p>
      <w:pPr>
        <w:pStyle w:val="ListParagraph"/>
        <w:numPr>
          <w:ilvl w:val="0"/>
          <w:numId w:val="2"/>
        </w:numPr>
      </w:pPr>
      <w:r>
        <w:t xml:space="preserve">Ingredient list in descending order by weight</w:t>
      </w:r>
    </w:p>
    <w:p>
      <w:pPr>
        <w:pStyle w:val="ListParagraph"/>
        <w:numPr>
          <w:ilvl w:val="0"/>
          <w:numId w:val="2"/>
        </w:numPr>
      </w:pPr>
      <w:r>
        <w:t xml:space="preserve">Net quantity in metric and US customary ("2 oz / 57g")</w:t>
      </w:r>
    </w:p>
    <w:p>
      <w:pPr>
        <w:pStyle w:val="ListParagraph"/>
        <w:numPr>
          <w:ilvl w:val="0"/>
          <w:numId w:val="2"/>
        </w:numPr>
      </w:pPr>
      <w:r>
        <w:t xml:space="preserve">Business name and full street address</w:t>
      </w:r>
    </w:p>
    <w:p>
      <w:pPr>
        <w:pStyle w:val="ListParagraph"/>
        <w:numPr>
          <w:ilvl w:val="0"/>
          <w:numId w:val="2"/>
        </w:numPr>
      </w:pPr>
      <w:r>
        <w:t xml:space="preserve">Allergen declaration if any present</w:t>
      </w:r>
    </w:p>
    <w:p>
      <w:pPr>
        <w:pStyle w:val="ListParagraph"/>
        <w:numPr>
          <w:ilvl w:val="0"/>
          <w:numId w:val="2"/>
        </w:numPr>
      </w:pPr>
      <w:r>
        <w:t xml:space="preserve">"Made in a Home Kitchen" (minimum 1/16 inch font)</w:t>
      </w:r>
    </w:p>
    <w:p>
      <w:pPr>
        <w:pStyle w:val="ListParagraph"/>
        <w:numPr>
          <w:ilvl w:val="0"/>
          <w:numId w:val="2"/>
        </w:numPr>
        <w:spacing w:after="200"/>
      </w:pPr>
      <w:r>
        <w:t xml:space="preserve">Batch number and date codes recommended</w:t>
      </w:r>
    </w:p>
    <w:p>
      <w:pPr>
        <w:pStyle w:val="Heading2"/>
      </w:pPr>
      <w:r>
        <w:t xml:space="preserve">Appendix C: Batch Record Template</w:t>
      </w:r>
    </w:p>
    <w:p>
      <w:pPr>
        <w:spacing w:before="200" w:after="100"/>
        <w:jc w:val="center"/>
      </w:pPr>
      <w:r>
        <w:rPr>
          <w:b/>
          <w:bCs/>
          <w:sz w:val="26"/>
          <w:szCs w:val="26"/>
        </w:rPr>
        <w:t xml:space="preserve">AXIOS BATCH RECORD</w:t>
      </w:r>
    </w:p>
    <w:p>
      <w:pPr>
        <w:spacing w:before="0" w:after="120"/>
        <w:jc w:val="left"/>
      </w:pPr>
      <w:r>
        <w:rPr>
          <w:b w:val="false"/>
          <w:bCs w:val="false"/>
          <w:color w:val="000000"/>
          <w:sz w:val="22"/>
          <w:szCs w:val="22"/>
        </w:rPr>
        <w:t xml:space="preserve">Batch #: ___________ | Date Blended: ___________ | Blender: ___________</w:t>
      </w:r>
    </w:p>
    <w:p>
      <w:pPr>
        <w:spacing w:before="100"/>
      </w:pPr>
    </w:p>
    <w:p>
      <w:pPr>
        <w:spacing w:before="0" w:after="120"/>
        <w:jc w:val="left"/>
      </w:pPr>
      <w:r>
        <w:rPr>
          <w:b/>
          <w:bCs/>
          <w:color w:val="000000"/>
          <w:sz w:val="22"/>
          <w:szCs w:val="22"/>
        </w:rPr>
        <w:t xml:space="preserve">INGREDIENTS:</w:t>
      </w:r>
    </w:p>
    <w:p>
      <w:pPr>
        <w:spacing w:before="0" w:after="120"/>
        <w:jc w:val="left"/>
      </w:pPr>
      <w:r>
        <w:rPr>
          <w:b w:val="false"/>
          <w:bCs w:val="false"/>
          <w:color w:val="000000"/>
          <w:sz w:val="22"/>
          <w:szCs w:val="22"/>
        </w:rPr>
        <w:t xml:space="preserve">Component | Supplier | Lot# | Weight | Notes</w:t>
      </w:r>
    </w:p>
    <w:p>
      <w:pPr>
        <w:spacing w:before="0" w:after="120"/>
        <w:jc w:val="left"/>
      </w:pPr>
      <w:r>
        <w:rPr>
          <w:b w:val="false"/>
          <w:bCs w:val="false"/>
          <w:color w:val="000000"/>
          <w:sz w:val="22"/>
          <w:szCs w:val="22"/>
        </w:rPr>
        <w:t xml:space="preserve">__________|__________|______|________|_______</w:t>
      </w:r>
    </w:p>
    <w:p>
      <w:pPr>
        <w:spacing w:before="100"/>
      </w:pPr>
    </w:p>
    <w:p>
      <w:pPr>
        <w:spacing w:before="0" w:after="120"/>
        <w:jc w:val="left"/>
      </w:pPr>
      <w:r>
        <w:rPr>
          <w:b/>
          <w:bCs/>
          <w:color w:val="000000"/>
          <w:sz w:val="22"/>
          <w:szCs w:val="22"/>
        </w:rPr>
        <w:t xml:space="preserve">CUP TEST:</w:t>
      </w:r>
    </w:p>
    <w:p>
      <w:pPr>
        <w:spacing w:before="0" w:after="120"/>
        <w:jc w:val="left"/>
      </w:pPr>
      <w:r>
        <w:rPr>
          <w:b w:val="false"/>
          <w:bCs w:val="false"/>
          <w:color w:val="000000"/>
          <w:sz w:val="22"/>
          <w:szCs w:val="22"/>
        </w:rPr>
        <w:t xml:space="preserve">Brew params: ___g in ___oz water, ___min steep</w:t>
      </w:r>
    </w:p>
    <w:p>
      <w:pPr>
        <w:spacing w:before="0" w:after="120"/>
        <w:jc w:val="left"/>
      </w:pPr>
      <w:r>
        <w:rPr>
          <w:b w:val="false"/>
          <w:bCs w:val="false"/>
          <w:color w:val="000000"/>
          <w:sz w:val="22"/>
          <w:szCs w:val="22"/>
        </w:rPr>
        <w:t xml:space="preserve">Aroma (1 to 10): ___ | Color: ___ | Taste (1 to 10): ___</w:t>
      </w:r>
    </w:p>
    <w:p>
      <w:pPr>
        <w:spacing w:before="0" w:after="120"/>
        <w:jc w:val="left"/>
      </w:pPr>
      <w:r>
        <w:rPr>
          <w:b w:val="false"/>
          <w:bCs w:val="false"/>
          <w:color w:val="000000"/>
          <w:sz w:val="22"/>
          <w:szCs w:val="22"/>
        </w:rPr>
        <w:t xml:space="preserve">Body (1 to 10): ___ | Notes: ___</w:t>
      </w:r>
    </w:p>
    <w:p>
      <w:pPr>
        <w:spacing w:before="100"/>
      </w:pPr>
    </w:p>
    <w:p>
      <w:pPr>
        <w:spacing w:before="0" w:after="120"/>
        <w:jc w:val="left"/>
      </w:pPr>
      <w:r>
        <w:rPr>
          <w:b w:val="false"/>
          <w:bCs w:val="false"/>
          <w:color w:val="000000"/>
          <w:sz w:val="22"/>
          <w:szCs w:val="22"/>
        </w:rPr>
        <w:t xml:space="preserve">APPROVAL: [ ] Pass [ ] Adjust [ ] Reject</w:t>
      </w:r>
    </w:p>
    <w:p>
      <w:pPr>
        <w:pStyle w:val="Heading2"/>
      </w:pPr>
      <w:r>
        <w:t xml:space="preserve">Appendix D: Local Media Contacts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Outlet</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Contact</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sz w:val="22"/>
                <w:szCs w:val="22"/>
              </w:rPr>
              <w:t xml:space="preserve">Focus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Daily Gazette</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Indiana Nash, inash@dailygazette.net</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"Bite Sized" food column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Saratoga Living</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advertising@saratogaliving.com</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Food + Drink features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The Saratogian</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features@saratogian.com</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Local coverage</w:t>
            </w:r>
          </w:p>
        </w:tc>
      </w:tr>
    </w:tbl>
    <w:p>
      <w:pPr>
        <w:spacing w:before="200"/>
      </w:pPr>
    </w:p>
    <w:p>
      <w:pPr>
        <w:spacing w:before="0" w:after="120"/>
        <w:jc w:val="left"/>
      </w:pPr>
      <w:r>
        <w:rPr>
          <w:b w:val="false"/>
          <w:bCs w:val="false"/>
          <w:color w:val="000000"/>
          <w:sz w:val="22"/>
          <w:szCs w:val="22"/>
        </w:rPr>
        <w:t xml:space="preserve">Pitch Angle: "Local Hudson Falls entrepreneur helps coffee drinkers find healthier alternative" or "Former coffee lover creates tea for the caffeine sensitive."</w:t>
      </w:r>
    </w:p>
    <w:p>
      <w:r>
        <w:br w:type="page"/>
      </w:r>
    </w:p>
    <w:p>
      <w:pPr>
        <w:spacing w:before="1000"/>
      </w:pPr>
    </w:p>
    <w:p>
      <w:pPr>
        <w:jc w:val="center"/>
      </w:pPr>
      <w:r>
        <w:rPr>
          <w:b/>
          <w:bCs/>
          <w:color w:val="1A1A2E"/>
          <w:sz w:val="72"/>
          <w:szCs w:val="72"/>
        </w:rPr>
        <w:t xml:space="preserve">AXIOS</w:t>
      </w:r>
    </w:p>
    <w:p>
      <w:pPr>
        <w:jc w:val="center"/>
      </w:pPr>
      <w:r>
        <w:rPr>
          <w:i/>
          <w:iCs/>
          <w:color w:val="C9A227"/>
          <w:sz w:val="40"/>
          <w:szCs w:val="40"/>
        </w:rPr>
        <w:t xml:space="preserve">ἄξιος</w:t>
      </w:r>
    </w:p>
    <w:p>
      <w:pPr>
        <w:spacing w:before="200" w:after="200"/>
        <w:jc w:val="center"/>
      </w:pPr>
      <w:r>
        <w:rPr>
          <w:color w:val="C9A227"/>
          <w:sz w:val="24"/>
          <w:szCs w:val="24"/>
        </w:rPr>
        <w:t xml:space="preserve">━━━━━━━━━━━━━━━━━━━━━━━━━━━━━━</w:t>
      </w:r>
    </w:p>
    <w:p>
      <w:pPr>
        <w:spacing w:before="400"/>
        <w:jc w:val="center"/>
      </w:pPr>
      <w:r>
        <w:rPr>
          <w:i/>
          <w:iCs/>
          <w:color w:val="666666"/>
          <w:sz w:val="22"/>
          <w:szCs w:val="22"/>
        </w:rPr>
        <w:t xml:space="preserve">"Worthy is the Lamb who was slain,</w:t>
      </w:r>
    </w:p>
    <w:p>
      <w:pPr>
        <w:jc w:val="center"/>
      </w:pPr>
      <w:r>
        <w:rPr>
          <w:i/>
          <w:iCs/>
          <w:color w:val="666666"/>
          <w:sz w:val="22"/>
          <w:szCs w:val="22"/>
        </w:rPr>
        <w:t xml:space="preserve">to receive power and wealth and wisdom</w:t>
      </w:r>
    </w:p>
    <w:p>
      <w:pPr>
        <w:jc w:val="center"/>
      </w:pPr>
      <w:r>
        <w:rPr>
          <w:i/>
          <w:iCs/>
          <w:color w:val="666666"/>
          <w:sz w:val="22"/>
          <w:szCs w:val="22"/>
        </w:rPr>
        <w:t xml:space="preserve">and strength and honor and glory and blessing."</w:t>
      </w:r>
    </w:p>
    <w:p>
      <w:pPr>
        <w:spacing w:after="400"/>
        <w:jc w:val="center"/>
      </w:pPr>
      <w:r>
        <w:rPr>
          <w:color w:val="666666"/>
          <w:sz w:val="20"/>
          <w:szCs w:val="20"/>
        </w:rPr>
        <w:t xml:space="preserve">— Revelation 5:12</w:t>
      </w:r>
    </w:p>
    <w:p>
      <w:pPr>
        <w:spacing w:before="400"/>
      </w:pPr>
    </w:p>
    <w:p>
      <w:pPr>
        <w:jc w:val="center"/>
      </w:pPr>
      <w:r>
        <w:rPr>
          <w:i/>
          <w:iCs/>
          <w:color w:val="8B4513"/>
          <w:sz w:val="24"/>
          <w:szCs w:val="24"/>
        </w:rPr>
        <w:t xml:space="preserve">Build slowly. Reinvest profits.</w:t>
      </w:r>
    </w:p>
    <w:p>
      <w:pPr>
        <w:jc w:val="center"/>
      </w:pPr>
      <w:r>
        <w:rPr>
          <w:i/>
          <w:iCs/>
          <w:color w:val="8B4513"/>
          <w:sz w:val="24"/>
          <w:szCs w:val="24"/>
        </w:rPr>
        <w:t xml:space="preserve">Let the product speak for itself.</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AXIOS Tea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0"/>
      <w:jc w:val="center"/>
    </w:pPr>
    <w:rPr>
      <w:rFonts w:ascii="Georgia" w:cs="Georgia" w:eastAsia="Georgia" w:hAnsi="Georgia"/>
      <w:b/>
      <w:bCs/>
      <w:color w:val="1A1A2E"/>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A1A2E"/>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2025-11-26T11:27:28.268Z</dcterms:created>
  <dcterms:modified xsi:type="dcterms:W3CDTF">2025-11-26T11:27:28.269Z</dcterms:modified>
</cp:coreProperties>
</file>

<file path=docProps/custom.xml><?xml version="1.0" encoding="utf-8"?>
<Properties xmlns="http://schemas.openxmlformats.org/officeDocument/2006/custom-properties" xmlns:vt="http://schemas.openxmlformats.org/officeDocument/2006/docPropsVTypes"/>
</file>