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Acta de Sprint Review – Sprint 4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Encabezado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Proyecto: ParkChile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24/10/2025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Participantes: Equipo de desarrollo, QA, Product Owner, Stakeholders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Proveer a los propietarios herramientas para administrar sus espacios, interactuar con arrendatarios y gestionar la calidad del servicio.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Historias de Usuario Entregadas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HU-43: Instrucciones iniciales arrendador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HU-44: Listado de espacios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HU-45: Editar espacio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HU-46: Eliminar espacio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HU-47: Seleccionar ubicación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HU-48: Agregar características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HU-49: Configurar horarios disponibilidad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HU-50: Configurar precios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HU-51: Subir fotos y publicar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HU-32: Ver mensajes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HU-33: Chat anfitrión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HU-34: Chat soporte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Demostración realizada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Se mostró el flujo completo de administración de espacios para propietarios, desde la creación hasta la publicación.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Se presentaron las pantallas correspondientes a las HU-43 a HU-51, que incluyen instrucciones iniciales, listado de espacios, edición, eliminación, selección de ubicación, características, horarios, precios y carga de imágenes.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Se demostró la funcionalidad de mensajería interna (HU-32, HU-33 y HU-34), permitiendo la comunicación entre anfitriones, arrendatarios y soporte.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Se evidenció un flujo estable y coherente que abarca la configuración completa del espacio, su publicación y la interacción posterior con los usuarios interesados.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Feedback de Stakeholders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Aspectos positivos: Se destacó la intuitividad de la interfaz, la organización del flujo para crear y administrar espacios y la fluidez del chat interno. Los stakeholders valoraron que el proceso de publicación sea claro y guiado, reduciendo errores del usuario.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Sugerencias de mejora: Se solicitó incorporar una vista previa del espacio antes de publicarlo, y optimizar la experiencia del chat agregando notificaciones de nuevos mensajes o indicadores de estado en las conversaciones.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La validación de disponibilidad en tiempo real requirió mayor coordinación backend–frontend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Próximos pasos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vista previa del espacio antes de publicación, según sugerencia de los stakeholders.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la experiencia del chat, agregando notificaciones, estados de conexión y mejoras en rendimiento.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Iniciar la implementación de IA para precios dinámicos, aprovechando la información histórica de ocupación y demanda.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Preparar el módulo de métricas de servicio, que permitirá a los propietarios evaluar la calidad de su gestión e interacción con arrendatarios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Acuerdos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rtl w:val="0"/>
        </w:rPr>
        <w:t xml:space="preserve">El incremento fue </w:t>
      </w:r>
      <w:r w:rsidDel="00000000" w:rsidR="00000000" w:rsidRPr="00000000">
        <w:rPr>
          <w:b w:val="1"/>
          <w:rtl w:val="0"/>
        </w:rPr>
        <w:t xml:space="preserve">ACEPTADO con observación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Queda pendiente el envío de las evidencias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sYbq/Dikb4eiJyGbzovTkg1uvg==">CgMxLjA4AHIhMThKNGtXUnV2Ulg0WHNkNk44YnBsYWdTOXVCckxtU1E2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