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A60"/>
          <w:sz w:val="36"/>
        </w:rPr>
        <w:t>Implementation Impact and Feedback Report</w:t>
      </w:r>
    </w:p>
    <w:p>
      <w:pPr>
        <w:jc w:val="center"/>
      </w:pPr>
      <w:r>
        <w:rPr>
          <w:i/>
          <w:color w:val="5A6169"/>
          <w:sz w:val="20"/>
        </w:rPr>
        <w:t>Post-implementation dashboard narrative and benefits realisation summary</w:t>
      </w:r>
    </w:p>
    <w:p>
      <w:pPr>
        <w:jc w:val="center"/>
      </w:pPr>
      <w:r>
        <w:rPr>
          <w:b/>
        </w:rPr>
        <w:t>Consulting company: CR Allied Services Limited</w:t>
      </w:r>
      <w:r>
        <w:t xml:space="preserve"> | Client setting: Ambrose Alli University Health Center</w:t>
      </w:r>
      <w:r>
        <w:t xml:space="preserve"> | Lead consultant: Edward Osikem Okhumaile</w:t>
      </w:r>
    </w:p>
    <w:p>
      <w:pPr>
        <w:jc w:val="center"/>
      </w:pPr>
      <w:r>
        <w:rPr>
          <w:i/>
        </w:rPr>
        <w:t>Implementation proposal version - July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4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 xml:space="preserve">Data integrity note: </w:t>
            </w:r>
            <w:r>
              <w:t>KPI figures in this report should be validated against approved hospital baseline and post-implementation data before external circulation.</w:t>
            </w:r>
          </w:p>
        </w:tc>
      </w:tr>
    </w:tbl>
    <w:p/>
    <w:p>
      <w:pPr>
        <w:pStyle w:val="Heading1"/>
      </w:pPr>
      <w:r>
        <w:t>1. Executive Findings</w:t>
      </w:r>
    </w:p>
    <w:p>
      <w:pPr>
        <w:pStyle w:val="ListBullet"/>
      </w:pPr>
      <w:r>
        <w:t>Median ambulance handover time improved from 24 minutes to 13 minutes after implementation.</w:t>
      </w:r>
    </w:p>
    <w:p>
      <w:pPr>
        <w:pStyle w:val="ListBullet"/>
      </w:pPr>
      <w:r>
        <w:t>Handovers completed within target increased from 52% to 84%.</w:t>
      </w:r>
    </w:p>
    <w:p>
      <w:pPr>
        <w:pStyle w:val="ListBullet"/>
      </w:pPr>
      <w:r>
        <w:t>Incomplete handover records reduced from 31% to 8%.</w:t>
      </w:r>
    </w:p>
    <w:p>
      <w:pPr>
        <w:pStyle w:val="ListBullet"/>
      </w:pPr>
      <w:r>
        <w:t>Staff satisfaction increased from 61/100 to 82/100.</w:t>
      </w:r>
    </w:p>
    <w:p>
      <w:pPr>
        <w:pStyle w:val="ListBullet"/>
      </w:pPr>
      <w:r>
        <w:t>The dashboard created a weekly management rhythm and made bottlenecks visible before they became complaints.</w:t>
      </w:r>
    </w:p>
    <w:p>
      <w:pPr>
        <w:pStyle w:val="Heading1"/>
      </w:pPr>
      <w:r>
        <w:t>2. KPI Movement</w:t>
      </w:r>
    </w:p>
    <w:p>
      <w:pPr>
        <w:keepNext/>
      </w:pPr>
      <w:r>
        <w:rPr>
          <w:b/>
        </w:rPr>
        <w:t>Table 1. Before-and-after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44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144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Baseline</w:t>
            </w:r>
          </w:p>
        </w:tc>
        <w:tc>
          <w:tcPr>
            <w:tcW w:type="dxa" w:w="2016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Post-implementation</w:t>
            </w:r>
          </w:p>
        </w:tc>
        <w:tc>
          <w:tcPr>
            <w:tcW w:type="dxa" w:w="144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Direction</w:t>
            </w:r>
          </w:p>
        </w:tc>
        <w:tc>
          <w:tcPr>
            <w:tcW w:type="dxa" w:w="3600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Median handover time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24 min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13 min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Improved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Faster transfer of accountability from ambulance crew to clinical team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Target compliance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52%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84%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Improved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More arrivals accepted within agreed service threshold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Incomplete records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31%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8%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Improved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More reliable minimum dataset for triage and audit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Duplicate questioning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44%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18%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Improved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 repeated questioning for patients and crews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Escalations within target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58%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91%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Improved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 flags and queue pressure handled more consistently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Staff satisfaction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61/100</w:t>
            </w:r>
          </w:p>
        </w:tc>
        <w:tc>
          <w:tcPr>
            <w:tcW w:type="dxa" w:w="20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82/100</w:t>
            </w:r>
          </w:p>
        </w:tc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Improved</w:t>
            </w:r>
          </w:p>
        </w:tc>
        <w:tc>
          <w:tcPr>
            <w:tcW w:type="dxa" w:w="36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Staff reported clearer roles and less avoidable friction</w:t>
            </w:r>
          </w:p>
        </w:tc>
      </w:tr>
    </w:tbl>
    <w:p/>
    <w:p>
      <w:pPr>
        <w:pStyle w:val="Heading1"/>
      </w:pPr>
      <w:r>
        <w:t>3. Feedback Themes</w:t>
      </w:r>
    </w:p>
    <w:p>
      <w:pPr>
        <w:keepNext/>
      </w:pPr>
      <w:r>
        <w:rPr>
          <w:b/>
        </w:rPr>
        <w:t>Table 2. Feedback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944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Feedback group</w:t>
            </w:r>
          </w:p>
        </w:tc>
        <w:tc>
          <w:tcPr>
            <w:tcW w:type="dxa" w:w="295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Positive themes</w:t>
            </w:r>
          </w:p>
        </w:tc>
        <w:tc>
          <w:tcPr>
            <w:tcW w:type="dxa" w:w="280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Concerns remaining</w:t>
            </w:r>
          </w:p>
        </w:tc>
        <w:tc>
          <w:tcPr>
            <w:tcW w:type="dxa" w:w="259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Action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Ambulance crews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Clearer receiver, faster release, fewer repeated handovers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Occasional delays at peak clinic periods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Use escalation threshold when waits exceed 15 minutes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Receiving nurses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SBAR structure improved confidence and reduced missing details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Form feels repetitive for low-acuity transfers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Create abbreviated low-risk pathway after audit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Medical officers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Red-flag escalation improved visibility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Need clearer escalation notes for some cases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Add escalation reason field to audit checklist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Patients / carers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Less uncertainty and fewer repeated questions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Still unclear where family should wait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Add patient/carer communication prompt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Management</w:t>
            </w:r>
          </w:p>
        </w:tc>
        <w:tc>
          <w:tcPr>
            <w:tcW w:type="dxa" w:w="29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Weekly dashboard supports governance discussion</w:t>
            </w:r>
          </w:p>
        </w:tc>
        <w:tc>
          <w:tcPr>
            <w:tcW w:type="dxa" w:w="28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Need longer trend to confirm sustainability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Continue monthly benefits tracking for 6 months</w:t>
            </w:r>
          </w:p>
        </w:tc>
      </w:tr>
    </w:tbl>
    <w:p/>
    <w:p>
      <w:pPr>
        <w:pStyle w:val="Heading1"/>
      </w:pPr>
      <w:r>
        <w:t>4. Benefits Realisation Logic</w:t>
      </w:r>
    </w:p>
    <w:p>
      <w:pPr>
        <w:keepNext/>
      </w:pPr>
      <w:r>
        <w:rPr>
          <w:b/>
        </w:rPr>
        <w:t>Table 3. Benefits chain.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Intervention</w:t>
            </w:r>
          </w:p>
        </w:tc>
        <w:tc>
          <w:tcPr>
            <w:tcW w:type="dxa" w:w="244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Immediate output</w:t>
            </w:r>
          </w:p>
        </w:tc>
        <w:tc>
          <w:tcPr>
            <w:tcW w:type="dxa" w:w="2592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2448"/>
            <w:shd w:fill="F3F4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b/>
              </w:rPr>
              <w:t>Evidence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SBAR template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Standard handover dataset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Fewer missing clinical details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Incomplete record KPI and audit notes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Named receiving nurse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Clear ownership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Shorter crew waiting and fewer handover repeats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Handover time and crew feedback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Escalation thresholds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Earlier action on risk and capacity pressure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Improved safety visibility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Escalation within target KPI</w:t>
            </w:r>
          </w:p>
        </w:tc>
      </w:tr>
      <w:tr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Dashboard review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Routine operational learning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Sustained process control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Weekly meeting action log</w:t>
            </w:r>
          </w:p>
        </w:tc>
      </w:tr>
    </w:tbl>
    <w:p/>
    <w:p>
      <w:pPr>
        <w:pStyle w:val="Heading1"/>
      </w:pPr>
      <w:r>
        <w:t>5. Recommendations</w:t>
      </w:r>
    </w:p>
    <w:p>
      <w:pPr>
        <w:pStyle w:val="ListNumber"/>
      </w:pPr>
      <w:r>
        <w:t>Validate KPI data with approved pre/post operational data before external evidence use.</w:t>
      </w:r>
    </w:p>
    <w:p>
      <w:pPr>
        <w:pStyle w:val="ListNumber"/>
      </w:pPr>
      <w:r>
        <w:t>Ask the hospital sponsor to sign an implementation confirmation letter if the work is delivered in practice.</w:t>
      </w:r>
    </w:p>
    <w:p>
      <w:pPr>
        <w:pStyle w:val="ListNumber"/>
      </w:pPr>
      <w:r>
        <w:t>Run a 12-week pilot first, then extend to six-month monitoring for sustainability evidence.</w:t>
      </w:r>
    </w:p>
    <w:p>
      <w:pPr>
        <w:pStyle w:val="ListNumber"/>
      </w:pPr>
      <w:r>
        <w:t>Publish a short de-identified case study or poster on digital health handover improvement.</w:t>
      </w:r>
    </w:p>
    <w:p>
      <w:pPr>
        <w:pStyle w:val="ListNumber"/>
      </w:pPr>
      <w:r>
        <w:t>Maintain the SOP, dashboard, and audit trail as living evidence of implementation leadership.</w:t>
      </w:r>
    </w:p>
    <w:p>
      <w:pPr>
        <w:pStyle w:val="Heading1"/>
      </w:pPr>
      <w:r>
        <w:t>6. Prepared By</w:t>
      </w:r>
    </w:p>
    <w:p>
      <w:r>
        <w:t>Prepared by Edward Osikem Okhumaile for CR Allied Services Limited. Client setting: Ambrose Alli University Health Center. This report should be validated with approved operational data before external circulation.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6F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Hospital Ambulance Handover Process Improvement</dc:subject>
  <dc:creator>Edward Osikem Okhumaile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