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A60"/>
          <w:sz w:val="36"/>
        </w:rPr>
        <w:t>Business Analysis Case Study</w:t>
      </w:r>
    </w:p>
    <w:p>
      <w:pPr>
        <w:jc w:val="center"/>
      </w:pPr>
      <w:r>
        <w:rPr>
          <w:i/>
          <w:color w:val="5A6169"/>
          <w:sz w:val="20"/>
        </w:rPr>
        <w:t>Ambulance handover process redesign for safer, faster clinical transfer</w:t>
      </w:r>
    </w:p>
    <w:p>
      <w:pPr>
        <w:jc w:val="center"/>
      </w:pPr>
      <w:r>
        <w:rPr>
          <w:b/>
        </w:rPr>
        <w:t>Consulting company: CR Allied Services Limited</w:t>
      </w:r>
      <w:r>
        <w:t xml:space="preserve"> | Client setting: Ambrose Alli University Health Center</w:t>
      </w:r>
      <w:r>
        <w:t xml:space="preserve"> | Lead consultant: Edward Osikem Okhumaile</w:t>
      </w:r>
    </w:p>
    <w:p>
      <w:pPr>
        <w:jc w:val="center"/>
      </w:pPr>
      <w:r>
        <w:rPr>
          <w:i/>
        </w:rPr>
        <w:t>Implementation proposal version - July 2026</w:t>
      </w:r>
    </w:p>
    <w:tbl>
      <w:tblPr>
        <w:tblW w:type="auto" w:w="0"/>
        <w:jc w:val="center"/>
        <w:tblLook w:firstColumn="1" w:firstRow="1" w:lastColumn="0" w:lastRow="0" w:noHBand="0" w:noVBand="1" w:val="04A0"/>
      </w:tblPr>
      <w:tblGrid>
        <w:gridCol w:w="9936"/>
      </w:tblGrid>
      <w:tr>
        <w:tc>
          <w:tcPr>
            <w:tcW w:type="dxa" w:w="9936"/>
            <w:shd w:fill="EAF4F2"/>
            <w:tcMar>
              <w:top w:w="120" w:type="dxa"/>
              <w:start w:w="140" w:type="dxa"/>
              <w:bottom w:w="120" w:type="dxa"/>
              <w:end w:w="140" w:type="dxa"/>
            </w:tcMar>
          </w:tcPr>
          <w:p>
            <w:r>
              <w:rPr>
                <w:b/>
              </w:rPr>
              <w:t xml:space="preserve">Case study status: </w:t>
            </w:r>
            <w:r>
              <w:t>This professional case study is written for implementation planning. Metrics and feedback should be validated through agreed baseline and post-implementation measurement.</w:t>
            </w:r>
          </w:p>
        </w:tc>
      </w:tr>
    </w:tbl>
    <w:p/>
    <w:p>
      <w:pPr>
        <w:pStyle w:val="Heading1"/>
      </w:pPr>
      <w:r>
        <w:t>1. Executive Summary</w:t>
      </w:r>
    </w:p>
    <w:p>
      <w:r>
        <w:t>CR Allied Services Limited led a business analysis and service improvement engagement for Ambrose Alli University Health Center to redesign the ambulance handover process from emergency arrival through clinical acceptance, triage, documentation, and escalation. The project addressed delays, duplicated questioning, incomplete handover notes, unclear ownership, and weak visibility of queue pressure.</w:t>
      </w:r>
    </w:p>
    <w:p>
      <w:r>
        <w:t>The recommended operating model introduced a standard SBAR handover template, a single receiving nurse accountability point, a time-stamped transfer log, escalation thresholds, a feedback loop, and a KPI dashboard for weekly operational review.</w:t>
      </w:r>
    </w:p>
    <w:p>
      <w:pPr>
        <w:pStyle w:val="Heading1"/>
      </w:pPr>
      <w:r>
        <w:t>2. Problem Definition</w:t>
      </w:r>
    </w:p>
    <w:p>
      <w:pPr>
        <w:keepNext/>
      </w:pPr>
      <w:r>
        <w:rPr>
          <w:b/>
        </w:rPr>
        <w:t>Table 1. Current-state pain points.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F3F4F6"/>
            <w:vAlign w:val="center"/>
            <w:tcMar>
              <w:top w:w="100" w:type="dxa"/>
              <w:start w:w="100" w:type="dxa"/>
              <w:bottom w:w="100" w:type="dxa"/>
              <w:end w:w="100" w:type="dxa"/>
            </w:tcMar>
          </w:tcPr>
          <w:p>
            <w:pPr>
              <w:jc w:val="center"/>
            </w:pPr>
            <w:r>
              <w:rPr>
                <w:b/>
              </w:rPr>
              <w:t>Observation</w:t>
            </w:r>
          </w:p>
        </w:tc>
        <w:tc>
          <w:tcPr>
            <w:tcW w:type="dxa" w:w="3168"/>
            <w:shd w:fill="F3F4F6"/>
            <w:vAlign w:val="center"/>
            <w:tcMar>
              <w:top w:w="100" w:type="dxa"/>
              <w:start w:w="100" w:type="dxa"/>
              <w:bottom w:w="100" w:type="dxa"/>
              <w:end w:w="100" w:type="dxa"/>
            </w:tcMar>
          </w:tcPr>
          <w:p>
            <w:pPr>
              <w:jc w:val="center"/>
            </w:pPr>
            <w:r>
              <w:rPr>
                <w:b/>
              </w:rPr>
              <w:t>Operational risk</w:t>
            </w:r>
          </w:p>
        </w:tc>
        <w:tc>
          <w:tcPr>
            <w:tcW w:type="dxa" w:w="3456"/>
            <w:shd w:fill="F3F4F6"/>
            <w:vAlign w:val="center"/>
            <w:tcMar>
              <w:top w:w="100" w:type="dxa"/>
              <w:start w:w="100" w:type="dxa"/>
              <w:bottom w:w="100" w:type="dxa"/>
              <w:end w:w="100" w:type="dxa"/>
            </w:tcMar>
          </w:tcPr>
          <w:p>
            <w:pPr>
              <w:jc w:val="center"/>
            </w:pPr>
            <w:r>
              <w:rPr>
                <w:b/>
              </w:rPr>
              <w:t>Business analysis response</w:t>
            </w:r>
          </w:p>
        </w:tc>
      </w:tr>
      <w:tr>
        <w:tc>
          <w:tcPr>
            <w:tcW w:type="dxa" w:w="2880"/>
            <w:vAlign w:val="center"/>
            <w:tcMar>
              <w:top w:w="100" w:type="dxa"/>
              <w:start w:w="100" w:type="dxa"/>
              <w:bottom w:w="100" w:type="dxa"/>
              <w:end w:w="100" w:type="dxa"/>
            </w:tcMar>
          </w:tcPr>
          <w:p>
            <w:r>
              <w:t>No single handover owner during peak periods</w:t>
            </w:r>
          </w:p>
        </w:tc>
        <w:tc>
          <w:tcPr>
            <w:tcW w:type="dxa" w:w="3168"/>
            <w:vAlign w:val="center"/>
            <w:tcMar>
              <w:top w:w="100" w:type="dxa"/>
              <w:start w:w="100" w:type="dxa"/>
              <w:bottom w:w="100" w:type="dxa"/>
              <w:end w:w="100" w:type="dxa"/>
            </w:tcMar>
          </w:tcPr>
          <w:p>
            <w:r>
              <w:t>Ambulance crews wait longer and clinical accountability is unclear</w:t>
            </w:r>
          </w:p>
        </w:tc>
        <w:tc>
          <w:tcPr>
            <w:tcW w:type="dxa" w:w="3456"/>
            <w:vAlign w:val="center"/>
            <w:tcMar>
              <w:top w:w="100" w:type="dxa"/>
              <w:start w:w="100" w:type="dxa"/>
              <w:bottom w:w="100" w:type="dxa"/>
              <w:end w:w="100" w:type="dxa"/>
            </w:tcMar>
          </w:tcPr>
          <w:p>
            <w:r>
              <w:t>Defined receiving role, RACI, and escalation route</w:t>
            </w:r>
          </w:p>
        </w:tc>
      </w:tr>
      <w:tr>
        <w:tc>
          <w:tcPr>
            <w:tcW w:type="dxa" w:w="2880"/>
            <w:vAlign w:val="center"/>
            <w:tcMar>
              <w:top w:w="100" w:type="dxa"/>
              <w:start w:w="100" w:type="dxa"/>
              <w:bottom w:w="100" w:type="dxa"/>
              <w:end w:w="100" w:type="dxa"/>
            </w:tcMar>
          </w:tcPr>
          <w:p>
            <w:r>
              <w:t>Free-text or verbal-only handover varies by crew</w:t>
            </w:r>
          </w:p>
        </w:tc>
        <w:tc>
          <w:tcPr>
            <w:tcW w:type="dxa" w:w="3168"/>
            <w:vAlign w:val="center"/>
            <w:tcMar>
              <w:top w:w="100" w:type="dxa"/>
              <w:start w:w="100" w:type="dxa"/>
              <w:bottom w:w="100" w:type="dxa"/>
              <w:end w:w="100" w:type="dxa"/>
            </w:tcMar>
          </w:tcPr>
          <w:p>
            <w:r>
              <w:t>Key clinical details can be missed</w:t>
            </w:r>
          </w:p>
        </w:tc>
        <w:tc>
          <w:tcPr>
            <w:tcW w:type="dxa" w:w="3456"/>
            <w:vAlign w:val="center"/>
            <w:tcMar>
              <w:top w:w="100" w:type="dxa"/>
              <w:start w:w="100" w:type="dxa"/>
              <w:bottom w:w="100" w:type="dxa"/>
              <w:end w:w="100" w:type="dxa"/>
            </w:tcMar>
          </w:tcPr>
          <w:p>
            <w:r>
              <w:t>Standard SBAR handover template and minimum dataset</w:t>
            </w:r>
          </w:p>
        </w:tc>
      </w:tr>
      <w:tr>
        <w:tc>
          <w:tcPr>
            <w:tcW w:type="dxa" w:w="2880"/>
            <w:vAlign w:val="center"/>
            <w:tcMar>
              <w:top w:w="100" w:type="dxa"/>
              <w:start w:w="100" w:type="dxa"/>
              <w:bottom w:w="100" w:type="dxa"/>
              <w:end w:w="100" w:type="dxa"/>
            </w:tcMar>
          </w:tcPr>
          <w:p>
            <w:r>
              <w:t>Triage and handover questions repeated</w:t>
            </w:r>
          </w:p>
        </w:tc>
        <w:tc>
          <w:tcPr>
            <w:tcW w:type="dxa" w:w="3168"/>
            <w:vAlign w:val="center"/>
            <w:tcMar>
              <w:top w:w="100" w:type="dxa"/>
              <w:start w:w="100" w:type="dxa"/>
              <w:bottom w:w="100" w:type="dxa"/>
              <w:end w:w="100" w:type="dxa"/>
            </w:tcMar>
          </w:tcPr>
          <w:p>
            <w:r>
              <w:t>Patient frustration and staff duplication</w:t>
            </w:r>
          </w:p>
        </w:tc>
        <w:tc>
          <w:tcPr>
            <w:tcW w:type="dxa" w:w="3456"/>
            <w:vAlign w:val="center"/>
            <w:tcMar>
              <w:top w:w="100" w:type="dxa"/>
              <w:start w:w="100" w:type="dxa"/>
              <w:bottom w:w="100" w:type="dxa"/>
              <w:end w:w="100" w:type="dxa"/>
            </w:tcMar>
          </w:tcPr>
          <w:p>
            <w:r>
              <w:t>One integrated capture point shared by receiving and triage teams</w:t>
            </w:r>
          </w:p>
        </w:tc>
      </w:tr>
      <w:tr>
        <w:tc>
          <w:tcPr>
            <w:tcW w:type="dxa" w:w="2880"/>
            <w:vAlign w:val="center"/>
            <w:tcMar>
              <w:top w:w="100" w:type="dxa"/>
              <w:start w:w="100" w:type="dxa"/>
              <w:bottom w:w="100" w:type="dxa"/>
              <w:end w:w="100" w:type="dxa"/>
            </w:tcMar>
          </w:tcPr>
          <w:p>
            <w:r>
              <w:t>No routine handover KPI dashboard</w:t>
            </w:r>
          </w:p>
        </w:tc>
        <w:tc>
          <w:tcPr>
            <w:tcW w:type="dxa" w:w="3168"/>
            <w:vAlign w:val="center"/>
            <w:tcMar>
              <w:top w:w="100" w:type="dxa"/>
              <w:start w:w="100" w:type="dxa"/>
              <w:bottom w:w="100" w:type="dxa"/>
              <w:end w:w="100" w:type="dxa"/>
            </w:tcMar>
          </w:tcPr>
          <w:p>
            <w:r>
              <w:t>Management cannot see trends or bottlenecks</w:t>
            </w:r>
          </w:p>
        </w:tc>
        <w:tc>
          <w:tcPr>
            <w:tcW w:type="dxa" w:w="3456"/>
            <w:vAlign w:val="center"/>
            <w:tcMar>
              <w:top w:w="100" w:type="dxa"/>
              <w:start w:w="100" w:type="dxa"/>
              <w:bottom w:w="100" w:type="dxa"/>
              <w:end w:w="100" w:type="dxa"/>
            </w:tcMar>
          </w:tcPr>
          <w:p>
            <w:r>
              <w:t>Weekly dashboard covering waits, completeness, escalations, and feedback</w:t>
            </w:r>
          </w:p>
        </w:tc>
      </w:tr>
    </w:tbl>
    <w:p/>
    <w:p>
      <w:r>
        <w:br w:type="page"/>
      </w:r>
    </w:p>
    <w:p>
      <w:pPr>
        <w:pStyle w:val="Heading1"/>
      </w:pPr>
      <w:r>
        <w:t>3. Stakeholder Discovery</w:t>
      </w:r>
    </w:p>
    <w:p>
      <w:pPr>
        <w:keepNext/>
      </w:pPr>
      <w:r>
        <w:rPr>
          <w:b/>
        </w:rPr>
        <w:t>Table 2. Stakeholder needs.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F3F4F6"/>
            <w:vAlign w:val="center"/>
            <w:tcMar>
              <w:top w:w="100" w:type="dxa"/>
              <w:start w:w="100" w:type="dxa"/>
              <w:bottom w:w="100" w:type="dxa"/>
              <w:end w:w="100" w:type="dxa"/>
            </w:tcMar>
          </w:tcPr>
          <w:p>
            <w:pPr>
              <w:jc w:val="center"/>
            </w:pPr>
            <w:r>
              <w:rPr>
                <w:b/>
              </w:rPr>
              <w:t>Stakeholder</w:t>
            </w:r>
          </w:p>
        </w:tc>
        <w:tc>
          <w:tcPr>
            <w:tcW w:type="dxa" w:w="4320"/>
            <w:shd w:fill="F3F4F6"/>
            <w:vAlign w:val="center"/>
            <w:tcMar>
              <w:top w:w="100" w:type="dxa"/>
              <w:start w:w="100" w:type="dxa"/>
              <w:bottom w:w="100" w:type="dxa"/>
              <w:end w:w="100" w:type="dxa"/>
            </w:tcMar>
          </w:tcPr>
          <w:p>
            <w:pPr>
              <w:jc w:val="center"/>
            </w:pPr>
            <w:r>
              <w:rPr>
                <w:b/>
              </w:rPr>
              <w:t>Need</w:t>
            </w:r>
          </w:p>
        </w:tc>
        <w:tc>
          <w:tcPr>
            <w:tcW w:type="dxa" w:w="2880"/>
            <w:shd w:fill="F3F4F6"/>
            <w:vAlign w:val="center"/>
            <w:tcMar>
              <w:top w:w="100" w:type="dxa"/>
              <w:start w:w="100" w:type="dxa"/>
              <w:bottom w:w="100" w:type="dxa"/>
              <w:end w:w="100" w:type="dxa"/>
            </w:tcMar>
          </w:tcPr>
          <w:p>
            <w:pPr>
              <w:jc w:val="center"/>
            </w:pPr>
            <w:r>
              <w:rPr>
                <w:b/>
              </w:rPr>
              <w:t>Engagement method</w:t>
            </w:r>
          </w:p>
        </w:tc>
      </w:tr>
      <w:tr>
        <w:tc>
          <w:tcPr>
            <w:tcW w:type="dxa" w:w="2304"/>
            <w:vAlign w:val="center"/>
            <w:tcMar>
              <w:top w:w="100" w:type="dxa"/>
              <w:start w:w="100" w:type="dxa"/>
              <w:bottom w:w="100" w:type="dxa"/>
              <w:end w:w="100" w:type="dxa"/>
            </w:tcMar>
          </w:tcPr>
          <w:p>
            <w:r>
              <w:t>Ambulance crew</w:t>
            </w:r>
          </w:p>
        </w:tc>
        <w:tc>
          <w:tcPr>
            <w:tcW w:type="dxa" w:w="4320"/>
            <w:vAlign w:val="center"/>
            <w:tcMar>
              <w:top w:w="100" w:type="dxa"/>
              <w:start w:w="100" w:type="dxa"/>
              <w:bottom w:w="100" w:type="dxa"/>
              <w:end w:w="100" w:type="dxa"/>
            </w:tcMar>
          </w:tcPr>
          <w:p>
            <w:r>
              <w:t>Clear receiving point, fast clinical acknowledgement, no repeated handover</w:t>
            </w:r>
          </w:p>
        </w:tc>
        <w:tc>
          <w:tcPr>
            <w:tcW w:type="dxa" w:w="2880"/>
            <w:vAlign w:val="center"/>
            <w:tcMar>
              <w:top w:w="100" w:type="dxa"/>
              <w:start w:w="100" w:type="dxa"/>
              <w:bottom w:w="100" w:type="dxa"/>
              <w:end w:w="100" w:type="dxa"/>
            </w:tcMar>
          </w:tcPr>
          <w:p>
            <w:r>
              <w:t>Journey mapping and feedback interviews</w:t>
            </w:r>
          </w:p>
        </w:tc>
      </w:tr>
      <w:tr>
        <w:tc>
          <w:tcPr>
            <w:tcW w:type="dxa" w:w="2304"/>
            <w:vAlign w:val="center"/>
            <w:tcMar>
              <w:top w:w="100" w:type="dxa"/>
              <w:start w:w="100" w:type="dxa"/>
              <w:bottom w:w="100" w:type="dxa"/>
              <w:end w:w="100" w:type="dxa"/>
            </w:tcMar>
          </w:tcPr>
          <w:p>
            <w:r>
              <w:t>Triage nurse</w:t>
            </w:r>
          </w:p>
        </w:tc>
        <w:tc>
          <w:tcPr>
            <w:tcW w:type="dxa" w:w="4320"/>
            <w:vAlign w:val="center"/>
            <w:tcMar>
              <w:top w:w="100" w:type="dxa"/>
              <w:start w:w="100" w:type="dxa"/>
              <w:bottom w:w="100" w:type="dxa"/>
              <w:end w:w="100" w:type="dxa"/>
            </w:tcMar>
          </w:tcPr>
          <w:p>
            <w:r>
              <w:t>Complete minimum dataset before triage decision</w:t>
            </w:r>
          </w:p>
        </w:tc>
        <w:tc>
          <w:tcPr>
            <w:tcW w:type="dxa" w:w="2880"/>
            <w:vAlign w:val="center"/>
            <w:tcMar>
              <w:top w:w="100" w:type="dxa"/>
              <w:start w:w="100" w:type="dxa"/>
              <w:bottom w:w="100" w:type="dxa"/>
              <w:end w:w="100" w:type="dxa"/>
            </w:tcMar>
          </w:tcPr>
          <w:p>
            <w:r>
              <w:t>Workflow observation and requirements workshop</w:t>
            </w:r>
          </w:p>
        </w:tc>
      </w:tr>
      <w:tr>
        <w:tc>
          <w:tcPr>
            <w:tcW w:type="dxa" w:w="2304"/>
            <w:vAlign w:val="center"/>
            <w:tcMar>
              <w:top w:w="100" w:type="dxa"/>
              <w:start w:w="100" w:type="dxa"/>
              <w:bottom w:w="100" w:type="dxa"/>
              <w:end w:w="100" w:type="dxa"/>
            </w:tcMar>
          </w:tcPr>
          <w:p>
            <w:r>
              <w:t>Medical officer</w:t>
            </w:r>
          </w:p>
        </w:tc>
        <w:tc>
          <w:tcPr>
            <w:tcW w:type="dxa" w:w="4320"/>
            <w:vAlign w:val="center"/>
            <w:tcMar>
              <w:top w:w="100" w:type="dxa"/>
              <w:start w:w="100" w:type="dxa"/>
              <w:bottom w:w="100" w:type="dxa"/>
              <w:end w:w="100" w:type="dxa"/>
            </w:tcMar>
          </w:tcPr>
          <w:p>
            <w:r>
              <w:t>Early visibility of red-flag deterioration</w:t>
            </w:r>
          </w:p>
        </w:tc>
        <w:tc>
          <w:tcPr>
            <w:tcW w:type="dxa" w:w="2880"/>
            <w:vAlign w:val="center"/>
            <w:tcMar>
              <w:top w:w="100" w:type="dxa"/>
              <w:start w:w="100" w:type="dxa"/>
              <w:bottom w:w="100" w:type="dxa"/>
              <w:end w:w="100" w:type="dxa"/>
            </w:tcMar>
          </w:tcPr>
          <w:p>
            <w:r>
              <w:t>Clinical risk review</w:t>
            </w:r>
          </w:p>
        </w:tc>
      </w:tr>
      <w:tr>
        <w:tc>
          <w:tcPr>
            <w:tcW w:type="dxa" w:w="2304"/>
            <w:vAlign w:val="center"/>
            <w:tcMar>
              <w:top w:w="100" w:type="dxa"/>
              <w:start w:w="100" w:type="dxa"/>
              <w:bottom w:w="100" w:type="dxa"/>
              <w:end w:w="100" w:type="dxa"/>
            </w:tcMar>
          </w:tcPr>
          <w:p>
            <w:r>
              <w:t>Health centre management</w:t>
            </w:r>
          </w:p>
        </w:tc>
        <w:tc>
          <w:tcPr>
            <w:tcW w:type="dxa" w:w="4320"/>
            <w:vAlign w:val="center"/>
            <w:tcMar>
              <w:top w:w="100" w:type="dxa"/>
              <w:start w:w="100" w:type="dxa"/>
              <w:bottom w:w="100" w:type="dxa"/>
              <w:end w:w="100" w:type="dxa"/>
            </w:tcMar>
          </w:tcPr>
          <w:p>
            <w:r>
              <w:t>Reliable KPI reporting and improvement evidence</w:t>
            </w:r>
          </w:p>
        </w:tc>
        <w:tc>
          <w:tcPr>
            <w:tcW w:type="dxa" w:w="2880"/>
            <w:vAlign w:val="center"/>
            <w:tcMar>
              <w:top w:w="100" w:type="dxa"/>
              <w:start w:w="100" w:type="dxa"/>
              <w:bottom w:w="100" w:type="dxa"/>
              <w:end w:w="100" w:type="dxa"/>
            </w:tcMar>
          </w:tcPr>
          <w:p>
            <w:r>
              <w:t>Executive sponsor review</w:t>
            </w:r>
          </w:p>
        </w:tc>
      </w:tr>
      <w:tr>
        <w:tc>
          <w:tcPr>
            <w:tcW w:type="dxa" w:w="2304"/>
            <w:vAlign w:val="center"/>
            <w:tcMar>
              <w:top w:w="100" w:type="dxa"/>
              <w:start w:w="100" w:type="dxa"/>
              <w:bottom w:w="100" w:type="dxa"/>
              <w:end w:w="100" w:type="dxa"/>
            </w:tcMar>
          </w:tcPr>
          <w:p>
            <w:r>
              <w:t>Patients / carers</w:t>
            </w:r>
          </w:p>
        </w:tc>
        <w:tc>
          <w:tcPr>
            <w:tcW w:type="dxa" w:w="4320"/>
            <w:vAlign w:val="center"/>
            <w:tcMar>
              <w:top w:w="100" w:type="dxa"/>
              <w:start w:w="100" w:type="dxa"/>
              <w:bottom w:w="100" w:type="dxa"/>
              <w:end w:w="100" w:type="dxa"/>
            </w:tcMar>
          </w:tcPr>
          <w:p>
            <w:r>
              <w:t>Reduced waiting uncertainty and fewer repeated questions</w:t>
            </w:r>
          </w:p>
        </w:tc>
        <w:tc>
          <w:tcPr>
            <w:tcW w:type="dxa" w:w="2880"/>
            <w:vAlign w:val="center"/>
            <w:tcMar>
              <w:top w:w="100" w:type="dxa"/>
              <w:start w:w="100" w:type="dxa"/>
              <w:bottom w:w="100" w:type="dxa"/>
              <w:end w:w="100" w:type="dxa"/>
            </w:tcMar>
          </w:tcPr>
          <w:p>
            <w:r>
              <w:t>Feedback form and complaint theme review</w:t>
            </w:r>
          </w:p>
        </w:tc>
      </w:tr>
    </w:tbl>
    <w:p/>
    <w:p>
      <w:pPr>
        <w:pStyle w:val="Heading1"/>
      </w:pPr>
      <w:r>
        <w:t>4. Analysis Approach</w:t>
      </w:r>
    </w:p>
    <w:p>
      <w:pPr>
        <w:pStyle w:val="ListNumber"/>
      </w:pPr>
      <w:r>
        <w:t>Mapped the current ambulance arrival journey from gate arrival to clinical acceptance.</w:t>
      </w:r>
    </w:p>
    <w:p>
      <w:pPr>
        <w:pStyle w:val="ListNumber"/>
      </w:pPr>
      <w:r>
        <w:t>Identified waste, duplication, handover failure points, and ownership gaps.</w:t>
      </w:r>
    </w:p>
    <w:p>
      <w:pPr>
        <w:pStyle w:val="ListNumber"/>
      </w:pPr>
      <w:r>
        <w:t>Defined an agreed minimum dataset based on SBAR: Situation, Background, Assessment, Recommendation.</w:t>
      </w:r>
    </w:p>
    <w:p>
      <w:pPr>
        <w:pStyle w:val="ListNumber"/>
      </w:pPr>
      <w:r>
        <w:t>Translated clinical and operational needs into prioritised business requirements.</w:t>
      </w:r>
    </w:p>
    <w:p>
      <w:pPr>
        <w:pStyle w:val="ListNumber"/>
      </w:pPr>
      <w:r>
        <w:t>Designed future-state process, SOP, handover checklist, escalation protocol, and KPI dashboard.</w:t>
      </w:r>
    </w:p>
    <w:p>
      <w:pPr>
        <w:pStyle w:val="ListNumber"/>
      </w:pPr>
      <w:r>
        <w:t>Outlined a pilot implementation and benefits realisation plan.</w:t>
      </w:r>
    </w:p>
    <w:p>
      <w:r>
        <w:br w:type="page"/>
      </w:r>
    </w:p>
    <w:p>
      <w:pPr>
        <w:pStyle w:val="Heading1"/>
      </w:pPr>
      <w:r>
        <w:t>5. Future-State Process</w:t>
      </w:r>
    </w:p>
    <w:p>
      <w:r>
        <w:rPr>
          <w:b/>
        </w:rPr>
        <w:t>Figure 1. Ambulance handover process map.</w:t>
      </w:r>
    </w:p>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ambulance_handover_process_map.png"/>
                    <pic:cNvPicPr/>
                  </pic:nvPicPr>
                  <pic:blipFill>
                    <a:blip r:embed="rId9"/>
                    <a:stretch>
                      <a:fillRect/>
                    </a:stretch>
                  </pic:blipFill>
                  <pic:spPr>
                    <a:xfrm>
                      <a:off x="0" y="0"/>
                      <a:ext cx="6126480" cy="3675888"/>
                    </a:xfrm>
                    <a:prstGeom prst="rect"/>
                  </pic:spPr>
                </pic:pic>
              </a:graphicData>
            </a:graphic>
          </wp:inline>
        </w:drawing>
      </w:r>
    </w:p>
    <w:p>
      <w:r>
        <w:t>The process map connects the discovery findings to the proposed future-state controls: named ownership, SBAR minimum dataset, escalation decision point, clinical acceptance, and KPI capture.</w:t>
      </w:r>
    </w:p>
    <w:p>
      <w:pPr>
        <w:keepNext/>
      </w:pPr>
      <w:r>
        <w:rPr>
          <w:b/>
        </w:rPr>
        <w:t>Table 3. Future-state handover 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shd w:fill="F3F4F6"/>
            <w:vAlign w:val="center"/>
            <w:tcMar>
              <w:top w:w="100" w:type="dxa"/>
              <w:start w:w="100" w:type="dxa"/>
              <w:bottom w:w="100" w:type="dxa"/>
              <w:end w:w="100" w:type="dxa"/>
            </w:tcMar>
          </w:tcPr>
          <w:p>
            <w:pPr>
              <w:jc w:val="center"/>
            </w:pPr>
            <w:r>
              <w:rPr>
                <w:b/>
              </w:rPr>
              <w:t>Step</w:t>
            </w:r>
          </w:p>
        </w:tc>
        <w:tc>
          <w:tcPr>
            <w:tcW w:type="dxa" w:w="2232"/>
            <w:shd w:fill="F3F4F6"/>
            <w:vAlign w:val="center"/>
            <w:tcMar>
              <w:top w:w="100" w:type="dxa"/>
              <w:start w:w="100" w:type="dxa"/>
              <w:bottom w:w="100" w:type="dxa"/>
              <w:end w:w="100" w:type="dxa"/>
            </w:tcMar>
          </w:tcPr>
          <w:p>
            <w:pPr>
              <w:jc w:val="center"/>
            </w:pPr>
            <w:r>
              <w:rPr>
                <w:b/>
              </w:rPr>
              <w:t>Owner</w:t>
            </w:r>
          </w:p>
        </w:tc>
        <w:tc>
          <w:tcPr>
            <w:tcW w:type="dxa" w:w="3456"/>
            <w:shd w:fill="F3F4F6"/>
            <w:vAlign w:val="center"/>
            <w:tcMar>
              <w:top w:w="100" w:type="dxa"/>
              <w:start w:w="100" w:type="dxa"/>
              <w:bottom w:w="100" w:type="dxa"/>
              <w:end w:w="100" w:type="dxa"/>
            </w:tcMar>
          </w:tcPr>
          <w:p>
            <w:pPr>
              <w:jc w:val="center"/>
            </w:pPr>
            <w:r>
              <w:rPr>
                <w:b/>
              </w:rPr>
              <w:t>Output</w:t>
            </w:r>
          </w:p>
        </w:tc>
        <w:tc>
          <w:tcPr>
            <w:tcW w:type="dxa" w:w="2016"/>
            <w:shd w:fill="F3F4F6"/>
            <w:vAlign w:val="center"/>
            <w:tcMar>
              <w:top w:w="100" w:type="dxa"/>
              <w:start w:w="100" w:type="dxa"/>
              <w:bottom w:w="100" w:type="dxa"/>
              <w:end w:w="100" w:type="dxa"/>
            </w:tcMar>
          </w:tcPr>
          <w:p>
            <w:pPr>
              <w:jc w:val="center"/>
            </w:pPr>
            <w:r>
              <w:rPr>
                <w:b/>
              </w:rPr>
              <w:t>Target</w:t>
            </w:r>
          </w:p>
        </w:tc>
      </w:tr>
      <w:tr>
        <w:tc>
          <w:tcPr>
            <w:tcW w:type="dxa" w:w="792"/>
            <w:vAlign w:val="center"/>
            <w:tcMar>
              <w:top w:w="100" w:type="dxa"/>
              <w:start w:w="100" w:type="dxa"/>
              <w:bottom w:w="100" w:type="dxa"/>
              <w:end w:w="100" w:type="dxa"/>
            </w:tcMar>
          </w:tcPr>
          <w:p>
            <w:r>
              <w:t>1. Ambulance arrival logged</w:t>
            </w:r>
          </w:p>
        </w:tc>
        <w:tc>
          <w:tcPr>
            <w:tcW w:type="dxa" w:w="2232"/>
            <w:vAlign w:val="center"/>
            <w:tcMar>
              <w:top w:w="100" w:type="dxa"/>
              <w:start w:w="100" w:type="dxa"/>
              <w:bottom w:w="100" w:type="dxa"/>
              <w:end w:w="100" w:type="dxa"/>
            </w:tcMar>
          </w:tcPr>
          <w:p>
            <w:r>
              <w:t>Security / receiving desk</w:t>
            </w:r>
          </w:p>
        </w:tc>
        <w:tc>
          <w:tcPr>
            <w:tcW w:type="dxa" w:w="3456"/>
            <w:vAlign w:val="center"/>
            <w:tcMar>
              <w:top w:w="100" w:type="dxa"/>
              <w:start w:w="100" w:type="dxa"/>
              <w:bottom w:w="100" w:type="dxa"/>
              <w:end w:w="100" w:type="dxa"/>
            </w:tcMar>
          </w:tcPr>
          <w:p>
            <w:r>
              <w:t>Arrival timestamp and crew ID</w:t>
            </w:r>
          </w:p>
        </w:tc>
        <w:tc>
          <w:tcPr>
            <w:tcW w:type="dxa" w:w="2016"/>
            <w:vAlign w:val="center"/>
            <w:tcMar>
              <w:top w:w="100" w:type="dxa"/>
              <w:start w:w="100" w:type="dxa"/>
              <w:bottom w:w="100" w:type="dxa"/>
              <w:end w:w="100" w:type="dxa"/>
            </w:tcMar>
          </w:tcPr>
          <w:p>
            <w:r>
              <w:t>Within 1 minute</w:t>
            </w:r>
          </w:p>
        </w:tc>
      </w:tr>
      <w:tr>
        <w:tc>
          <w:tcPr>
            <w:tcW w:type="dxa" w:w="792"/>
            <w:vAlign w:val="center"/>
            <w:tcMar>
              <w:top w:w="100" w:type="dxa"/>
              <w:start w:w="100" w:type="dxa"/>
              <w:bottom w:w="100" w:type="dxa"/>
              <w:end w:w="100" w:type="dxa"/>
            </w:tcMar>
          </w:tcPr>
          <w:p>
            <w:r>
              <w:t>2. Receiving nurse assigned</w:t>
            </w:r>
          </w:p>
        </w:tc>
        <w:tc>
          <w:tcPr>
            <w:tcW w:type="dxa" w:w="2232"/>
            <w:vAlign w:val="center"/>
            <w:tcMar>
              <w:top w:w="100" w:type="dxa"/>
              <w:start w:w="100" w:type="dxa"/>
              <w:bottom w:w="100" w:type="dxa"/>
              <w:end w:w="100" w:type="dxa"/>
            </w:tcMar>
          </w:tcPr>
          <w:p>
            <w:r>
              <w:t>Shift coordinator</w:t>
            </w:r>
          </w:p>
        </w:tc>
        <w:tc>
          <w:tcPr>
            <w:tcW w:type="dxa" w:w="3456"/>
            <w:vAlign w:val="center"/>
            <w:tcMar>
              <w:top w:w="100" w:type="dxa"/>
              <w:start w:w="100" w:type="dxa"/>
              <w:bottom w:w="100" w:type="dxa"/>
              <w:end w:w="100" w:type="dxa"/>
            </w:tcMar>
          </w:tcPr>
          <w:p>
            <w:r>
              <w:t>Named handover receiver</w:t>
            </w:r>
          </w:p>
        </w:tc>
        <w:tc>
          <w:tcPr>
            <w:tcW w:type="dxa" w:w="2016"/>
            <w:vAlign w:val="center"/>
            <w:tcMar>
              <w:top w:w="100" w:type="dxa"/>
              <w:start w:w="100" w:type="dxa"/>
              <w:bottom w:w="100" w:type="dxa"/>
              <w:end w:w="100" w:type="dxa"/>
            </w:tcMar>
          </w:tcPr>
          <w:p>
            <w:r>
              <w:t>Within 2 minutes</w:t>
            </w:r>
          </w:p>
        </w:tc>
      </w:tr>
      <w:tr>
        <w:tc>
          <w:tcPr>
            <w:tcW w:type="dxa" w:w="792"/>
            <w:vAlign w:val="center"/>
            <w:tcMar>
              <w:top w:w="100" w:type="dxa"/>
              <w:start w:w="100" w:type="dxa"/>
              <w:bottom w:w="100" w:type="dxa"/>
              <w:end w:w="100" w:type="dxa"/>
            </w:tcMar>
          </w:tcPr>
          <w:p>
            <w:r>
              <w:t>3. SBAR handover completed</w:t>
            </w:r>
          </w:p>
        </w:tc>
        <w:tc>
          <w:tcPr>
            <w:tcW w:type="dxa" w:w="2232"/>
            <w:vAlign w:val="center"/>
            <w:tcMar>
              <w:top w:w="100" w:type="dxa"/>
              <w:start w:w="100" w:type="dxa"/>
              <w:bottom w:w="100" w:type="dxa"/>
              <w:end w:w="100" w:type="dxa"/>
            </w:tcMar>
          </w:tcPr>
          <w:p>
            <w:r>
              <w:t>Crew + receiving nurse</w:t>
            </w:r>
          </w:p>
        </w:tc>
        <w:tc>
          <w:tcPr>
            <w:tcW w:type="dxa" w:w="3456"/>
            <w:vAlign w:val="center"/>
            <w:tcMar>
              <w:top w:w="100" w:type="dxa"/>
              <w:start w:w="100" w:type="dxa"/>
              <w:bottom w:w="100" w:type="dxa"/>
              <w:end w:w="100" w:type="dxa"/>
            </w:tcMar>
          </w:tcPr>
          <w:p>
            <w:r>
              <w:t>Minimum dataset captured</w:t>
            </w:r>
          </w:p>
        </w:tc>
        <w:tc>
          <w:tcPr>
            <w:tcW w:type="dxa" w:w="2016"/>
            <w:vAlign w:val="center"/>
            <w:tcMar>
              <w:top w:w="100" w:type="dxa"/>
              <w:start w:w="100" w:type="dxa"/>
              <w:bottom w:w="100" w:type="dxa"/>
              <w:end w:w="100" w:type="dxa"/>
            </w:tcMar>
          </w:tcPr>
          <w:p>
            <w:r>
              <w:t>Within 8 minutes</w:t>
            </w:r>
          </w:p>
        </w:tc>
      </w:tr>
      <w:tr>
        <w:tc>
          <w:tcPr>
            <w:tcW w:type="dxa" w:w="792"/>
            <w:vAlign w:val="center"/>
            <w:tcMar>
              <w:top w:w="100" w:type="dxa"/>
              <w:start w:w="100" w:type="dxa"/>
              <w:bottom w:w="100" w:type="dxa"/>
              <w:end w:w="100" w:type="dxa"/>
            </w:tcMar>
          </w:tcPr>
          <w:p>
            <w:r>
              <w:t>4. Red flag escalation</w:t>
            </w:r>
          </w:p>
        </w:tc>
        <w:tc>
          <w:tcPr>
            <w:tcW w:type="dxa" w:w="2232"/>
            <w:vAlign w:val="center"/>
            <w:tcMar>
              <w:top w:w="100" w:type="dxa"/>
              <w:start w:w="100" w:type="dxa"/>
              <w:bottom w:w="100" w:type="dxa"/>
              <w:end w:w="100" w:type="dxa"/>
            </w:tcMar>
          </w:tcPr>
          <w:p>
            <w:r>
              <w:t>Receiving nurse</w:t>
            </w:r>
          </w:p>
        </w:tc>
        <w:tc>
          <w:tcPr>
            <w:tcW w:type="dxa" w:w="3456"/>
            <w:vAlign w:val="center"/>
            <w:tcMar>
              <w:top w:w="100" w:type="dxa"/>
              <w:start w:w="100" w:type="dxa"/>
              <w:bottom w:w="100" w:type="dxa"/>
              <w:end w:w="100" w:type="dxa"/>
            </w:tcMar>
          </w:tcPr>
          <w:p>
            <w:r>
              <w:t>Immediate clinician alert if triggered</w:t>
            </w:r>
          </w:p>
        </w:tc>
        <w:tc>
          <w:tcPr>
            <w:tcW w:type="dxa" w:w="2016"/>
            <w:vAlign w:val="center"/>
            <w:tcMar>
              <w:top w:w="100" w:type="dxa"/>
              <w:start w:w="100" w:type="dxa"/>
              <w:bottom w:w="100" w:type="dxa"/>
              <w:end w:w="100" w:type="dxa"/>
            </w:tcMar>
          </w:tcPr>
          <w:p>
            <w:r>
              <w:t>Immediate</w:t>
            </w:r>
          </w:p>
        </w:tc>
      </w:tr>
      <w:tr>
        <w:tc>
          <w:tcPr>
            <w:tcW w:type="dxa" w:w="792"/>
            <w:vAlign w:val="center"/>
            <w:tcMar>
              <w:top w:w="100" w:type="dxa"/>
              <w:start w:w="100" w:type="dxa"/>
              <w:bottom w:w="100" w:type="dxa"/>
              <w:end w:w="100" w:type="dxa"/>
            </w:tcMar>
          </w:tcPr>
          <w:p>
            <w:r>
              <w:t>5. Clinical acceptance</w:t>
            </w:r>
          </w:p>
        </w:tc>
        <w:tc>
          <w:tcPr>
            <w:tcW w:type="dxa" w:w="2232"/>
            <w:vAlign w:val="center"/>
            <w:tcMar>
              <w:top w:w="100" w:type="dxa"/>
              <w:start w:w="100" w:type="dxa"/>
              <w:bottom w:w="100" w:type="dxa"/>
              <w:end w:w="100" w:type="dxa"/>
            </w:tcMar>
          </w:tcPr>
          <w:p>
            <w:r>
              <w:t>Triage / medical officer</w:t>
            </w:r>
          </w:p>
        </w:tc>
        <w:tc>
          <w:tcPr>
            <w:tcW w:type="dxa" w:w="3456"/>
            <w:vAlign w:val="center"/>
            <w:tcMar>
              <w:top w:w="100" w:type="dxa"/>
              <w:start w:w="100" w:type="dxa"/>
              <w:bottom w:w="100" w:type="dxa"/>
              <w:end w:w="100" w:type="dxa"/>
            </w:tcMar>
          </w:tcPr>
          <w:p>
            <w:r>
              <w:t>Patient accepted into clinical pathway</w:t>
            </w:r>
          </w:p>
        </w:tc>
        <w:tc>
          <w:tcPr>
            <w:tcW w:type="dxa" w:w="2016"/>
            <w:vAlign w:val="center"/>
            <w:tcMar>
              <w:top w:w="100" w:type="dxa"/>
              <w:start w:w="100" w:type="dxa"/>
              <w:bottom w:w="100" w:type="dxa"/>
              <w:end w:w="100" w:type="dxa"/>
            </w:tcMar>
          </w:tcPr>
          <w:p>
            <w:r>
              <w:t>Within 15 minutes</w:t>
            </w:r>
          </w:p>
        </w:tc>
      </w:tr>
      <w:tr>
        <w:tc>
          <w:tcPr>
            <w:tcW w:type="dxa" w:w="792"/>
            <w:vAlign w:val="center"/>
            <w:tcMar>
              <w:top w:w="100" w:type="dxa"/>
              <w:start w:w="100" w:type="dxa"/>
              <w:bottom w:w="100" w:type="dxa"/>
              <w:end w:w="100" w:type="dxa"/>
            </w:tcMar>
          </w:tcPr>
          <w:p>
            <w:r>
              <w:t>6. Feedback and audit</w:t>
            </w:r>
          </w:p>
        </w:tc>
        <w:tc>
          <w:tcPr>
            <w:tcW w:type="dxa" w:w="2232"/>
            <w:vAlign w:val="center"/>
            <w:tcMar>
              <w:top w:w="100" w:type="dxa"/>
              <w:start w:w="100" w:type="dxa"/>
              <w:bottom w:w="100" w:type="dxa"/>
              <w:end w:w="100" w:type="dxa"/>
            </w:tcMar>
          </w:tcPr>
          <w:p>
            <w:r>
              <w:t>Quality lead</w:t>
            </w:r>
          </w:p>
        </w:tc>
        <w:tc>
          <w:tcPr>
            <w:tcW w:type="dxa" w:w="3456"/>
            <w:vAlign w:val="center"/>
            <w:tcMar>
              <w:top w:w="100" w:type="dxa"/>
              <w:start w:w="100" w:type="dxa"/>
              <w:bottom w:w="100" w:type="dxa"/>
              <w:end w:w="100" w:type="dxa"/>
            </w:tcMar>
          </w:tcPr>
          <w:p>
            <w:r>
              <w:t>Weekly exceptions and lessons captured</w:t>
            </w:r>
          </w:p>
        </w:tc>
        <w:tc>
          <w:tcPr>
            <w:tcW w:type="dxa" w:w="2016"/>
            <w:vAlign w:val="center"/>
            <w:tcMar>
              <w:top w:w="100" w:type="dxa"/>
              <w:start w:w="100" w:type="dxa"/>
              <w:bottom w:w="100" w:type="dxa"/>
              <w:end w:w="100" w:type="dxa"/>
            </w:tcMar>
          </w:tcPr>
          <w:p>
            <w:r>
              <w:t>Weekly</w:t>
            </w:r>
          </w:p>
        </w:tc>
      </w:tr>
    </w:tbl>
    <w:p/>
    <w:p>
      <w:r>
        <w:br w:type="page"/>
      </w:r>
    </w:p>
    <w:p>
      <w:pPr>
        <w:pStyle w:val="Heading1"/>
      </w:pPr>
      <w:r>
        <w:t>6. Impact Summary</w:t>
      </w:r>
    </w:p>
    <w:p>
      <w:pPr>
        <w:keepNext/>
      </w:pPr>
      <w:r>
        <w:rPr>
          <w:b/>
        </w:rPr>
        <w:t>Table 4. Impact after 12-week pilot.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fill="F3F4F6"/>
            <w:vAlign w:val="center"/>
            <w:tcMar>
              <w:top w:w="100" w:type="dxa"/>
              <w:start w:w="100" w:type="dxa"/>
              <w:bottom w:w="100" w:type="dxa"/>
              <w:end w:w="100" w:type="dxa"/>
            </w:tcMar>
          </w:tcPr>
          <w:p>
            <w:pPr>
              <w:jc w:val="center"/>
            </w:pPr>
            <w:r>
              <w:rPr>
                <w:b/>
              </w:rPr>
              <w:t>KPI</w:t>
            </w:r>
          </w:p>
        </w:tc>
        <w:tc>
          <w:tcPr>
            <w:tcW w:type="dxa" w:w="2016"/>
            <w:shd w:fill="F3F4F6"/>
            <w:vAlign w:val="center"/>
            <w:tcMar>
              <w:top w:w="100" w:type="dxa"/>
              <w:start w:w="100" w:type="dxa"/>
              <w:bottom w:w="100" w:type="dxa"/>
              <w:end w:w="100" w:type="dxa"/>
            </w:tcMar>
          </w:tcPr>
          <w:p>
            <w:pPr>
              <w:jc w:val="center"/>
            </w:pPr>
            <w:r>
              <w:rPr>
                <w:b/>
              </w:rPr>
              <w:t>Baseline</w:t>
            </w:r>
          </w:p>
        </w:tc>
        <w:tc>
          <w:tcPr>
            <w:tcW w:type="dxa" w:w="2016"/>
            <w:shd w:fill="F3F4F6"/>
            <w:vAlign w:val="center"/>
            <w:tcMar>
              <w:top w:w="100" w:type="dxa"/>
              <w:start w:w="100" w:type="dxa"/>
              <w:bottom w:w="100" w:type="dxa"/>
              <w:end w:w="100" w:type="dxa"/>
            </w:tcMar>
          </w:tcPr>
          <w:p>
            <w:pPr>
              <w:jc w:val="center"/>
            </w:pPr>
            <w:r>
              <w:rPr>
                <w:b/>
              </w:rPr>
              <w:t>After pilot</w:t>
            </w:r>
          </w:p>
        </w:tc>
        <w:tc>
          <w:tcPr>
            <w:tcW w:type="dxa" w:w="2304"/>
            <w:shd w:fill="F3F4F6"/>
            <w:vAlign w:val="center"/>
            <w:tcMar>
              <w:top w:w="100" w:type="dxa"/>
              <w:start w:w="100" w:type="dxa"/>
              <w:bottom w:w="100" w:type="dxa"/>
              <w:end w:w="100" w:type="dxa"/>
            </w:tcMar>
          </w:tcPr>
          <w:p>
            <w:pPr>
              <w:jc w:val="center"/>
            </w:pPr>
            <w:r>
              <w:rPr>
                <w:b/>
              </w:rPr>
              <w:t>Movement</w:t>
            </w:r>
          </w:p>
        </w:tc>
      </w:tr>
      <w:tr>
        <w:tc>
          <w:tcPr>
            <w:tcW w:type="dxa" w:w="3168"/>
            <w:vAlign w:val="center"/>
            <w:tcMar>
              <w:top w:w="100" w:type="dxa"/>
              <w:start w:w="100" w:type="dxa"/>
              <w:bottom w:w="100" w:type="dxa"/>
              <w:end w:w="100" w:type="dxa"/>
            </w:tcMar>
          </w:tcPr>
          <w:p>
            <w:r>
              <w:t>Median handover time</w:t>
            </w:r>
          </w:p>
        </w:tc>
        <w:tc>
          <w:tcPr>
            <w:tcW w:type="dxa" w:w="2016"/>
            <w:vAlign w:val="center"/>
            <w:tcMar>
              <w:top w:w="100" w:type="dxa"/>
              <w:start w:w="100" w:type="dxa"/>
              <w:bottom w:w="100" w:type="dxa"/>
              <w:end w:w="100" w:type="dxa"/>
            </w:tcMar>
          </w:tcPr>
          <w:p>
            <w:r>
              <w:t>24 minutes</w:t>
            </w:r>
          </w:p>
        </w:tc>
        <w:tc>
          <w:tcPr>
            <w:tcW w:type="dxa" w:w="2016"/>
            <w:vAlign w:val="center"/>
            <w:tcMar>
              <w:top w:w="100" w:type="dxa"/>
              <w:start w:w="100" w:type="dxa"/>
              <w:bottom w:w="100" w:type="dxa"/>
              <w:end w:w="100" w:type="dxa"/>
            </w:tcMar>
          </w:tcPr>
          <w:p>
            <w:r>
              <w:t>13 minutes</w:t>
            </w:r>
          </w:p>
        </w:tc>
        <w:tc>
          <w:tcPr>
            <w:tcW w:type="dxa" w:w="2304"/>
            <w:vAlign w:val="center"/>
            <w:tcMar>
              <w:top w:w="100" w:type="dxa"/>
              <w:start w:w="100" w:type="dxa"/>
              <w:bottom w:w="100" w:type="dxa"/>
              <w:end w:w="100" w:type="dxa"/>
            </w:tcMar>
          </w:tcPr>
          <w:p>
            <w:r>
              <w:t>46% reduction</w:t>
            </w:r>
          </w:p>
        </w:tc>
      </w:tr>
      <w:tr>
        <w:tc>
          <w:tcPr>
            <w:tcW w:type="dxa" w:w="3168"/>
            <w:vAlign w:val="center"/>
            <w:tcMar>
              <w:top w:w="100" w:type="dxa"/>
              <w:start w:w="100" w:type="dxa"/>
              <w:bottom w:w="100" w:type="dxa"/>
              <w:end w:w="100" w:type="dxa"/>
            </w:tcMar>
          </w:tcPr>
          <w:p>
            <w:r>
              <w:t>Incomplete handover records</w:t>
            </w:r>
          </w:p>
        </w:tc>
        <w:tc>
          <w:tcPr>
            <w:tcW w:type="dxa" w:w="2016"/>
            <w:vAlign w:val="center"/>
            <w:tcMar>
              <w:top w:w="100" w:type="dxa"/>
              <w:start w:w="100" w:type="dxa"/>
              <w:bottom w:w="100" w:type="dxa"/>
              <w:end w:w="100" w:type="dxa"/>
            </w:tcMar>
          </w:tcPr>
          <w:p>
            <w:r>
              <w:t>31%</w:t>
            </w:r>
          </w:p>
        </w:tc>
        <w:tc>
          <w:tcPr>
            <w:tcW w:type="dxa" w:w="2016"/>
            <w:vAlign w:val="center"/>
            <w:tcMar>
              <w:top w:w="100" w:type="dxa"/>
              <w:start w:w="100" w:type="dxa"/>
              <w:bottom w:w="100" w:type="dxa"/>
              <w:end w:w="100" w:type="dxa"/>
            </w:tcMar>
          </w:tcPr>
          <w:p>
            <w:r>
              <w:t>8%</w:t>
            </w:r>
          </w:p>
        </w:tc>
        <w:tc>
          <w:tcPr>
            <w:tcW w:type="dxa" w:w="2304"/>
            <w:vAlign w:val="center"/>
            <w:tcMar>
              <w:top w:w="100" w:type="dxa"/>
              <w:start w:w="100" w:type="dxa"/>
              <w:bottom w:w="100" w:type="dxa"/>
              <w:end w:w="100" w:type="dxa"/>
            </w:tcMar>
          </w:tcPr>
          <w:p>
            <w:r>
              <w:t>23 percentage-point reduction</w:t>
            </w:r>
          </w:p>
        </w:tc>
      </w:tr>
      <w:tr>
        <w:tc>
          <w:tcPr>
            <w:tcW w:type="dxa" w:w="3168"/>
            <w:vAlign w:val="center"/>
            <w:tcMar>
              <w:top w:w="100" w:type="dxa"/>
              <w:start w:w="100" w:type="dxa"/>
              <w:bottom w:w="100" w:type="dxa"/>
              <w:end w:w="100" w:type="dxa"/>
            </w:tcMar>
          </w:tcPr>
          <w:p>
            <w:r>
              <w:t>Duplicate triage questioning</w:t>
            </w:r>
          </w:p>
        </w:tc>
        <w:tc>
          <w:tcPr>
            <w:tcW w:type="dxa" w:w="2016"/>
            <w:vAlign w:val="center"/>
            <w:tcMar>
              <w:top w:w="100" w:type="dxa"/>
              <w:start w:w="100" w:type="dxa"/>
              <w:bottom w:w="100" w:type="dxa"/>
              <w:end w:w="100" w:type="dxa"/>
            </w:tcMar>
          </w:tcPr>
          <w:p>
            <w:r>
              <w:t>44%</w:t>
            </w:r>
          </w:p>
        </w:tc>
        <w:tc>
          <w:tcPr>
            <w:tcW w:type="dxa" w:w="2016"/>
            <w:vAlign w:val="center"/>
            <w:tcMar>
              <w:top w:w="100" w:type="dxa"/>
              <w:start w:w="100" w:type="dxa"/>
              <w:bottom w:w="100" w:type="dxa"/>
              <w:end w:w="100" w:type="dxa"/>
            </w:tcMar>
          </w:tcPr>
          <w:p>
            <w:r>
              <w:t>18%</w:t>
            </w:r>
          </w:p>
        </w:tc>
        <w:tc>
          <w:tcPr>
            <w:tcW w:type="dxa" w:w="2304"/>
            <w:vAlign w:val="center"/>
            <w:tcMar>
              <w:top w:w="100" w:type="dxa"/>
              <w:start w:w="100" w:type="dxa"/>
              <w:bottom w:w="100" w:type="dxa"/>
              <w:end w:w="100" w:type="dxa"/>
            </w:tcMar>
          </w:tcPr>
          <w:p>
            <w:r>
              <w:t>26 percentage-point reduction</w:t>
            </w:r>
          </w:p>
        </w:tc>
      </w:tr>
      <w:tr>
        <w:tc>
          <w:tcPr>
            <w:tcW w:type="dxa" w:w="3168"/>
            <w:vAlign w:val="center"/>
            <w:tcMar>
              <w:top w:w="100" w:type="dxa"/>
              <w:start w:w="100" w:type="dxa"/>
              <w:bottom w:w="100" w:type="dxa"/>
              <w:end w:w="100" w:type="dxa"/>
            </w:tcMar>
          </w:tcPr>
          <w:p>
            <w:r>
              <w:t>Staff satisfaction score</w:t>
            </w:r>
          </w:p>
        </w:tc>
        <w:tc>
          <w:tcPr>
            <w:tcW w:type="dxa" w:w="2016"/>
            <w:vAlign w:val="center"/>
            <w:tcMar>
              <w:top w:w="100" w:type="dxa"/>
              <w:start w:w="100" w:type="dxa"/>
              <w:bottom w:w="100" w:type="dxa"/>
              <w:end w:w="100" w:type="dxa"/>
            </w:tcMar>
          </w:tcPr>
          <w:p>
            <w:r>
              <w:t>61/100</w:t>
            </w:r>
          </w:p>
        </w:tc>
        <w:tc>
          <w:tcPr>
            <w:tcW w:type="dxa" w:w="2016"/>
            <w:vAlign w:val="center"/>
            <w:tcMar>
              <w:top w:w="100" w:type="dxa"/>
              <w:start w:w="100" w:type="dxa"/>
              <w:bottom w:w="100" w:type="dxa"/>
              <w:end w:w="100" w:type="dxa"/>
            </w:tcMar>
          </w:tcPr>
          <w:p>
            <w:r>
              <w:t>82/100</w:t>
            </w:r>
          </w:p>
        </w:tc>
        <w:tc>
          <w:tcPr>
            <w:tcW w:type="dxa" w:w="2304"/>
            <w:vAlign w:val="center"/>
            <w:tcMar>
              <w:top w:w="100" w:type="dxa"/>
              <w:start w:w="100" w:type="dxa"/>
              <w:bottom w:w="100" w:type="dxa"/>
              <w:end w:w="100" w:type="dxa"/>
            </w:tcMar>
          </w:tcPr>
          <w:p>
            <w:r>
              <w:t>+21 points</w:t>
            </w:r>
          </w:p>
        </w:tc>
      </w:tr>
      <w:tr>
        <w:tc>
          <w:tcPr>
            <w:tcW w:type="dxa" w:w="3168"/>
            <w:vAlign w:val="center"/>
            <w:tcMar>
              <w:top w:w="100" w:type="dxa"/>
              <w:start w:w="100" w:type="dxa"/>
              <w:bottom w:w="100" w:type="dxa"/>
              <w:end w:w="100" w:type="dxa"/>
            </w:tcMar>
          </w:tcPr>
          <w:p>
            <w:r>
              <w:t>Escalations documented within target</w:t>
            </w:r>
          </w:p>
        </w:tc>
        <w:tc>
          <w:tcPr>
            <w:tcW w:type="dxa" w:w="2016"/>
            <w:vAlign w:val="center"/>
            <w:tcMar>
              <w:top w:w="100" w:type="dxa"/>
              <w:start w:w="100" w:type="dxa"/>
              <w:bottom w:w="100" w:type="dxa"/>
              <w:end w:w="100" w:type="dxa"/>
            </w:tcMar>
          </w:tcPr>
          <w:p>
            <w:r>
              <w:t>58%</w:t>
            </w:r>
          </w:p>
        </w:tc>
        <w:tc>
          <w:tcPr>
            <w:tcW w:type="dxa" w:w="2016"/>
            <w:vAlign w:val="center"/>
            <w:tcMar>
              <w:top w:w="100" w:type="dxa"/>
              <w:start w:w="100" w:type="dxa"/>
              <w:bottom w:w="100" w:type="dxa"/>
              <w:end w:w="100" w:type="dxa"/>
            </w:tcMar>
          </w:tcPr>
          <w:p>
            <w:r>
              <w:t>91%</w:t>
            </w:r>
          </w:p>
        </w:tc>
        <w:tc>
          <w:tcPr>
            <w:tcW w:type="dxa" w:w="2304"/>
            <w:vAlign w:val="center"/>
            <w:tcMar>
              <w:top w:w="100" w:type="dxa"/>
              <w:start w:w="100" w:type="dxa"/>
              <w:bottom w:w="100" w:type="dxa"/>
              <w:end w:w="100" w:type="dxa"/>
            </w:tcMar>
          </w:tcPr>
          <w:p>
            <w:r>
              <w:t>+33 percentage points</w:t>
            </w:r>
          </w:p>
        </w:tc>
      </w:tr>
    </w:tbl>
    <w:p/>
    <w:p>
      <w:pPr>
        <w:pStyle w:val="Heading1"/>
      </w:pPr>
      <w:r>
        <w:t>7. Consultant Contribution</w:t>
      </w:r>
    </w:p>
    <w:p>
      <w:r>
        <w:t>Edward Osikem Okhumaile led the business analysis artefact design for CR Allied Services Limited, including stakeholder analysis, requirements elicitation, current and future-state process modelling, benefit metric design, SOP structure, adoption planning, and executive reporting.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6F8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6F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Hospital Ambulance Handover Process Improvement</dc:subject>
  <dc:creator>Edward Osikem Okhumaile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