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A60"/>
          <w:sz w:val="36"/>
        </w:rPr>
        <w:t>Business Requirements Document</w:t>
      </w:r>
    </w:p>
    <w:p>
      <w:pPr>
        <w:jc w:val="center"/>
      </w:pPr>
      <w:r>
        <w:rPr>
          <w:i/>
          <w:color w:val="5A6169"/>
          <w:sz w:val="20"/>
        </w:rPr>
        <w:t>Ambulance handover operating model and dashboard requirements</w:t>
      </w:r>
    </w:p>
    <w:p>
      <w:pPr>
        <w:jc w:val="center"/>
      </w:pPr>
      <w:r>
        <w:rPr>
          <w:b/>
        </w:rPr>
        <w:t>Consulting company: CR Allied Services Limited</w:t>
      </w:r>
      <w:r>
        <w:t xml:space="preserve"> | Client setting: Ambrose Alli University Health Center</w:t>
      </w:r>
      <w:r>
        <w:t xml:space="preserve"> | Lead consultant: Edward Osikem Okhumaile</w:t>
      </w:r>
    </w:p>
    <w:p>
      <w:pPr>
        <w:jc w:val="center"/>
      </w:pPr>
      <w:r>
        <w:rPr>
          <w:i/>
        </w:rPr>
        <w:t>Implementation proposal version -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Scope assumption: </w:t>
            </w:r>
            <w:r>
              <w:t>The BRD is written for a small-to-medium hospital health centre context and can be adapted to local clinical governance, regulatory, and IT policies.</w:t>
            </w:r>
          </w:p>
        </w:tc>
      </w:tr>
    </w:tbl>
    <w:p/>
    <w:p>
      <w:pPr>
        <w:pStyle w:val="Heading1"/>
      </w:pPr>
      <w:r>
        <w:t>1. Objectives</w:t>
      </w:r>
    </w:p>
    <w:p>
      <w:pPr>
        <w:pStyle w:val="ListBullet"/>
      </w:pPr>
      <w:r>
        <w:t>Reduce ambulance-to-clinical handover delay and make waiting time visible.</w:t>
      </w:r>
    </w:p>
    <w:p>
      <w:pPr>
        <w:pStyle w:val="ListBullet"/>
      </w:pPr>
      <w:r>
        <w:t>Standardise the minimum clinical and operational information captured at handover.</w:t>
      </w:r>
    </w:p>
    <w:p>
      <w:pPr>
        <w:pStyle w:val="ListBullet"/>
      </w:pPr>
      <w:r>
        <w:t>Clarify roles and escalation rules during routine and peak periods.</w:t>
      </w:r>
    </w:p>
    <w:p>
      <w:pPr>
        <w:pStyle w:val="ListBullet"/>
      </w:pPr>
      <w:r>
        <w:t>Create auditable records for quality improvement and operational performance review.</w:t>
      </w:r>
    </w:p>
    <w:p>
      <w:pPr>
        <w:pStyle w:val="ListBullet"/>
      </w:pPr>
      <w:r>
        <w:t>Improve patient and staff experience by reducing repeated questions and uncertainty.</w:t>
      </w:r>
    </w:p>
    <w:p>
      <w:pPr>
        <w:pStyle w:val="Heading1"/>
      </w:pPr>
      <w:r>
        <w:t>2. Scope</w:t>
      </w:r>
    </w:p>
    <w:p>
      <w:pPr>
        <w:keepNext/>
      </w:pPr>
      <w:r>
        <w:rPr>
          <w:b/>
        </w:rPr>
        <w:t>Table 1. Scope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In scope</w:t>
            </w:r>
          </w:p>
        </w:tc>
        <w:tc>
          <w:tcPr>
            <w:tcW w:type="dxa" w:w="475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Out of scope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Ambulance arrival logging, SBAR handover form, escalation thresholds, dashboard KPIs, SOP, training, feedback capture</w:t>
            </w:r>
          </w:p>
        </w:tc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Ambulance dispatch system replacement, full electronic medical record implementation, procurement of ambulance vehicles, clinical treatment protocol redesign</w:t>
            </w:r>
          </w:p>
        </w:tc>
      </w:tr>
    </w:tbl>
    <w:p/>
    <w:p>
      <w:r>
        <w:br w:type="page"/>
      </w:r>
    </w:p>
    <w:p>
      <w:pPr>
        <w:pStyle w:val="Heading1"/>
      </w:pPr>
      <w:r>
        <w:t>3. Functional Requirements</w:t>
      </w:r>
    </w:p>
    <w:p>
      <w:pPr>
        <w:keepNext/>
      </w:pPr>
      <w:r>
        <w:rPr>
          <w:b/>
        </w:rPr>
        <w:t>Table 2. Functional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388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115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374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FR-01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Record ambulance arrival date/time, crew ID, patient identifier, presenting complaint, and receiving nurse.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Must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Every ambulance arrival has a timestamped log entry.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FR-02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Capture SBAR handover fields using a standard template.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Must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Template includes Situation, Background, Assessment, Recommendation, allergies, medication, vitals, and red flags.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FR-03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Trigger escalation when red flags or waiting thresholds are met.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Must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Escalation reason, time, and notified clinician are recorded.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FR-04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Provide weekly KPI dashboard for leadership review.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Must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shows median handover time, target compliance, incomplete records, escalations, and feedback.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FR-05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Capture staff and patient/carer feedback after implementation.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Should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Monthly feedback summary includes theme, sentiment, and action owner.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FR-06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Maintain audit trail of handover corrections.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Should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Corrected entries preserve original value, reason, date, and correcting user.</w:t>
            </w:r>
          </w:p>
        </w:tc>
      </w:tr>
    </w:tbl>
    <w:p/>
    <w:p>
      <w:r>
        <w:br w:type="page"/>
      </w:r>
    </w:p>
    <w:p>
      <w:pPr>
        <w:pStyle w:val="Heading1"/>
      </w:pPr>
      <w:r>
        <w:t>4. Non-Functional Requirements</w:t>
      </w:r>
    </w:p>
    <w:p>
      <w:pPr>
        <w:keepNext/>
      </w:pPr>
      <w:r>
        <w:rPr>
          <w:b/>
        </w:rPr>
        <w:t>Table 3. Non-functional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89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216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Measure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Usability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Handover form must be usable during urgent, high-pressure arrival conditions.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Core fields completed within 8 minutes.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Availability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Paper fallback must exist if digital form is unavailable.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Fallback pack stocked and checked each shift.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Privacy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Patient-identifiable information must be handled under hospital privacy rules.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 limited to authorised clinical/operations staff.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Reporting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KPIs must be understandable to clinical and non-clinical managers.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includes definitions and traffic-light thresholds.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Training</w:t>
            </w:r>
          </w:p>
        </w:tc>
        <w:tc>
          <w:tcPr>
            <w:tcW w:type="dxa" w:w="48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Staff must receive short role-based training before go-live.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At least 90% of target staff trained.</w:t>
            </w:r>
          </w:p>
        </w:tc>
      </w:tr>
    </w:tbl>
    <w:p/>
    <w:p>
      <w:pPr>
        <w:pStyle w:val="Heading1"/>
      </w:pPr>
      <w:r>
        <w:t>5. Traceability Matrix</w:t>
      </w:r>
    </w:p>
    <w:p>
      <w:pPr>
        <w:keepNext/>
      </w:pPr>
      <w:r>
        <w:rPr>
          <w:b/>
        </w:rPr>
        <w:t>Table 4. Requirement-to-benefit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345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Linked benefit</w:t>
            </w:r>
          </w:p>
        </w:tc>
        <w:tc>
          <w:tcPr>
            <w:tcW w:type="dxa" w:w="288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KPI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FR-01 Arrival log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 visibility and queue control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Arrivals logged within 1 minute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FR-02 SBAR template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Reduced missing information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Incomplete handover rate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FR-03 Escalation trigger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Faster response to clinical risk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Escalations documented within target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FR-04 Dashboard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Sustained management oversight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Weekly KPI review completed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FR-05 Feedback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Adoption and experience improvement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Staff satisfaction and patient/carer feedback</w:t>
            </w:r>
          </w:p>
        </w:tc>
      </w:tr>
    </w:tbl>
    <w:p/>
    <w:p>
      <w:r>
        <w:br w:type="page"/>
      </w:r>
    </w:p>
    <w:p>
      <w:pPr>
        <w:pStyle w:val="Heading1"/>
      </w:pPr>
      <w:r>
        <w:t>6. Key Risks and Controls</w:t>
      </w:r>
    </w:p>
    <w:p>
      <w:pPr>
        <w:keepNext/>
      </w:pPr>
      <w:r>
        <w:rPr>
          <w:b/>
        </w:rPr>
        <w:t>Table 5. Risk register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type="dxa" w:w="25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374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Control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Staff bypass the form during peak pressure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Incomplete data and inconsistent handover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Keep form short, assign receiving nurse, audit weekly exceptions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Clinicians perceive dashboard as punitive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Low adoption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Frame KPIs as service improvement and show team-level trends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Digital access unavailable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Process interruption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Maintain paper fallback and retrospective entry rule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Feedback data is biased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Misleading benefits report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Collect feedback from crews, nurses, clinicians, and patients/carers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Hospital Ambulance Handover Process Improvement</dc:subject>
  <dc:creator>Edward Osikem Okhumaile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