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984" w:right="1020" w:bottom="1276" w:left="11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center"/>
      <w:tblLook w:firstColumn="1" w:firstRow="1" w:lastColumn="0" w:lastRow="0" w:noHBand="0" w:noVBand="1" w:val="04A0"/>
    </w:tblPr>
    <w:tblGrid>
      <w:gridCol w:w="3156"/>
      <w:gridCol w:w="3156"/>
      <w:gridCol w:w="3156"/>
    </w:tblGrid>
    <w:tr>
      <w:tc>
        <w:tcPr>
          <w:tcW w:type="dxa" w:w="2268"/>
          <w:vAlign w:val="center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368000" cy="288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oefa-logo-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932"/>
          <w:vAlign w:val="center"/>
        </w:tcPr>
        <w:p>
          <w:pPr>
            <w:jc w:val="center"/>
          </w:pPr>
          <w:r>
            <w:t>MAPRO-OAD-PA-0240</w:t>
          </w:r>
        </w:p>
      </w:tc>
      <w:tc>
        <w:tcPr>
          <w:tcW w:type="dxa" w:w="2268"/>
        </w:tcPr>
        <w:p>
          <w:pPr>
            <w:jc w:val="left"/>
          </w:pPr>
          <w:r>
            <w:rPr>
              <w:sz w:val="18"/>
            </w:rPr>
            <w:t>Versión: 03</w:t>
            <w:br/>
            <w:t>Fecha: 15/11/2021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