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INFORME DE ACTIVIDADES</w:t>
      </w:r>
    </w:p>
    <w:p>
      <w:r>
        <w:rPr>
          <w:b/>
        </w:rPr>
        <w:tab/>
        <w:t>A</w:t>
      </w:r>
      <w:r>
        <w:tab/>
        <w:tab/>
        <w:tab/>
        <w:t>:</w:t>
        <w:tab/>
      </w:r>
      <w:r>
        <w:t>Violeta Jhicenia Rivera Minaya</w:t>
      </w:r>
    </w:p>
    <w:p>
      <w:r>
        <w:rPr>
          <w:b/>
        </w:rPr>
        <w:tab/>
        <w:t>DE</w:t>
      </w:r>
      <w:r>
        <w:tab/>
        <w:tab/>
        <w:tab/>
        <w:t>:</w:t>
        <w:tab/>
      </w:r>
      <w:r>
        <w:t>Edwin Alexander Zuñiga Lujan</w:t>
      </w:r>
    </w:p>
    <w:p>
      <w:r>
        <w:rPr>
          <w:b/>
        </w:rPr>
        <w:tab/>
        <w:t>NÚMERO DE</w:t>
      </w:r>
      <w:r>
        <w:tab/>
        <w:tab/>
        <w:t>:</w:t>
        <w:tab/>
      </w:r>
      <w:r>
        <w:t>Adenda N° 0002 al Contrato N° 00141-2024-OEFA/OAD-UAB</w:t>
      </w:r>
      <w:r>
        <w:rPr>
          <w:b/>
        </w:rPr>
        <w:br/>
        <w:tab/>
        <w:t>CONTRATO</w:t>
      </w:r>
    </w:p>
    <w:p>
      <w:r>
        <w:rPr>
          <w:b/>
        </w:rPr>
        <w:tab/>
        <w:t>PERIODO DE</w:t>
      </w:r>
      <w:r>
        <w:tab/>
        <w:tab/>
        <w:t>:</w:t>
        <w:tab/>
      </w:r>
      <w:r>
        <w:t>Del 15 de agosto al 15 de diciembre de 2024</w:t>
      </w:r>
      <w:r>
        <w:rPr>
          <w:b/>
        </w:rPr>
        <w:br/>
        <w:tab/>
        <w:t>CONTRATACIÓN</w:t>
      </w:r>
    </w:p>
    <w:p>
      <w:r>
        <w:rPr>
          <w:b/>
        </w:rPr>
        <w:tab/>
        <w:t>PERIODO EN EL</w:t>
      </w:r>
      <w:r>
        <w:rPr>
          <w:b/>
        </w:rPr>
        <w:br/>
        <w:tab/>
        <w:t>QUE SE OTROGA</w:t>
      </w:r>
      <w:r>
        <w:tab/>
        <w:t>:</w:t>
        <w:tab/>
      </w:r>
      <w:r>
        <w:rPr>
          <w:b/>
        </w:rPr>
        <w:t>Del 16 de noviembre al 15 de diciembre de 2024</w:t>
      </w:r>
      <w:r>
        <w:rPr>
          <w:b/>
        </w:rPr>
        <w:br/>
        <w:tab/>
        <w:t>LA CONFORMIDAD</w:t>
      </w:r>
    </w:p>
    <w:sectPr w:rsidR="00FC693F" w:rsidRPr="0006063C" w:rsidSect="00034616">
      <w:headerReference w:type="default" r:id="rId9"/>
      <w:pgSz w:w="12240" w:h="15840"/>
      <w:pgMar w:top="1984" w:right="1020" w:bottom="1276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56"/>
      <w:gridCol w:w="3156"/>
      <w:gridCol w:w="3156"/>
    </w:tblGrid>
    <w:tr>
      <w:tc>
        <w:tcPr>
          <w:tcW w:type="dxa" w:w="2268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68000" cy="288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efa-logo-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932"/>
          <w:vAlign w:val="center"/>
        </w:tcPr>
        <w:p>
          <w:pPr>
            <w:jc w:val="center"/>
          </w:pPr>
          <w:r>
            <w:t>MAPRO-OAD-PA-0240</w:t>
          </w:r>
        </w:p>
      </w:tc>
      <w:tc>
        <w:tcPr>
          <w:tcW w:type="dxa" w:w="2268"/>
        </w:tcPr>
        <w:p>
          <w:pPr>
            <w:jc w:val="left"/>
          </w:pPr>
          <w:r>
            <w:rPr>
              <w:sz w:val="18"/>
            </w:rPr>
            <w:t>Versión: 03</w:t>
            <w:br/>
            <w:t>Fecha: 15/11/2021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