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SPI, LITE pad wired to A0 for backlight PWM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(being replaced)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 will be replaced with tactile switch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Audio and feedback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Transistor circuit — vibration motor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1N4007</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switches off</w:t>
            </w:r>
          </w:p>
        </w:tc>
      </w:tr>
    </w:tbl>
    <w:p/>
    <w:p>
      <w:r>
        <w:rPr>
          <w:sz w:val="24"/>
          <w:szCs w:val="24"/>
        </w:rPr>
        <w:t xml:space="preserve">Pin order (2N2222, flat face toward you, left to right): Emitter — Base — Collector.</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 Charger BFF voltage divider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SDA/SCL/MI/MO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PWM on A1 allows variable motor strength via duty cycle. Five pins free for future expansion.</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only (display was dimmed)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green/yellow/red, flashes when charging</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Passive buzzer on A3.</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green/yellow/red, flashes when charging</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backlight (dim mode)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~70mA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Flashing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charging active</w:t>
            </w:r>
          </w:p>
        </w:tc>
      </w:tr>
    </w:tbl>
    <w:p/>
    <w:p>
      <w:r>
        <w:rPr>
          <w:sz w:val="24"/>
          <w:szCs w:val="24"/>
        </w:rPr>
        <w:t xml:space="preserve">Battery voltage read once per minute via A2 voltage divider. btn_a2 is deinited, ADC read taken, then btn_a2 reinited as digital input. Above 4.3V = USB charging. Voltage divider factor = 2.0, ADC ref = 3.3V.</w:t>
      </w:r>
    </w:p>
    <w:p/>
    <w:p>
      <w:pPr>
        <w:pStyle w:val="Heading2"/>
      </w:pPr>
      <w:r>
        <w:t xml:space="preserve">Backlight dimming</w:t>
      </w:r>
    </w:p>
    <w:p>
      <w:r>
        <w:rPr>
          <w:sz w:val="24"/>
          <w:szCs w:val="24"/>
        </w:rPr>
        <w:t xml:space="preserve">After DIM_AFTER_S (default 3600s = 60min) of no button press, backlight dims to 50% (BL_DIM = 32768). First button press restores full brightness (BL_FULL = 65535) without triggering the button action — is_waking() guard. Any subsequent press resets the dim timer via register_interaction().</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Future Features</w:t>
      </w:r>
    </w:p>
    <w:p>
      <w:pPr>
        <w:pStyle w:val="Heading2"/>
      </w:pPr>
      <w:r>
        <w:t xml:space="preserve">Planned —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Replace IoT Button BFF with tactile switches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tactile switches wired to A2 and BOOT castellated pads. Enables case design with positioned buttons. Stack becomes EYESPI BFF → QT Py → Charger BFF (3 boards).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button parallel wire or remap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Option 1: wire tactile switch in parallel with onboard BOOT button. Option 2: remap to SDA or SCL in code.</w:t>
            </w:r>
          </w:p>
        </w:tc>
      </w:tr>
    </w:tbl>
    <w:p/>
    <w:p>
      <w:pPr>
        <w:pStyle w:val="Heading2"/>
      </w:pPr>
      <w:r>
        <w:t xml:space="preserve">Planned —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sync with metronome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beat colour through translucent case window. Needs memory headroom check first.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Was implemented but caused BAT label interference due to variable-width lbl_note bounding box. Fix: use fixed-width label text so bounding box never changes.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rtc.calibration offset available once drift measured over 24h.</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2026-04-02T15:33:28.154Z</dcterms:created>
  <dcterms:modified xsi:type="dcterms:W3CDTF">2026-04-02T15:33:28.155Z</dcterms:modified>
</cp:coreProperties>
</file>

<file path=docProps/custom.xml><?xml version="1.0" encoding="utf-8"?>
<Properties xmlns="http://schemas.openxmlformats.org/officeDocument/2006/custom-properties" xmlns:vt="http://schemas.openxmlformats.org/officeDocument/2006/docPropsVTypes"/>
</file>