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SPI, LITE pad wired to A0 for backlight PWM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(being replaced)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will be replaced with tactile switch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Audio and feedback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Transistor circuit — vibration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1N4007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switches off</w:t>
            </w:r>
          </w:p>
        </w:tc>
      </w:tr>
    </w:tbl>
    <w:p/>
    <w:p>
      <w:r>
        <w:rPr>
          <w:sz w:val="24"/>
          <w:szCs w:val="24"/>
        </w:rPr>
        <w:t xml:space="preserve">Pin order (2N2222, flat face toward you, left to right): Emitter — Base — Collector.</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 Charger BFF voltage divider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SDA/SCL/MI/MO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PWM on A1 allows variable motor strength via duty cycle. Five pins free for future expansion.</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Passive buzzer on A3.</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button swap (buttons arrived, PCB design in progress)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 becomes EYESPI BFF → QT Py → Charger BFF (3 boards).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One leg to A2 castellated pad, other leg to GND. No resistor needed — internal pull-up in code.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One leg to SDA castellated pad, other leg to GND. Same wiring as Button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One line only: btn_boot=digitalio.DigitalInOut(board.SDA) replacing board.BUTTON.</w:t>
            </w:r>
          </w:p>
        </w:tc>
      </w:tr>
    </w:tbl>
    <w:p/>
    <w:p>
      <w:r>
        <w:rPr>
          <w:sz w:val="24"/>
          <w:szCs w:val="24"/>
        </w:rPr>
        <w:t xml:space="preserve">Decision made: BOOT button remapped to SDA. Parallel wire option rejected. Both buttons are fully independent tactile switches on castellated pads, giving full freedom over button placement in the case design.</w:t>
      </w:r>
    </w:p>
    <w:p/>
    <w:p>
      <w:pPr>
        <w:pStyle w:val="Heading2"/>
      </w:pPr>
      <w:r>
        <w:t xml:space="preserve">After button swap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PCB and case design once button placement is finalised.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bl>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