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6E0DF" w14:textId="33E7E7AA" w:rsidR="00D12DD3" w:rsidRPr="00CC1E96" w:rsidRDefault="00CC1E96" w:rsidP="00CC1E96">
      <w:pPr>
        <w:jc w:val="center"/>
        <w:rPr>
          <w:b/>
          <w:bCs/>
          <w:sz w:val="24"/>
          <w:szCs w:val="28"/>
        </w:rPr>
      </w:pPr>
      <w:r w:rsidRPr="00CC1E96">
        <w:rPr>
          <w:rFonts w:hint="eastAsia"/>
          <w:b/>
          <w:bCs/>
          <w:sz w:val="24"/>
          <w:szCs w:val="28"/>
        </w:rPr>
        <w:t>宏观因子合成</w:t>
      </w:r>
    </w:p>
    <w:p w14:paraId="7B73E625" w14:textId="39F1DE09" w:rsidR="00CC1E96" w:rsidRDefault="00CC1E96" w:rsidP="00CC1E96">
      <w:pPr>
        <w:jc w:val="left"/>
      </w:pPr>
      <w:r>
        <w:rPr>
          <w:rFonts w:hint="eastAsia"/>
        </w:rPr>
        <w:t>方法论：</w:t>
      </w:r>
    </w:p>
    <w:p w14:paraId="0EDFD66A" w14:textId="4AA2AD3B" w:rsidR="00CC1E96" w:rsidRDefault="00CC1E96" w:rsidP="00CC1E96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选取相关的宏观指标池，统一进行线性插值，季节性处理，同比差分处理转换为同比数据，对不同频率的数据进行</w:t>
      </w:r>
      <w:proofErr w:type="gramStart"/>
      <w:r>
        <w:rPr>
          <w:rFonts w:hint="eastAsia"/>
        </w:rPr>
        <w:t>升维和降维处理</w:t>
      </w:r>
      <w:proofErr w:type="gramEnd"/>
      <w:r>
        <w:rPr>
          <w:rFonts w:hint="eastAsia"/>
        </w:rPr>
        <w:t>保持与预测变量一个频率。</w:t>
      </w:r>
    </w:p>
    <w:p w14:paraId="5DDC8E78" w14:textId="645B28F6" w:rsidR="00CC1E96" w:rsidRDefault="00CC1E96" w:rsidP="00CC1E96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指标筛选：</w:t>
      </w:r>
    </w:p>
    <w:p w14:paraId="183F5DDB" w14:textId="56CAF416" w:rsidR="00CC1E96" w:rsidRDefault="00CC1E96" w:rsidP="00CC1E96">
      <w:pPr>
        <w:pStyle w:val="a3"/>
        <w:ind w:left="440" w:firstLineChars="0" w:firstLine="0"/>
        <w:jc w:val="left"/>
      </w:pPr>
      <w:r>
        <w:rPr>
          <w:rFonts w:hint="eastAsia"/>
        </w:rPr>
        <w:t>存</w:t>
      </w:r>
      <w:r>
        <w:rPr>
          <w:rFonts w:hint="eastAsia"/>
        </w:rPr>
        <w:t>在宏观真实因子例如成长（G</w:t>
      </w:r>
      <w:r>
        <w:t>DP</w:t>
      </w:r>
      <w:r>
        <w:rPr>
          <w:rFonts w:hint="eastAsia"/>
        </w:rPr>
        <w:t>增长率），通胀（C</w:t>
      </w:r>
      <w:r>
        <w:t>PI+PPI）</w:t>
      </w:r>
      <w:r>
        <w:rPr>
          <w:rFonts w:hint="eastAsia"/>
        </w:rPr>
        <w:t>：</w:t>
      </w:r>
    </w:p>
    <w:p w14:paraId="45BF1551" w14:textId="3EC44FF8" w:rsidR="00CC1E96" w:rsidRDefault="00CC1E96" w:rsidP="00CC1E96">
      <w:pPr>
        <w:pStyle w:val="a3"/>
        <w:numPr>
          <w:ilvl w:val="2"/>
          <w:numId w:val="3"/>
        </w:numPr>
        <w:ind w:firstLineChars="0"/>
        <w:jc w:val="left"/>
      </w:pPr>
      <w:r>
        <w:t>1000</w:t>
      </w:r>
      <w:r>
        <w:rPr>
          <w:rFonts w:hint="eastAsia"/>
        </w:rPr>
        <w:t>次跨度超过两年的单变量回归，选取中位数t值和R方，根据R</w:t>
      </w:r>
      <w:proofErr w:type="gramStart"/>
      <w:r>
        <w:rPr>
          <w:rFonts w:hint="eastAsia"/>
        </w:rPr>
        <w:t>方大小</w:t>
      </w:r>
      <w:proofErr w:type="gramEnd"/>
      <w:r>
        <w:rPr>
          <w:rFonts w:hint="eastAsia"/>
        </w:rPr>
        <w:t>从上到下选取变量。</w:t>
      </w:r>
    </w:p>
    <w:p w14:paraId="10E69BE5" w14:textId="0C3CB3F0" w:rsidR="00CC1E96" w:rsidRDefault="00CC1E96" w:rsidP="00CC1E96">
      <w:pPr>
        <w:pStyle w:val="a3"/>
        <w:numPr>
          <w:ilvl w:val="2"/>
          <w:numId w:val="3"/>
        </w:numPr>
        <w:ind w:firstLineChars="0"/>
        <w:jc w:val="left"/>
      </w:pPr>
      <w:r>
        <w:rPr>
          <w:rFonts w:hint="eastAsia"/>
        </w:rPr>
        <w:t>同样bootstrap进行回归，每次在原有最优变量基础上逐步新增变量回归，每次选取R方增益最大的变量，直到R方增加低于阈值或者达到特征数量。</w:t>
      </w:r>
    </w:p>
    <w:p w14:paraId="363FC79B" w14:textId="23A59154" w:rsidR="00CC1E96" w:rsidRDefault="00CC1E96" w:rsidP="00CC1E96">
      <w:pPr>
        <w:pStyle w:val="a3"/>
        <w:numPr>
          <w:ilvl w:val="2"/>
          <w:numId w:val="3"/>
        </w:numPr>
        <w:ind w:firstLineChars="0"/>
        <w:jc w:val="left"/>
      </w:pPr>
      <w:r>
        <w:t>1000</w:t>
      </w:r>
      <w:r>
        <w:rPr>
          <w:rFonts w:hint="eastAsia"/>
        </w:rPr>
        <w:t>次抽样领先一期的相关系数排序。</w:t>
      </w:r>
    </w:p>
    <w:p w14:paraId="21C5193C" w14:textId="16AC1680" w:rsidR="00CC1E96" w:rsidRDefault="00CC1E96" w:rsidP="00CC1E96">
      <w:pPr>
        <w:pStyle w:val="a3"/>
        <w:numPr>
          <w:ilvl w:val="2"/>
          <w:numId w:val="3"/>
        </w:numPr>
        <w:ind w:firstLineChars="0"/>
        <w:jc w:val="left"/>
      </w:pPr>
      <w:r>
        <w:rPr>
          <w:rFonts w:hint="eastAsia"/>
        </w:rPr>
        <w:t>结合主观抽取。</w:t>
      </w:r>
    </w:p>
    <w:p w14:paraId="29AEB8FB" w14:textId="4C63E2DE" w:rsidR="00CC1E96" w:rsidRDefault="00CC1E96" w:rsidP="00CC1E96">
      <w:pPr>
        <w:ind w:left="360"/>
        <w:jc w:val="left"/>
      </w:pPr>
      <w:r>
        <w:rPr>
          <w:rFonts w:hint="eastAsia"/>
        </w:rPr>
        <w:t>不存在真实宏观因子，即通过对股</w:t>
      </w:r>
      <w:proofErr w:type="gramStart"/>
      <w:r>
        <w:rPr>
          <w:rFonts w:hint="eastAsia"/>
        </w:rPr>
        <w:t>债商黄金</w:t>
      </w:r>
      <w:proofErr w:type="gramEnd"/>
      <w:r>
        <w:rPr>
          <w:rFonts w:hint="eastAsia"/>
        </w:rPr>
        <w:t>等指数进行回归，观察t值R方以及相关经济学含义进行主观筛选。</w:t>
      </w:r>
    </w:p>
    <w:p w14:paraId="3CFB0E2C" w14:textId="44AE845C" w:rsidR="00CC1E96" w:rsidRDefault="00CC1E96" w:rsidP="00CC1E96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变量合成：波动率倒数加权平均</w:t>
      </w:r>
    </w:p>
    <w:p w14:paraId="761887E6" w14:textId="65B0E21A" w:rsidR="00CC1E96" w:rsidRDefault="00CC1E96" w:rsidP="00CC1E96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其他：领先滞后期数优化</w:t>
      </w:r>
    </w:p>
    <w:p w14:paraId="4DDEF1B6" w14:textId="77777777" w:rsidR="00CC1E96" w:rsidRPr="00CC1E96" w:rsidRDefault="00CC1E96" w:rsidP="00CC1E96">
      <w:pPr>
        <w:jc w:val="left"/>
        <w:rPr>
          <w:rFonts w:hint="eastAsia"/>
        </w:rPr>
      </w:pPr>
    </w:p>
    <w:p w14:paraId="5E5AC51D" w14:textId="11059CD0" w:rsidR="00CC1E96" w:rsidRDefault="00CC1E96" w:rsidP="00CC1E96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CC1E96">
        <w:rPr>
          <w:rFonts w:hint="eastAsia"/>
          <w:b/>
          <w:bCs/>
        </w:rPr>
        <w:t>G</w:t>
      </w:r>
      <w:r w:rsidRPr="00CC1E96">
        <w:rPr>
          <w:b/>
          <w:bCs/>
        </w:rPr>
        <w:t>rowth</w:t>
      </w:r>
    </w:p>
    <w:p w14:paraId="1F5D7F94" w14:textId="0A64506A" w:rsidR="00CC1E96" w:rsidRDefault="00CC1E96" w:rsidP="00CC1E96">
      <w:pPr>
        <w:pStyle w:val="a3"/>
        <w:ind w:left="360" w:firstLineChars="0" w:firstLine="0"/>
        <w:jc w:val="left"/>
      </w:pPr>
      <w:r>
        <w:rPr>
          <w:rFonts w:hint="eastAsia"/>
        </w:rPr>
        <w:t>部分变量抽样回归结果展示</w:t>
      </w:r>
    </w:p>
    <w:p w14:paraId="456D9FFD" w14:textId="1F352A31" w:rsidR="00CC1E96" w:rsidRDefault="00F76D36" w:rsidP="00CC1E96">
      <w:pPr>
        <w:pStyle w:val="a3"/>
        <w:ind w:left="360" w:firstLineChars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5A04BA1" wp14:editId="1439B3FB">
            <wp:extent cx="3752850" cy="400045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619" cy="40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8328" w14:textId="1C04017F" w:rsidR="001770C3" w:rsidRDefault="001770C3" w:rsidP="00CC1E96">
      <w:pPr>
        <w:pStyle w:val="a3"/>
        <w:ind w:left="360" w:firstLineChars="0" w:firstLine="0"/>
        <w:jc w:val="left"/>
      </w:pPr>
      <w:r>
        <w:rPr>
          <w:rFonts w:hint="eastAsia"/>
        </w:rPr>
        <w:t>分别通过</w:t>
      </w:r>
      <w:r w:rsidR="00F76D36">
        <w:rPr>
          <w:rFonts w:hint="eastAsia"/>
        </w:rPr>
        <w:t>四个变量识别方法得到的结果如下所示，</w:t>
      </w:r>
    </w:p>
    <w:p w14:paraId="60BA1EC1" w14:textId="4D4305E8" w:rsidR="00F76D36" w:rsidRDefault="00F76D36" w:rsidP="00CC1E96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CE03943" wp14:editId="20140A9E">
            <wp:extent cx="4578460" cy="27489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460" cy="27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7B90" w14:textId="68F55910" w:rsidR="00F76D36" w:rsidRDefault="00F76D36" w:rsidP="00CC1E96">
      <w:pPr>
        <w:pStyle w:val="a3"/>
        <w:ind w:left="360" w:firstLineChars="0" w:firstLine="0"/>
        <w:jc w:val="left"/>
        <w:rPr>
          <w:rFonts w:hint="eastAsia"/>
        </w:rPr>
      </w:pPr>
    </w:p>
    <w:p w14:paraId="4B67382F" w14:textId="524AF8C0" w:rsidR="00F76D36" w:rsidRDefault="00F76D36" w:rsidP="00CC1E96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C1998A4" wp14:editId="2A0EB7AD">
            <wp:extent cx="4547580" cy="2737528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580" cy="27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B857" w14:textId="22DB3978" w:rsidR="00F76D36" w:rsidRDefault="00F76D36" w:rsidP="00CC1E96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F38815E" wp14:editId="74157636">
            <wp:extent cx="4559300" cy="2756658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7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3316" w14:textId="4D6CAE76" w:rsidR="00F76D36" w:rsidRDefault="00F76D36" w:rsidP="00CC1E96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198ACD8" wp14:editId="4BD5355A">
            <wp:extent cx="4504690" cy="2718758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909" cy="27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CDE" w14:textId="7801F2B3" w:rsidR="00F76D36" w:rsidRDefault="00F76D36" w:rsidP="00CC1E96">
      <w:pPr>
        <w:pStyle w:val="a3"/>
        <w:ind w:left="360" w:firstLineChars="0" w:firstLine="0"/>
        <w:jc w:val="left"/>
      </w:pPr>
      <w:r>
        <w:rPr>
          <w:rFonts w:hint="eastAsia"/>
        </w:rPr>
        <w:t>总体而言都能较好的提前识别出大的拐点，但预测误差相对较小的是主观筛选后的结果。</w:t>
      </w:r>
    </w:p>
    <w:p w14:paraId="7DC8C578" w14:textId="77777777" w:rsidR="00F76D36" w:rsidRPr="001770C3" w:rsidRDefault="00F76D36" w:rsidP="00CC1E96">
      <w:pPr>
        <w:pStyle w:val="a3"/>
        <w:ind w:left="360" w:firstLineChars="0" w:firstLine="0"/>
        <w:jc w:val="left"/>
        <w:rPr>
          <w:rFonts w:hint="eastAsia"/>
        </w:rPr>
      </w:pPr>
    </w:p>
    <w:p w14:paraId="77AEA3B6" w14:textId="04BA6E11" w:rsidR="00CC1E96" w:rsidRDefault="00CC1E96" w:rsidP="00CC1E96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In</w:t>
      </w:r>
      <w:r>
        <w:rPr>
          <w:b/>
          <w:bCs/>
        </w:rPr>
        <w:t>flation</w:t>
      </w:r>
    </w:p>
    <w:p w14:paraId="7F1D3965" w14:textId="250FDC64" w:rsidR="00F76D36" w:rsidRDefault="00F76D36" w:rsidP="00F76D36">
      <w:pPr>
        <w:pStyle w:val="a3"/>
        <w:ind w:left="360" w:firstLineChars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44A65A7" wp14:editId="41748BD7">
            <wp:extent cx="3439245" cy="36322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264" cy="36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5442" w14:textId="47FDBDA6" w:rsidR="00F76D36" w:rsidRDefault="00F76D36" w:rsidP="00F76D36">
      <w:pPr>
        <w:pStyle w:val="a3"/>
        <w:ind w:left="360" w:firstLineChars="0" w:firstLine="0"/>
        <w:jc w:val="left"/>
      </w:pPr>
      <w:r>
        <w:rPr>
          <w:rFonts w:hint="eastAsia"/>
        </w:rPr>
        <w:t>其中广义通胀为0</w:t>
      </w:r>
      <w:r>
        <w:t>.3PPI+0.7CPI</w:t>
      </w:r>
      <w:r>
        <w:rPr>
          <w:rFonts w:hint="eastAsia"/>
        </w:rPr>
        <w:t>，四种方法合成后的通胀因子如下</w:t>
      </w:r>
    </w:p>
    <w:p w14:paraId="513FB60C" w14:textId="7A474456" w:rsidR="00F76D36" w:rsidRDefault="00F76D36" w:rsidP="00F76D36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E46EE28" wp14:editId="297B56A4">
            <wp:extent cx="4453890" cy="2529912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5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9ECA" w14:textId="60C3F1F7" w:rsidR="00F76D36" w:rsidRDefault="00F76D36" w:rsidP="00F76D36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4D48E08" wp14:editId="5269341D">
            <wp:extent cx="4466590" cy="25048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509" cy="25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804C" w14:textId="39F93554" w:rsidR="00F76D36" w:rsidRDefault="00F76D36" w:rsidP="00F76D36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8D7C316" wp14:editId="00D699B4">
            <wp:extent cx="4391674" cy="24644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25" cy="2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AEE2" w14:textId="5F1FE52C" w:rsidR="00D7037E" w:rsidRDefault="00D7037E" w:rsidP="00F76D36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BC5F0F4" wp14:editId="2266DC58">
            <wp:extent cx="4491990" cy="250378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48" cy="25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B494" w14:textId="2ADD198D" w:rsidR="00D7037E" w:rsidRDefault="00D7037E" w:rsidP="00F76D36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拟合效果和领先性上分析，方法三和方法一是一致的选出了三个变量，能捕捉较多的拐点。</w:t>
      </w:r>
    </w:p>
    <w:p w14:paraId="28CCFDAC" w14:textId="2A8C3B19" w:rsidR="00F76D36" w:rsidRPr="00F76D36" w:rsidRDefault="00F76D36" w:rsidP="00F76D36">
      <w:pPr>
        <w:pStyle w:val="a3"/>
        <w:ind w:left="360" w:firstLineChars="0" w:firstLine="0"/>
        <w:jc w:val="left"/>
        <w:rPr>
          <w:rFonts w:hint="eastAsia"/>
        </w:rPr>
      </w:pPr>
    </w:p>
    <w:p w14:paraId="2B253DC8" w14:textId="24132853" w:rsidR="00CC1E96" w:rsidRDefault="00CC1E96" w:rsidP="00CC1E96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b/>
          <w:bCs/>
        </w:rPr>
        <w:t>Rate</w:t>
      </w:r>
    </w:p>
    <w:p w14:paraId="0DFEB55F" w14:textId="0DF33572" w:rsidR="00D7037E" w:rsidRPr="00D7037E" w:rsidRDefault="00D7037E" w:rsidP="00D7037E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对于不存在宏观真实因子的利率，通过对股债同比收益的回归结果如下</w:t>
      </w:r>
    </w:p>
    <w:p w14:paraId="06E8BED7" w14:textId="6951AEBB" w:rsidR="00D7037E" w:rsidRDefault="00D7037E" w:rsidP="00D7037E">
      <w:pPr>
        <w:pStyle w:val="a3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255A5F9" wp14:editId="69FD845F">
            <wp:extent cx="3882390" cy="2966204"/>
            <wp:effectExtent l="0" t="0" r="381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104" cy="29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3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4FED64" wp14:editId="39F78FBA">
            <wp:extent cx="3796634" cy="272107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364" cy="27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25CE" w14:textId="51C690C3" w:rsidR="00D7037E" w:rsidRDefault="00D7037E" w:rsidP="00D7037E">
      <w:pPr>
        <w:pStyle w:val="a3"/>
        <w:ind w:left="360"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70E291" wp14:editId="18C04B3D">
            <wp:extent cx="3988150" cy="28618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6146" cy="28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7137" w14:textId="256EDC96" w:rsidR="006625A3" w:rsidRPr="006625A3" w:rsidRDefault="006625A3" w:rsidP="00D7037E">
      <w:pPr>
        <w:pStyle w:val="a3"/>
        <w:ind w:left="360" w:firstLineChars="0" w:firstLine="0"/>
        <w:jc w:val="left"/>
        <w:rPr>
          <w:rFonts w:hint="eastAsia"/>
        </w:rPr>
      </w:pPr>
      <w:r w:rsidRPr="006625A3">
        <w:rPr>
          <w:rFonts w:hint="eastAsia"/>
        </w:rPr>
        <w:t>从R</w:t>
      </w:r>
      <w:r w:rsidRPr="006625A3">
        <w:t>2</w:t>
      </w:r>
      <w:r>
        <w:rPr>
          <w:rFonts w:hint="eastAsia"/>
        </w:rPr>
        <w:t>信息增益的角度分析，各个指数对于指标敏感程度相差较大。</w:t>
      </w:r>
    </w:p>
    <w:p w14:paraId="634C9B2F" w14:textId="52C87951" w:rsidR="006625A3" w:rsidRDefault="00E751F3" w:rsidP="00D7037E">
      <w:pPr>
        <w:pStyle w:val="a3"/>
        <w:ind w:left="360" w:firstLineChars="0" w:firstLine="0"/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FE30226" wp14:editId="1875DA23">
            <wp:extent cx="5469564" cy="130683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448"/>
                    <a:stretch/>
                  </pic:blipFill>
                  <pic:spPr bwMode="auto">
                    <a:xfrm>
                      <a:off x="0" y="0"/>
                      <a:ext cx="5476546" cy="130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2DF19" w14:textId="14578ABC" w:rsidR="00D7037E" w:rsidRDefault="00D7037E" w:rsidP="00D7037E">
      <w:pPr>
        <w:pStyle w:val="a3"/>
        <w:ind w:left="360" w:firstLineChars="0" w:firstLine="0"/>
        <w:jc w:val="left"/>
      </w:pPr>
      <w:r>
        <w:rPr>
          <w:rFonts w:hint="eastAsia"/>
        </w:rPr>
        <w:t>整体上中证指数受短期利率影响较大，而恒生指数和债券财富指数受长期利率影响较大，结合文献，选取一年期和十年期国债收益率作为加权求和</w:t>
      </w:r>
      <w:r w:rsidR="00E751F3">
        <w:rPr>
          <w:rFonts w:hint="eastAsia"/>
        </w:rPr>
        <w:t>。</w:t>
      </w:r>
    </w:p>
    <w:p w14:paraId="7D721C98" w14:textId="12E6A569" w:rsidR="00E751F3" w:rsidRDefault="00E751F3" w:rsidP="00D7037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4BFBF72" wp14:editId="2967EC72">
            <wp:extent cx="5237258" cy="279096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892" cy="28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7860" w14:textId="77777777" w:rsidR="00E751F3" w:rsidRPr="00D7037E" w:rsidRDefault="00E751F3" w:rsidP="00D7037E">
      <w:pPr>
        <w:pStyle w:val="a3"/>
        <w:ind w:left="360" w:firstLineChars="0" w:firstLine="0"/>
        <w:jc w:val="left"/>
        <w:rPr>
          <w:rFonts w:hint="eastAsia"/>
        </w:rPr>
      </w:pPr>
    </w:p>
    <w:p w14:paraId="486DA697" w14:textId="071F8AB7" w:rsidR="00CC1E96" w:rsidRDefault="00CC1E96" w:rsidP="00CC1E96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redit</w:t>
      </w:r>
    </w:p>
    <w:p w14:paraId="60195284" w14:textId="75098DF2" w:rsidR="006625A3" w:rsidRDefault="00E751F3" w:rsidP="006625A3">
      <w:pPr>
        <w:pStyle w:val="a3"/>
        <w:ind w:left="360"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977AB9" wp14:editId="683A65AE">
            <wp:extent cx="3592830" cy="3668062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830" cy="36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5980" w14:textId="6A6ABC6F" w:rsidR="006625A3" w:rsidRDefault="006625A3" w:rsidP="006625A3">
      <w:pPr>
        <w:pStyle w:val="a3"/>
        <w:ind w:left="360" w:firstLineChars="0" w:firstLine="0"/>
        <w:jc w:val="left"/>
      </w:pPr>
      <w:r>
        <w:rPr>
          <w:rFonts w:hint="eastAsia"/>
        </w:rPr>
        <w:t>信用方面，A</w:t>
      </w:r>
      <w:r>
        <w:t>A+</w:t>
      </w:r>
      <w:r>
        <w:rPr>
          <w:rFonts w:hint="eastAsia"/>
        </w:rPr>
        <w:t>信用利差3</w:t>
      </w:r>
      <w:r w:rsidR="00E751F3">
        <w:rPr>
          <w:rFonts w:hint="eastAsia"/>
        </w:rPr>
        <w:t>年</w:t>
      </w:r>
      <w:r>
        <w:rPr>
          <w:rFonts w:hint="eastAsia"/>
        </w:rPr>
        <w:t>表现</w:t>
      </w:r>
      <w:r w:rsidR="00E751F3">
        <w:rPr>
          <w:rFonts w:hint="eastAsia"/>
        </w:rPr>
        <w:t>突出</w:t>
      </w:r>
      <w:r>
        <w:rPr>
          <w:rFonts w:hint="eastAsia"/>
        </w:rPr>
        <w:t>，这与文献中A</w:t>
      </w:r>
      <w:r>
        <w:t>AA</w:t>
      </w:r>
      <w:r>
        <w:rPr>
          <w:rFonts w:hint="eastAsia"/>
        </w:rPr>
        <w:t>信用利差5年表现最好有些许出入，</w:t>
      </w:r>
      <w:r w:rsidR="00E751F3">
        <w:rPr>
          <w:rFonts w:hint="eastAsia"/>
        </w:rPr>
        <w:t>采</w:t>
      </w:r>
      <w:r>
        <w:rPr>
          <w:rFonts w:hint="eastAsia"/>
        </w:rPr>
        <w:t>用A</w:t>
      </w:r>
      <w:r>
        <w:t>A+</w:t>
      </w:r>
      <w:r>
        <w:rPr>
          <w:rFonts w:hint="eastAsia"/>
        </w:rPr>
        <w:t>信用利差3年和</w:t>
      </w:r>
      <w:r w:rsidR="00E751F3">
        <w:rPr>
          <w:rFonts w:hint="eastAsia"/>
        </w:rPr>
        <w:t>A</w:t>
      </w:r>
      <w:r w:rsidR="00E751F3">
        <w:t xml:space="preserve">AA </w:t>
      </w:r>
      <w:r>
        <w:rPr>
          <w:rFonts w:hint="eastAsia"/>
        </w:rPr>
        <w:t>5年作为指标进行合成。</w:t>
      </w:r>
    </w:p>
    <w:p w14:paraId="1BCBEC0E" w14:textId="6B0998E7" w:rsidR="00E751F3" w:rsidRPr="006625A3" w:rsidRDefault="00E751F3" w:rsidP="006625A3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3BCC01" wp14:editId="15E5C5A4">
            <wp:extent cx="5190490" cy="2741886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525" cy="27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3DB3" w14:textId="2ADBF3EE" w:rsidR="00CC1E96" w:rsidRDefault="00CC1E96" w:rsidP="00CC1E96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b/>
          <w:bCs/>
        </w:rPr>
        <w:t>Exchange</w:t>
      </w:r>
    </w:p>
    <w:p w14:paraId="5329B2A6" w14:textId="1C6F2945" w:rsidR="00E751F3" w:rsidRDefault="00335253" w:rsidP="00E751F3">
      <w:pPr>
        <w:pStyle w:val="a3"/>
        <w:ind w:left="360"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E5ED0D2" wp14:editId="1DEFF14C">
            <wp:simplePos x="0" y="0"/>
            <wp:positionH relativeFrom="column">
              <wp:posOffset>-552450</wp:posOffset>
            </wp:positionH>
            <wp:positionV relativeFrom="paragraph">
              <wp:posOffset>279400</wp:posOffset>
            </wp:positionV>
            <wp:extent cx="3539490" cy="3636742"/>
            <wp:effectExtent l="0" t="0" r="3810" b="190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63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9B94A5C" wp14:editId="14D46FE3">
            <wp:simplePos x="0" y="0"/>
            <wp:positionH relativeFrom="page">
              <wp:align>right</wp:align>
            </wp:positionH>
            <wp:positionV relativeFrom="paragraph">
              <wp:posOffset>279400</wp:posOffset>
            </wp:positionV>
            <wp:extent cx="3595540" cy="3507104"/>
            <wp:effectExtent l="0" t="0" r="508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540" cy="3507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2A529" w14:textId="07115D9E" w:rsidR="00E751F3" w:rsidRDefault="00335253" w:rsidP="00E751F3">
      <w:pPr>
        <w:pStyle w:val="a3"/>
        <w:ind w:left="360" w:firstLineChars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04128C0" wp14:editId="39E897C2">
            <wp:extent cx="4301490" cy="3911182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2184" cy="39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F8B" w14:textId="0B4B8D6B" w:rsidR="00335253" w:rsidRDefault="00335253" w:rsidP="00E751F3">
      <w:pPr>
        <w:pStyle w:val="a3"/>
        <w:ind w:left="360" w:firstLineChars="0" w:firstLine="0"/>
        <w:jc w:val="left"/>
        <w:rPr>
          <w:rFonts w:hint="eastAsia"/>
          <w:b/>
          <w:bCs/>
        </w:rPr>
      </w:pPr>
    </w:p>
    <w:p w14:paraId="7CDB4D87" w14:textId="04257C2E" w:rsidR="00E751F3" w:rsidRDefault="00E751F3" w:rsidP="00E751F3">
      <w:pPr>
        <w:pStyle w:val="a3"/>
        <w:ind w:left="360" w:firstLineChars="0" w:firstLine="0"/>
        <w:jc w:val="left"/>
      </w:pPr>
      <w:r>
        <w:rPr>
          <w:rFonts w:hint="eastAsia"/>
        </w:rPr>
        <w:t>在金属方面，美元指数和美元汇率对指数影响较大，而在黄金方面，日元汇率影响较大</w:t>
      </w:r>
      <w:r w:rsidR="00335253">
        <w:rPr>
          <w:rFonts w:hint="eastAsia"/>
        </w:rPr>
        <w:t>，综合而言，从商品指数和股市表现而言，美元指数和</w:t>
      </w:r>
      <w:r w:rsidR="00335253">
        <w:rPr>
          <w:rFonts w:hint="eastAsia"/>
        </w:rPr>
        <w:t>人民币名义有效汇率</w:t>
      </w:r>
      <w:r w:rsidR="00335253">
        <w:rPr>
          <w:rFonts w:hint="eastAsia"/>
        </w:rPr>
        <w:t>比较均衡地对各个指数均产生影响。最终选取</w:t>
      </w:r>
      <w:r w:rsidR="00335253">
        <w:rPr>
          <w:rFonts w:hint="eastAsia"/>
        </w:rPr>
        <w:t>美元指数和人民币名义有效汇率</w:t>
      </w:r>
      <w:r w:rsidR="00335253">
        <w:rPr>
          <w:rFonts w:hint="eastAsia"/>
        </w:rPr>
        <w:t>作为指标进行合成。</w:t>
      </w:r>
    </w:p>
    <w:p w14:paraId="2D19A77C" w14:textId="025B05B8" w:rsidR="00106C5D" w:rsidRPr="00E751F3" w:rsidRDefault="00106C5D" w:rsidP="00E751F3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F72507" wp14:editId="79D74A42">
            <wp:extent cx="5731510" cy="29940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C5D" w:rsidRPr="00E751F3" w:rsidSect="00F76D36">
      <w:pgSz w:w="11906" w:h="16838"/>
      <w:pgMar w:top="720" w:right="1440" w:bottom="72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84DA8"/>
    <w:multiLevelType w:val="hybridMultilevel"/>
    <w:tmpl w:val="3BFCB8BA"/>
    <w:lvl w:ilvl="0" w:tplc="41A00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CA60B1"/>
    <w:multiLevelType w:val="hybridMultilevel"/>
    <w:tmpl w:val="4628EF90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3EB1591"/>
    <w:multiLevelType w:val="hybridMultilevel"/>
    <w:tmpl w:val="74E6FACA"/>
    <w:lvl w:ilvl="0" w:tplc="BB8A38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93009970">
    <w:abstractNumId w:val="0"/>
  </w:num>
  <w:num w:numId="2" w16cid:durableId="1852992221">
    <w:abstractNumId w:val="2"/>
  </w:num>
  <w:num w:numId="3" w16cid:durableId="1349286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yNrU0swACIxNTUyUdpeDU4uLM/DyQAsNaAFMGsYUsAAAA"/>
  </w:docVars>
  <w:rsids>
    <w:rsidRoot w:val="007D2443"/>
    <w:rsid w:val="00106C5D"/>
    <w:rsid w:val="001770C3"/>
    <w:rsid w:val="00335253"/>
    <w:rsid w:val="006625A3"/>
    <w:rsid w:val="007D2443"/>
    <w:rsid w:val="00CC1E96"/>
    <w:rsid w:val="00D12DD3"/>
    <w:rsid w:val="00D7037E"/>
    <w:rsid w:val="00E751F3"/>
    <w:rsid w:val="00F7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31394"/>
  <w15:chartTrackingRefBased/>
  <w15:docId w15:val="{D55B1CEC-9E47-4B06-B95E-B75FAD26F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1E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翼阁</dc:creator>
  <cp:keywords/>
  <dc:description/>
  <cp:lastModifiedBy>王 翼阁</cp:lastModifiedBy>
  <cp:revision>2</cp:revision>
  <dcterms:created xsi:type="dcterms:W3CDTF">2023-04-06T06:26:00Z</dcterms:created>
  <dcterms:modified xsi:type="dcterms:W3CDTF">2023-04-06T08:05:00Z</dcterms:modified>
</cp:coreProperties>
</file>