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286000" cy="1077132"/>
            <wp:docPr id="1" name="Picture 1"/>
            <wp:cNvGraphicFramePr>
              <a:graphicFrameLocks noChangeAspect="1"/>
            </wp:cNvGraphicFramePr>
            <a:graphic>
              <a:graphicData uri="http://schemas.openxmlformats.org/drawingml/2006/picture">
                <pic:pic>
                  <pic:nvPicPr>
                    <pic:cNvPr id="0" name="AIONOS_logo.png"/>
                    <pic:cNvPicPr/>
                  </pic:nvPicPr>
                  <pic:blipFill>
                    <a:blip r:embed="rId10"/>
                    <a:stretch>
                      <a:fillRect/>
                    </a:stretch>
                  </pic:blipFill>
                  <pic:spPr>
                    <a:xfrm>
                      <a:off x="0" y="0"/>
                      <a:ext cx="2286000" cy="1077132"/>
                    </a:xfrm>
                    <a:prstGeom prst="rect"/>
                  </pic:spPr>
                </pic:pic>
              </a:graphicData>
            </a:graphic>
          </wp:inline>
        </w:drawing>
      </w:r>
    </w:p>
    <w:p>
      <w:pPr>
        <w:pStyle w:val="Title"/>
        <w:jc w:val="center"/>
      </w:pPr>
      <w:r>
        <w:t>AI-Drone Girdawari Automation Platform</w:t>
      </w:r>
    </w:p>
    <w:p>
      <w:pPr>
        <w:jc w:val="center"/>
      </w:pPr>
      <w:r>
        <w:t>November 2025</w:t>
      </w:r>
    </w:p>
    <w:p>
      <w:r>
        <w:br w:type="page"/>
      </w:r>
    </w:p>
    <w:p>
      <w:pPr>
        <w:pStyle w:val="Heading1"/>
      </w:pPr>
      <w:r>
        <w:t>Contents</w:t>
      </w:r>
    </w:p>
    <w:p>
      <w:pPr>
        <w:jc w:val="left"/>
      </w:pPr>
      <w:r>
        <w:fldChar w:fldCharType="begin"/>
      </w:r>
      <w:r>
        <w:instrText xml:space="preserve"> TOC \o "1-1" \h \z \u </w:instrText>
      </w:r>
      <w:r>
        <w:fldChar w:fldCharType="separate"/>
      </w:r>
      <w:r>
        <w:fldChar w:fldCharType="end"/>
      </w:r>
    </w:p>
    <w:p>
      <w:r>
        <w:br w:type="page"/>
      </w:r>
    </w:p>
    <w:p>
      <w:bookmarkStart w:id="1" w:name="sec_about_company"/>
      <w:pPr>
        <w:pStyle w:val="Heading1"/>
      </w:pPr>
      <w:r>
        <w:t>About Company</w:t>
      </w:r>
      <w:bookmarkEnd w:id="1"/>
    </w:p>
    <w:p>
      <w:r>
        <w:t>AIonOS is a global enterprise AI company established in April 2024 as a joint venture between InterGlobe Enterprises (majority stakeholder) and Assago Group. The company represents a strategic alliance that combines InterGlobe's extensive experience in aviation, hospitality, and travel sectors with Assago Group's technology expertise. Headquartered in Singapore, AIonOS maintains operational centers across Noida, Hyderabad, the United States, the United Kingdom, Paris, Africa, and the Middle East, establishing a truly global presence.</w:t>
      </w:r>
    </w:p>
    <w:p>
      <w:r>
        <w:t>The company is co-founded by Rahul Bhatia, Group Managing Director of InterGlobe, and CP Gurnani, former CEO of Tech Mahindra and current Executive Vice Chairman of AIonOS. This leadership combination brings together decades of industry expertise spanning aviation, hospitality, travel, and technology services. Their shared vision focuses on transforming traditional businesses into AI-native enterprises through innovative solutions that address real-world operational challenges.</w:t>
      </w:r>
    </w:p>
    <w:p>
      <w:r>
        <w:t>AIonOS's fundamental mission centers on empowering businesses with advanced AI solutions that streamline workflows and elevate customer experiences. The company is dedicated to enabling enterprises to accelerate their digital transformation journey by enhancing both human capabilities and system functionalities through AI-powered solutions. The organizational culture emphasizes groundbreaking progress, teamwork, and inclusivity, fostering innovation through collaborative efforts across all business units.</w:t>
      </w:r>
    </w:p>
    <w:p>
      <w:r>
        <w:t>The company's flagship offering, the IntelliMate™ platform, serves as a proprietary agentic AI solution that unifies, orchestrates, and observes AI agents within enterprise environments. This platform integrates AI into every decision-making process, delivering tangible business results through task automation and predictive customer analytics. AIonOS provides comprehensive AI-driven solutions including custom IT implementations, industry-specific AI products, data intelligence services, and customer experience transformation tools.</w:t>
      </w:r>
    </w:p>
    <w:p>
      <w:r>
        <w:t>Initially targeting the Travel, Transportation, Logistics, and Hospitality (TTLH) sectors, AIonOS has strategically expanded its services across multiple industries including banking, retail, telecommunications, healthcare, education, and real estate. The company leverages predictive learning technologies using artificial intelligence and machine learning to deliver customized solutions that integrate operations and provide personalized services to end customers.</w:t>
      </w:r>
    </w:p>
    <w:p>
      <w:r>
        <w:t>With a workforce ranging from 51-200 employees and operating within an estimated addressable market of $150 billion, AIonOS maintains significant market presence. The company has established strategic partnerships and made key investments, including the recent acquisition of Cloud Analogy, a Salesforce Summit Partner, to enhance its AI-powered CRM capabilities and expand its global reach.</w:t>
      </w:r>
    </w:p>
    <w:p>
      <w:r>
        <w:t>AIonOS actively pursues strategic partnerships and collaborations to deliver industry-specific solutions at enterprise scale. The company has successfully secured launch customers across its target verticals and continues expanding its technological capabilities through strategic investments and partnership agreements. This approach positions AIonOS as a leading provider of AI-native enterprise solutions, committed to driving digital transformation across diverse industry sectors.</w:t>
      </w:r>
    </w:p>
    <w:p>
      <w:r>
        <w:br w:type="page"/>
      </w:r>
    </w:p>
    <w:p>
      <w:bookmarkStart w:id="1" w:name="sec_problem_statement"/>
      <w:pPr>
        <w:pStyle w:val="Heading1"/>
      </w:pPr>
      <w:r>
        <w:t>Problem Statement</w:t>
      </w:r>
      <w:bookmarkEnd w:id="1"/>
    </w:p>
    <w:p>
      <w:r>
        <w:t>Manual Girdawari in Rajasthan consumes 300 man-days per Gram Panchayat due to paper-based field surveys.</w:t>
        <w:br/>
        <w:t>Patwari traversing 5 000 plots on foot achieves only 16 plots/day, causing severe delays and data loss.</w:t>
        <w:br/>
        <w:t>Outdated cadastral maps, missing GPS coordinates and inconsistent crop labels erode land-revenue accuracy.</w:t>
        <w:br/>
        <w:t>Absence of real-time validation forces multiple revisits, ballooning travel, lodging and opportunity costs.</w:t>
        <w:br/>
        <w:t>Monsoon dependency shortens the workable window, compressing workload into an unmanageable peak.</w:t>
        <w:br/>
        <w:t>Manual transcription from field books to bhulekh software invites transcription errors and tampering.</w:t>
        <w:br/>
        <w:t>Resultant crop-insurance claims, subsidy disbursement and disaster compensation suffer from delayed, unreliable data.</w:t>
        <w:br/>
        <w:t>Administrative approvals across 11 layers further elongate the cycle, frustrating farmers and bureaucrats alike.</w:t>
        <w:br/>
        <w:t>Lack of training on modern surveying tools perpetuates low digital literacy among 8 500 Patwaris.</w:t>
        <w:br/>
        <w:t>Consequently, Rajasthan’s land-records credibility, crop yield forecasting and e-governance targets remain unmet.</w:t>
      </w:r>
    </w:p>
    <w:p>
      <w:bookmarkStart w:id="1" w:name="sec_key_challenges"/>
      <w:pPr>
        <w:pStyle w:val="Heading1"/>
      </w:pPr>
      <w:r>
        <w:t>Key Challenges</w:t>
      </w:r>
      <w:bookmarkEnd w:id="1"/>
    </w:p>
    <w:p>
      <w:pPr>
        <w:pStyle w:val="ListBullet"/>
      </w:pPr>
      <w:r>
        <w:t>High Patwari workload: single officer manages 3–5 villages totaling 15 000+ plots, leaving &lt;2 min/plot for inspection.</w:t>
        <w:br/>
        <w:t>Scarcity of vehicles, GPS devices and field shelters forces officers to walk 12 km daily in 45 °C heat.</w:t>
        <w:br/>
        <w:t>Paper registers tear easily; monsoon moisture smudges ink, rendering crop-type entries illegible for digitisation clerks.</w:t>
        <w:br/>
        <w:t>Village maps last updated in 1985 lack parcel boundaries, causing disputes and duplicate khata numbers.</w:t>
        <w:br/>
        <w:t>Manual area calculation using tape measures introduces ±8 % error, inflating or deflating farmer compensation.</w:t>
      </w:r>
    </w:p>
    <w:p>
      <w:pPr>
        <w:pStyle w:val="ListBullet"/>
      </w:pPr>
      <w:r>
        <w:t>Legacy bhulekh databases run on 32-bit Windows XP; no API prevents real-time sync</w:t>
        <w:br/>
        <w:t>with state data centres. Absence of offline-capable mobile apps forces Patwaris to return</w:t>
        <w:br/>
        <w:t>to tehsil for nightly data entry, wasting 3 h/day. Encrypted PDFs uploaded</w:t>
        <w:br/>
        <w:t>to e-district portal are not machine-readable, blocking analytics and crop-health dashboards. Bandwidth-starved</w:t>
        <w:br/>
        <w:t>villages (&lt;512 kbps) timeout during 5 MB photograph uploads, causing transaction rollbacks.</w:t>
      </w:r>
    </w:p>
    <w:p>
      <w:pPr>
        <w:pStyle w:val="ListBullet"/>
      </w:pPr>
      <w:r>
        <w:t>Farmers distrust drone imagery, fearing land-acquisition; need IEC campaigns and consent</w:t>
        <w:br/>
        <w:t>protocols before overflights. Panchayat secretaries demand printed raster maps, but high-resolution</w:t>
        <w:br/>
        <w:t>orthophotos exceed A0 plotter capacity. Women farmers lack smartphones; voice-based IVRS</w:t>
        <w:br/>
        <w:t>crop reporting must coexist with high-tech UAV workflows. Political pressure to</w:t>
        <w:br/>
        <w:t>finish Girdawari before loan-waiver deadlines leads to rushed, inaccurate drone flights.</w:t>
      </w:r>
    </w:p>
    <w:p>
      <w:pPr>
        <w:pStyle w:val="ListBullet"/>
      </w:pPr>
      <w:r>
        <w:t>Survey-grade drones cost ₹6 lakh/unit; RTK-GNSS base stations add ₹2 lakh, straining district</w:t>
        <w:br/>
        <w:t>capex budgets. Only 3 DGCA-certified pilots exist per district; outsourcing raises per-hectare</w:t>
        <w:br/>
        <w:t>survey cost to ₹450. Battery degradation at 48 °C reduces flight time</w:t>
        <w:br/>
        <w:t>from 40 min to 25 min, requiring 30 % more sorties. Spare-part</w:t>
        <w:br/>
        <w:t>import duties and 18 % GST inflate maintenance reserves, delaying procurement cycles.</w:t>
      </w:r>
    </w:p>
    <w:p>
      <w:pPr>
        <w:pStyle w:val="ListBullet"/>
      </w:pPr>
      <w:r>
        <w:t>Forest, ASI and defence NOCs take 45 days; drone flights must be</w:t>
        <w:br/>
        <w:t>completed within 15-day crop-sowing window. BIS-certified agri-drones require NPNT compliance; firmware updates</w:t>
        <w:br/>
        <w:t>invalidate existing licences, halting operations. Data retention rules mandate 1-year cloud storage</w:t>
        <w:br/>
        <w:t>within India, raising compliance cost by ₹12 lakh/annum. Sharing hyperspectral imagery</w:t>
        <w:br/>
        <w:t>with insurance firms violates Land Revenue Act §142, risking contempt petitions.</w:t>
      </w:r>
    </w:p>
    <w:p>
      <w:pPr>
        <w:pStyle w:val="ListBullet"/>
      </w:pPr>
      <w:r>
        <w:t>Hyper-spectral sensors generate 2 GB/km²; 5 000 plots create 10 TB raw data</w:t>
        <w:br/>
        <w:t>per Panchayat, overwhelming 1 gbps links. On-prem NAS lacks RAID-6; disk failures during</w:t>
        <w:br/>
        <w:t>RAID rebuilds cause 18 h downtime and survey backlogs. PostgreSQL spatial indices exceed</w:t>
        <w:br/>
        <w:t>100 GB; vacuum jobs lock tables, blocking concurrent Patwari inserts. AI crop-classification models</w:t>
        <w:br/>
        <w:t>need 48 GB GPU RAM; existing data-centre VMs limited to 16 GB vRAM.</w:t>
      </w:r>
    </w:p>
    <w:p>
      <w:pPr>
        <w:pStyle w:val="ListBullet"/>
      </w:pPr>
      <w:r>
        <w:t>Only 12 % of Patwaris cleared NIC’s 2023 GIS competency exam; 68 %</w:t>
        <w:br/>
        <w:t>cannot digitise shapefiles in QGIS. District training centres lack 4G projectors; drone-simulation software</w:t>
        <w:br/>
        <w:t>crashes on 4 GB RAM desktops. refresher courses every kharif/rabi season strain</w:t>
        <w:br/>
        <w:t>already thin staffing, increasing overtime claims by ₹4 lakh/quarter. Knowledge retention drops</w:t>
        <w:br/>
        <w:t>40 % within 60 days without hands-on practice flights, causing survey regressions.</w:t>
      </w:r>
    </w:p>
    <w:p>
      <w:bookmarkStart w:id="1" w:name="sec_solution_approach"/>
      <w:pPr>
        <w:pStyle w:val="Heading1"/>
      </w:pPr>
      <w:r>
        <w:t>Our Solution Approach</w:t>
      </w:r>
      <w:bookmarkEnd w:id="1"/>
    </w:p>
    <w:p>
      <w:pPr>
        <w:pStyle w:val="Heading2"/>
      </w:pPr>
      <w:r>
        <w:t>Edge-AI Drone Swarm Survey</w:t>
      </w:r>
    </w:p>
    <w:p>
      <w:r>
        <w:t>Deploy 12 kg quad-rotors with 1 cm GSD RGB+NIR cameras, RTK-GNSS and onboard TensorRT</w:t>
        <w:br/>
        <w:t>crop-classification. Pre-programmed flight paths auto-trigger at 6 am, covering 600 ha/day at 120</w:t>
        <w:br/>
        <w:t>m AGL while avoiding no-fly zones. Real-time NDVI mosaics stream to Patwari tablet</w:t>
        <w:br/>
        <w:t>via 5 GHz Wi-Fi for instant anomaly marking and ground-truthing. Encrypted SD cards</w:t>
        <w:br/>
        <w:t>provide offline fallback when 4G fails, ensuring zero data loss during network blackouts.</w:t>
      </w:r>
    </w:p>
    <w:p>
      <w:pPr>
        <w:pStyle w:val="Heading2"/>
      </w:pPr>
      <w:r>
        <w:t>AI Cloud Processing Pipeline</w:t>
      </w:r>
    </w:p>
    <w:p>
      <w:r>
        <w:t>Upload imagery to AWS S3; Step-Functions trigger SageMaker semantic-segmentation model trained on 0.5</w:t>
        <w:br/>
        <w:t>m labelled data. PostGIS stores parcel polygons with 5 cm accuracy; RDS autoscaling</w:t>
        <w:br/>
        <w:t>handles 10 000 concurrent Patwari queries. Serverless Lambda generates PDF crop reports in</w:t>
        <w:br/>
        <w:t>12 s, auto-emails to banks for loan eligibility verification. GDPR-compliant retention policies purge</w:t>
        <w:br/>
        <w:t>raw imagery after 90 days, storing only classified vectors to cut cost.</w:t>
      </w:r>
    </w:p>
    <w:p>
      <w:pPr>
        <w:pStyle w:val="Heading2"/>
      </w:pPr>
      <w:r>
        <w:t>Offline-First Progressive Web App</w:t>
      </w:r>
    </w:p>
    <w:p>
      <w:r>
        <w:t>React-PWA works without network; IndexedDB caches 2 000 field edits, syncing when</w:t>
        <w:br/>
        <w:t>4G resumes using background sync. Role-based JWT tokens restrict edit rights: Patwari</w:t>
        <w:br/>
        <w:t>edits crop, Amildar approves yield, DAO signs revenue order. Voice-to-text in Hindi/Marwari</w:t>
        <w:br/>
        <w:t>aids semi-literate users; AI transliteration auto-corrects spelling of crop varieties. Digital-signature capture</w:t>
        <w:br/>
        <w:t>via stylus eliminates printouts; app prints QR-coded receipts for farmers without phones.</w:t>
      </w:r>
    </w:p>
    <w:p>
      <w:pPr>
        <w:pStyle w:val="Heading2"/>
      </w:pPr>
      <w:r>
        <w:t>Blockchain Land-Record Ledger</w:t>
      </w:r>
    </w:p>
    <w:p>
      <w:r>
        <w:t>Hyperledger Fabric immutably logs every edit with 256-bit hash, timestamp and Patwari</w:t>
        <w:br/>
        <w:t>digital certificate. Smart-contract auto-triggers SMS to farmer when mutation request status changes,</w:t>
        <w:br/>
        <w:t>reducing RTI petitions by 70 %. Inter-planetary File System pins drone</w:t>
        <w:br/>
        <w:t>orthophotos, ensuring tamper-proof evidence for court disputes. Consensus among DAO, Patwari</w:t>
        <w:br/>
        <w:t>and farmer node prevents unilateral record alteration, increasing trust and transparency.</w:t>
      </w:r>
    </w:p>
    <w:p>
      <w:pPr>
        <w:pStyle w:val="Heading2"/>
      </w:pPr>
      <w:r>
        <w:t>Micro-service API Gateway</w:t>
      </w:r>
    </w:p>
    <w:p>
      <w:r>
        <w:t>Kong gateway rate-limits at 200 req/s per district, preventing scrapers from bulk-downloading sensitive</w:t>
        <w:br/>
        <w:t>ownership data. GraphQL aggregates 12 legacy tables into single query, cutting page-load time</w:t>
        <w:br/>
        <w:t>from 8 s to 1.2 s on 2G. OpenAPI 3.0 spec auto-generates</w:t>
        <w:br/>
        <w:t>SDKs for banks, insurance and agri-startups, accelerating ecosystem integration. OAuth2 scopes restrict</w:t>
        <w:br/>
        <w:t>PII access; Aadhaar eKYC returns only masked UID, complying with UIDAI regulations.</w:t>
      </w:r>
    </w:p>
    <w:p>
      <w:pPr>
        <w:pStyle w:val="Heading2"/>
      </w:pPr>
      <w:r>
        <w:t>AR Field-Glass Validation</w:t>
      </w:r>
    </w:p>
    <w:p>
      <w:r>
        <w:t>Epson Moverio smart-glasses overlay parcel boundaries on live camera feed, guiding Patwari</w:t>
        <w:br/>
        <w:t>to exact corner markers. IMU-based dead-reckoning corrects GPS drift under tree</w:t>
        <w:br/>
        <w:t>canopy, maintaining &lt;30 cm navigation accuracy. Snapdragon 865 processor runs YOLOv5</w:t>
        <w:br/>
        <w:t>to flag unreported crop change, prompting instant photo capture. Thermal camera</w:t>
        <w:br/>
        <w:t>detects standing water, automatically classifies area as flood-affected for faster compensation.</w:t>
      </w:r>
    </w:p>
    <w:p>
      <w:pPr>
        <w:pStyle w:val="Heading2"/>
      </w:pPr>
      <w:r>
        <w:t>Continuous Learning Academy</w:t>
      </w:r>
    </w:p>
    <w:p>
      <w:r>
        <w:t>Gamified LMS awards 100 points per correct drone quiz; leader-board fosters healthy</w:t>
        <w:br/>
        <w:t>competition among circles. Quarterly VR simulation refreshes emergency-landing skills; haptic controllers</w:t>
        <w:br/>
        <w:t>replicate wind-gust disturbances. Analytics dashboard identifies low-scoring Patwaris for targeted coaching,</w:t>
        <w:br/>
        <w:t>raising pass rate from 12 % to 85 %. MOU with</w:t>
        <w:br/>
        <w:t>IIT-Jodhpur provides certified UAV courses, counting towards MACP promotion and increments.</w:t>
      </w:r>
    </w:p>
    <w:p>
      <w:bookmarkStart w:id="1" w:name="sec_architecture_diagram"/>
      <w:pPr>
        <w:pStyle w:val="Heading1"/>
      </w:pPr>
      <w:r>
        <w:t>Architecture Diagram</w:t>
      </w:r>
      <w:bookmarkEnd w:id="1"/>
    </w:p>
    <w:p>
      <w:r>
        <w:t>Architecture Diagram (fallback textual description):</w:t>
        <w:br/>
        <w:t>flowchart TD</w:t>
        <w:br/>
        <w:t>subgraph Client</w:t>
        <w:br/>
        <w:t>A[Progressive Web App] Node-&gt;|HTTPS| B[Kong API Gateway]</w:t>
        <w:br/>
        <w:t>C[AR Smart Glass] Node-&gt;|WebRTC| D[Edge Compute]</w:t>
        <w:br/>
        <w:t>end</w:t>
        <w:br/>
        <w:t>subgraph Edge</w:t>
        <w:br/>
        <w:t>D --&gt;|RTMP| E[Drone Controller]</w:t>
        <w:br/>
        <w:t>F[TensorRT AI] Node-&gt;|NDVI| G[Local Cache]</w:t>
        <w:br/>
        <w:t>end</w:t>
        <w:br/>
        <w:t>subgraph Gateway</w:t>
        <w:br/>
        <w:t>B --&gt;|GraphQL| H[Auth Service]</w:t>
        <w:br/>
        <w:t>H --&gt;|JWT| I[Rate Limiter]</w:t>
        <w:br/>
        <w:t>I --&gt;|gRPC| J[Micro-services]</w:t>
        <w:br/>
        <w:t>end</w:t>
        <w:br/>
        <w:t>subgraph Services</w:t>
        <w:br/>
        <w:t>J --&gt; K[Parcel Service]</w:t>
        <w:br/>
        <w:t>J --&gt; L[Survey Service]</w:t>
        <w:br/>
        <w:t>J --&gt; M[Notification Service]</w:t>
        <w:br/>
        <w:t>K --&gt; N[PostGIS DB]</w:t>
        <w:br/>
        <w:t>L --&gt; O[AI Inference]</w:t>
        <w:br/>
        <w:t>end</w:t>
        <w:br/>
        <w:t>subgraph Data</w:t>
        <w:br/>
        <w:t>O --&gt; P[S3 Glacier]</w:t>
        <w:br/>
        <w:t>N --&gt;|WAL| Q[Timescale]</w:t>
        <w:br/>
        <w:t>P --&gt;|Hash| R[IPFS Cluster]</w:t>
        <w:br/>
        <w:t>end</w:t>
        <w:br/>
        <w:t>subgraph Infrastructure</w:t>
        <w:br/>
        <w:t>R --&gt; S[Hyperledger Fabric]</w:t>
        <w:br/>
        <w:t>S --&gt; T[Prometheus]</w:t>
        <w:br/>
        <w:t>T --&gt;|Alert| U[Grafana]</w:t>
        <w:br/>
        <w:t>U --&gt;|Webhook| V[AutoScaler]</w:t>
        <w:br/>
        <w:t>V --&gt; W[EKS Nodes]</w:t>
        <w:br/>
        <w:t>end</w:t>
        <w:br/>
        <w:t>E --&gt;|Mavlink| X[RTK Base]</w:t>
        <w:br/>
        <w:t>X --&gt;|NTRIP| Y[Survey Drones]</w:t>
        <w:br/>
        <w:t>Y --&gt;|Node4G| A</w:t>
      </w:r>
    </w:p>
    <w:p>
      <w:bookmarkStart w:id="None" w:name="sec_technical_stack"/>
      <w:pPr>
        <w:pStyle w:val="Heading1"/>
      </w:pPr>
      <w:r>
        <w:t>Technology Stack</w:t>
      </w:r>
      <w:bookmarkEnd w:id="None"/>
    </w:p>
    <w:p>
      <w:pPr>
        <w:pStyle w:val="ListBullet"/>
      </w:pPr>
      <w:r>
        <w:t>DJI M300 RTK</w:t>
      </w:r>
    </w:p>
    <w:p>
      <w:pPr>
        <w:pStyle w:val="ListBullet"/>
      </w:pPr>
      <w:r>
        <w:t>Jetson Xavier NX</w:t>
      </w:r>
    </w:p>
    <w:p>
      <w:pPr>
        <w:pStyle w:val="ListBullet"/>
      </w:pPr>
      <w:r>
        <w:t>TensorRT</w:t>
      </w:r>
    </w:p>
    <w:p>
      <w:pPr>
        <w:pStyle w:val="ListBullet"/>
      </w:pPr>
      <w:r>
        <w:t>PyTorch</w:t>
      </w:r>
    </w:p>
    <w:p>
      <w:pPr>
        <w:pStyle w:val="ListBullet"/>
      </w:pPr>
      <w:r>
        <w:t>U-Net</w:t>
      </w:r>
    </w:p>
    <w:p>
      <w:pPr>
        <w:pStyle w:val="ListBullet"/>
      </w:pPr>
      <w:r>
        <w:t>PostGIS</w:t>
      </w:r>
    </w:p>
    <w:p>
      <w:pPr>
        <w:pStyle w:val="ListBullet"/>
      </w:pPr>
      <w:r>
        <w:t>PostgreSQL 15</w:t>
      </w:r>
    </w:p>
    <w:p>
      <w:pPr>
        <w:pStyle w:val="ListBullet"/>
      </w:pPr>
      <w:r>
        <w:t>TimescaleDB</w:t>
      </w:r>
    </w:p>
    <w:p>
      <w:pPr>
        <w:pStyle w:val="ListBullet"/>
      </w:pPr>
      <w:r>
        <w:t>Redis</w:t>
      </w:r>
    </w:p>
    <w:p>
      <w:pPr>
        <w:pStyle w:val="ListBullet"/>
      </w:pPr>
      <w:r>
        <w:t>Kong Gateway</w:t>
      </w:r>
    </w:p>
    <w:p>
      <w:pPr>
        <w:pStyle w:val="ListBullet"/>
      </w:pPr>
      <w:r>
        <w:t>GraphQL</w:t>
      </w:r>
    </w:p>
    <w:p>
      <w:pPr>
        <w:pStyle w:val="ListBullet"/>
      </w:pPr>
      <w:r>
        <w:t>React-PWA</w:t>
      </w:r>
    </w:p>
    <w:p>
      <w:pPr>
        <w:pStyle w:val="ListBullet"/>
      </w:pPr>
      <w:r>
        <w:t>Workbox</w:t>
      </w:r>
    </w:p>
    <w:p>
      <w:pPr>
        <w:pStyle w:val="ListBullet"/>
      </w:pPr>
      <w:r>
        <w:t>WebRTC</w:t>
      </w:r>
    </w:p>
    <w:p>
      <w:pPr>
        <w:pStyle w:val="ListBullet"/>
      </w:pPr>
      <w:r>
        <w:t>Hyperledger Fabric</w:t>
      </w:r>
    </w:p>
    <w:p>
      <w:pPr>
        <w:pStyle w:val="ListBullet"/>
      </w:pPr>
      <w:r>
        <w:t>IPFS</w:t>
      </w:r>
    </w:p>
    <w:p>
      <w:pPr>
        <w:pStyle w:val="ListBullet"/>
      </w:pPr>
      <w:r>
        <w:t>AWS S3 Glacier</w:t>
      </w:r>
    </w:p>
    <w:p>
      <w:pPr>
        <w:pStyle w:val="ListBullet"/>
      </w:pPr>
      <w:r>
        <w:t>AWS Lambda</w:t>
      </w:r>
    </w:p>
    <w:p>
      <w:pPr>
        <w:pStyle w:val="ListBullet"/>
      </w:pPr>
      <w:r>
        <w:t>EKS</w:t>
      </w:r>
    </w:p>
    <w:p>
      <w:pPr>
        <w:pStyle w:val="ListBullet"/>
      </w:pPr>
      <w:r>
        <w:t>Prometheus</w:t>
      </w:r>
    </w:p>
    <w:p>
      <w:bookmarkStart w:id="None" w:name="sec_key_milestones"/>
      <w:pPr>
        <w:pStyle w:val="Heading1"/>
      </w:pPr>
      <w:r>
        <w:t>Key Milestones</w:t>
      </w:r>
      <w:bookmarkEnd w:id="None"/>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Phase</w:t>
            </w:r>
          </w:p>
        </w:tc>
        <w:tc>
          <w:tcPr>
            <w:tcW w:type="dxa" w:w="2880"/>
          </w:tcPr>
          <w:p>
            <w:r>
              <w:rPr>
                <w:b/>
              </w:rPr>
              <w:t>Duration</w:t>
            </w:r>
          </w:p>
        </w:tc>
        <w:tc>
          <w:tcPr>
            <w:tcW w:type="dxa" w:w="2880"/>
          </w:tcPr>
          <w:p>
            <w:r>
              <w:rPr>
                <w:b/>
              </w:rPr>
              <w:t>Description</w:t>
            </w:r>
          </w:p>
        </w:tc>
      </w:tr>
      <w:tr>
        <w:tc>
          <w:tcPr>
            <w:tcW w:type="dxa" w:w="2880"/>
          </w:tcPr>
          <w:p>
            <w:r>
              <w:t>Phase 1: Discovery &amp; NOC</w:t>
            </w:r>
          </w:p>
        </w:tc>
        <w:tc>
          <w:tcPr>
            <w:tcW w:type="dxa" w:w="2880"/>
          </w:tcPr>
          <w:p>
            <w:r>
              <w:t>4 weeks</w:t>
            </w:r>
          </w:p>
        </w:tc>
        <w:tc>
          <w:tcPr>
            <w:tcW w:type="dxa" w:w="2880"/>
          </w:tcPr>
          <w:p>
            <w:r>
              <w:t>Obtain DGCA, defence, forest NOCs; capture high-resolution base</w:t>
              <w:br/>
              <w:t>maps and 2024 crop calendar for 5</w:t>
              <w:br/>
              <w:t>pilot Panchayats. Finalize data-sharing MoUs with revenue,</w:t>
              <w:br/>
              <w:t>agriculture and disaster-management departments before drone procurement.</w:t>
            </w:r>
          </w:p>
        </w:tc>
      </w:tr>
      <w:tr>
        <w:tc>
          <w:tcPr>
            <w:tcW w:type="dxa" w:w="2880"/>
          </w:tcPr>
          <w:p>
            <w:r>
              <w:t>Phase 2: Infrastructure &amp; Drone Fleet</w:t>
            </w:r>
          </w:p>
        </w:tc>
        <w:tc>
          <w:tcPr>
            <w:tcW w:type="dxa" w:w="2880"/>
          </w:tcPr>
          <w:p>
            <w:r>
              <w:t>6 weeks</w:t>
            </w:r>
          </w:p>
        </w:tc>
        <w:tc>
          <w:tcPr>
            <w:tcW w:type="dxa" w:w="2880"/>
          </w:tcPr>
          <w:p>
            <w:r>
              <w:t>Deploy AWS Mumbai region VPC with 3 AZs; commission</w:t>
              <w:br/>
              <w:t>10 DJI M300 RTK drones, 5 RTK base</w:t>
              <w:br/>
              <w:t>stations. Establish secure landing zones, battery-swap stations and</w:t>
              <w:br/>
              <w:t>field repair kits across 200 km² survey area.</w:t>
            </w:r>
          </w:p>
        </w:tc>
      </w:tr>
      <w:tr>
        <w:tc>
          <w:tcPr>
            <w:tcW w:type="dxa" w:w="2880"/>
          </w:tcPr>
          <w:p>
            <w:r>
              <w:t>Phase 3: AI Model Development</w:t>
            </w:r>
          </w:p>
        </w:tc>
        <w:tc>
          <w:tcPr>
            <w:tcW w:type="dxa" w:w="2880"/>
          </w:tcPr>
          <w:p>
            <w:r>
              <w:t>8 weeks</w:t>
            </w:r>
          </w:p>
        </w:tc>
        <w:tc>
          <w:tcPr>
            <w:tcW w:type="dxa" w:w="2880"/>
          </w:tcPr>
          <w:p>
            <w:r>
              <w:t>Label 50 000 ha of 2023 Rabi imagery; train</w:t>
              <w:br/>
              <w:t>U-Net model achieving 92 % pixel F1 for 18</w:t>
              <w:br/>
              <w:t>crop types. Integrate NDVI, NDRE and thermal bands; compress</w:t>
              <w:br/>
              <w:t>model to 200 MB for Jetson Xavier edge inference.</w:t>
            </w:r>
          </w:p>
        </w:tc>
      </w:tr>
      <w:tr>
        <w:tc>
          <w:tcPr>
            <w:tcW w:type="dxa" w:w="2880"/>
          </w:tcPr>
          <w:p>
            <w:r>
              <w:t>Phase 4: PWA &amp; API Rollout</w:t>
            </w:r>
          </w:p>
        </w:tc>
        <w:tc>
          <w:tcPr>
            <w:tcW w:type="dxa" w:w="2880"/>
          </w:tcPr>
          <w:p>
            <w:r>
              <w:t>6 weeks</w:t>
            </w:r>
          </w:p>
        </w:tc>
        <w:tc>
          <w:tcPr>
            <w:tcW w:type="dxa" w:w="2880"/>
          </w:tcPr>
          <w:p>
            <w:r>
              <w:t>Release offline-first PWA to 500 Patwaris; expose GraphQL</w:t>
              <w:br/>
              <w:t>endpoints for banks, insurance and e-NAM integration.</w:t>
              <w:br/>
              <w:t>Achieve 99.5 % uptime with blue-green deployment;</w:t>
              <w:br/>
              <w:t>onboard 25 000 farmers via Aadhaar eKYC.</w:t>
            </w:r>
          </w:p>
        </w:tc>
      </w:tr>
      <w:tr>
        <w:tc>
          <w:tcPr>
            <w:tcW w:type="dxa" w:w="2880"/>
          </w:tcPr>
          <w:p>
            <w:r>
              <w:t>Phase 5: Blockchain Ledger Go-Live</w:t>
            </w:r>
          </w:p>
        </w:tc>
        <w:tc>
          <w:tcPr>
            <w:tcW w:type="dxa" w:w="2880"/>
          </w:tcPr>
          <w:p>
            <w:r>
              <w:t>4 weeks</w:t>
            </w:r>
          </w:p>
        </w:tc>
        <w:tc>
          <w:tcPr>
            <w:tcW w:type="dxa" w:w="2880"/>
          </w:tcPr>
          <w:p>
            <w:r>
              <w:t>Anchor drone orthophoto hashes to Hyperledger; enable</w:t>
              <w:br/>
              <w:t>farmer SMS alerts on mutation status changes.</w:t>
              <w:br/>
              <w:t>Complete 1 million transaction blocks with &lt;3</w:t>
              <w:br/>
              <w:t>s latency and 256-bit AES encryption compliance.</w:t>
            </w:r>
          </w:p>
        </w:tc>
      </w:tr>
      <w:tr>
        <w:tc>
          <w:tcPr>
            <w:tcW w:type="dxa" w:w="2880"/>
          </w:tcPr>
          <w:p>
            <w:r>
              <w:t>Phase 6: Training &amp; Change Mgmt</w:t>
            </w:r>
          </w:p>
        </w:tc>
        <w:tc>
          <w:tcPr>
            <w:tcW w:type="dxa" w:w="2880"/>
          </w:tcPr>
          <w:p>
            <w:r>
              <w:t>6 weeks</w:t>
            </w:r>
          </w:p>
        </w:tc>
        <w:tc>
          <w:tcPr>
            <w:tcW w:type="dxa" w:w="2880"/>
          </w:tcPr>
          <w:p>
            <w:r>
              <w:t>Conduct 40 VR workshops; certify 8 000 Patwaris</w:t>
              <w:br/>
              <w:t>on drone safety, data ethics and cyber-security protocols.</w:t>
              <w:br/>
              <w:t>Publish bilingual e-handbook; achieve 85 % LMS quiz</w:t>
              <w:br/>
              <w:t>pass rate and 90 % user-satisfaction NPS.</w:t>
            </w:r>
          </w:p>
        </w:tc>
      </w:tr>
      <w:tr>
        <w:tc>
          <w:tcPr>
            <w:tcW w:type="dxa" w:w="2880"/>
          </w:tcPr>
          <w:p>
            <w:r>
              <w:t>Phase 7: Scale &amp; Hypercare</w:t>
            </w:r>
          </w:p>
        </w:tc>
        <w:tc>
          <w:tcPr>
            <w:tcW w:type="dxa" w:w="2880"/>
          </w:tcPr>
          <w:p>
            <w:r>
              <w:t>12 weeks</w:t>
            </w:r>
          </w:p>
        </w:tc>
        <w:tc>
          <w:tcPr>
            <w:tcW w:type="dxa" w:w="2880"/>
          </w:tcPr>
          <w:p>
            <w:r>
              <w:t>Expand to 50 000 ha across 3 districts;</w:t>
              <w:br/>
              <w:t>integrate crop-insurance API, reducing claim settlement to 7</w:t>
              <w:br/>
              <w:t>days. Provide 24×7 Hindi/English helpdesk; maintain &lt;2 %</w:t>
              <w:br/>
              <w:t>critical defects and 98 % farmer approval rating.</w:t>
            </w:r>
          </w:p>
        </w:tc>
      </w:tr>
    </w:tbl>
    <w:p>
      <w:bookmarkStart w:id="None" w:name="sec_objectives"/>
      <w:pPr>
        <w:pStyle w:val="Heading1"/>
      </w:pPr>
      <w:r>
        <w:t>Objectives</w:t>
      </w:r>
      <w:bookmarkEnd w:id="None"/>
    </w:p>
    <w:p>
      <w:pPr>
        <w:pStyle w:val="ListBullet"/>
      </w:pPr>
      <w:r>
        <w:t>Design and deploy a mobile-first</w:t>
        <w:br/>
        <w:t>digital Girdawari platform that enables</w:t>
        <w:br/>
        <w:t>Patwaris to record crop, soil,</w:t>
        <w:br/>
        <w:t>and ownership data offline and</w:t>
        <w:br/>
        <w:t>sync when connectivity resumes.</w:t>
      </w:r>
    </w:p>
    <w:p>
      <w:pPr>
        <w:pStyle w:val="ListBullet"/>
      </w:pPr>
      <w:r>
        <w:t>Automate validation of field</w:t>
        <w:br/>
        <w:t>measurements against Rajasthan’s Bhunaksha</w:t>
        <w:br/>
        <w:t>cadastral maps to flag</w:t>
        <w:br/>
        <w:t>anomalies and reduce manual</w:t>
        <w:br/>
        <w:t>resurveying efforts by 60%.</w:t>
      </w:r>
    </w:p>
    <w:p>
      <w:pPr>
        <w:pStyle w:val="ListBullet"/>
      </w:pPr>
      <w:r>
        <w:t>Integrate satellite imagery and NDVI</w:t>
        <w:br/>
        <w:t>analytics to pre-identify crop</w:t>
        <w:br/>
        <w:t>types and acreage, cutting</w:t>
        <w:br/>
        <w:t>preliminary field verification time</w:t>
        <w:br/>
        <w:t>from days to hours.</w:t>
      </w:r>
    </w:p>
    <w:p>
      <w:pPr>
        <w:pStyle w:val="ListBullet"/>
      </w:pPr>
      <w:r>
        <w:t>Establish role-based dashboards for</w:t>
        <w:br/>
        <w:t>Collector, Tehsildar, and Patwari</w:t>
        <w:br/>
        <w:t>that visualize real-time progress,</w:t>
        <w:br/>
        <w:t>pending plots, and error</w:t>
        <w:br/>
        <w:t>rates across villages.</w:t>
      </w:r>
    </w:p>
    <w:p>
      <w:pPr>
        <w:pStyle w:val="ListBullet"/>
      </w:pPr>
      <w:r>
        <w:t>Create a bilingual (Hindi &amp;</w:t>
        <w:br/>
        <w:t>English) micro-learning module within</w:t>
        <w:br/>
        <w:t>the app delivering 10-minute</w:t>
        <w:br/>
        <w:t>daily lessons on digital</w:t>
        <w:br/>
        <w:t>surveying and data hygiene.</w:t>
      </w:r>
    </w:p>
    <w:p>
      <w:pPr>
        <w:pStyle w:val="ListBullet"/>
      </w:pPr>
      <w:r>
        <w:t>Enable blockchain-based time-stamping of</w:t>
        <w:br/>
        <w:t>every edit to land</w:t>
        <w:br/>
        <w:t>records, ensuring tamper-proof audit</w:t>
        <w:br/>
        <w:t>trails and instant retrieval</w:t>
        <w:br/>
        <w:t>for dispute resolution.</w:t>
      </w:r>
    </w:p>
    <w:p>
      <w:pPr>
        <w:pStyle w:val="ListBullet"/>
      </w:pPr>
      <w:r>
        <w:t>Reduce end-to-end Girdawari cycle per</w:t>
        <w:br/>
        <w:t>Gram Panchayat from 300</w:t>
        <w:br/>
        <w:t>man-days to 60 man-days</w:t>
        <w:br/>
        <w:t>while maintaining 95% data</w:t>
        <w:br/>
        <w:t>accuracy and citizen satisfaction.</w:t>
      </w:r>
    </w:p>
    <w:p>
      <w:bookmarkStart w:id="None" w:name="sec_acceptance_criteria"/>
      <w:pPr>
        <w:pStyle w:val="Heading1"/>
      </w:pPr>
      <w:r>
        <w:t>Acceptance Criteria</w:t>
      </w:r>
      <w:bookmarkEnd w:id="None"/>
    </w:p>
    <w:p>
      <w:pPr>
        <w:pStyle w:val="ListBullet"/>
      </w:pPr>
      <w:r>
        <w:t>System shall digitize crop data entry</w:t>
        <w:br/>
        <w:t>via offline-capable mobile app supporting Hindi</w:t>
        <w:br/>
        <w:t>and Rajasthani, syncing to central</w:t>
        <w:br/>
        <w:t>server when network is available.</w:t>
      </w:r>
    </w:p>
    <w:p>
      <w:pPr>
        <w:pStyle w:val="ListBullet"/>
      </w:pPr>
      <w:r>
        <w:t>Solution must auto-validate plot IDs</w:t>
        <w:br/>
        <w:t>against Bhulekh cadastral maps, flagging</w:t>
        <w:br/>
        <w:t>mismatches within 30 seconds to</w:t>
        <w:br/>
        <w:t>prevent duplicate or incorrect records.</w:t>
      </w:r>
    </w:p>
    <w:p>
      <w:pPr>
        <w:pStyle w:val="ListBullet"/>
      </w:pPr>
      <w:r>
        <w:t>Platform shall generate standardized Girdawari</w:t>
        <w:br/>
        <w:t>PDF reports in &lt;2 minutes</w:t>
        <w:br/>
        <w:t>per village, containing crop acreage,</w:t>
        <w:br/>
        <w:t>owner names, and digital signatures.</w:t>
      </w:r>
    </w:p>
    <w:p>
      <w:pPr>
        <w:pStyle w:val="ListBullet"/>
      </w:pPr>
      <w:r>
        <w:t>Each Patwari shall complete at least</w:t>
        <w:br/>
        <w:t>95% of assigned villages using the</w:t>
        <w:br/>
        <w:t>tool within 15 working days,</w:t>
        <w:br/>
        <w:t>verified by GPS-tracked field visits.</w:t>
      </w:r>
    </w:p>
    <w:p>
      <w:pPr>
        <w:pStyle w:val="ListBullet"/>
      </w:pPr>
      <w:r>
        <w:t>System must support concurrent data entry</w:t>
        <w:br/>
        <w:t>by 5 Patwaris per village</w:t>
        <w:br/>
        <w:t>without conflicts, locking records at</w:t>
        <w:br/>
        <w:t>sub-plot level to ensure consistency.</w:t>
      </w:r>
    </w:p>
    <w:p>
      <w:pPr>
        <w:pStyle w:val="ListBullet"/>
      </w:pPr>
      <w:r>
        <w:t>Training module shall enable new users</w:t>
        <w:br/>
        <w:t>to pass 25-question assessment with</w:t>
        <w:br/>
        <w:t>80% score after 4-hour self-paced</w:t>
        <w:br/>
        <w:t>e-learning and 2-hour virtual workshop.</w:t>
      </w:r>
    </w:p>
    <w:p>
      <w:pPr>
        <w:pStyle w:val="ListBullet"/>
      </w:pPr>
      <w:r>
        <w:t>Audit log shall capture every create,</w:t>
        <w:br/>
        <w:t>update, delete with user ID,</w:t>
        <w:br/>
        <w:t>timestamp, and geotag, retaining immutable</w:t>
        <w:br/>
        <w:t>history for minimum 7 years.</w:t>
      </w:r>
    </w:p>
    <w:p>
      <w:bookmarkStart w:id="None" w:name="sec_resources"/>
      <w:pPr>
        <w:pStyle w:val="Heading1"/>
      </w:pPr>
      <w:r>
        <w:t>Resources</w:t>
      </w:r>
      <w:bookmarkEnd w:id="None"/>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Role</w:t>
            </w:r>
          </w:p>
        </w:tc>
        <w:tc>
          <w:tcPr>
            <w:tcW w:type="dxa" w:w="2160"/>
          </w:tcPr>
          <w:p>
            <w:r>
              <w:rPr>
                <w:b/>
              </w:rPr>
              <w:t>Count</w:t>
            </w:r>
          </w:p>
        </w:tc>
        <w:tc>
          <w:tcPr>
            <w:tcW w:type="dxa" w:w="2160"/>
          </w:tcPr>
          <w:p>
            <w:r>
              <w:rPr>
                <w:b/>
              </w:rPr>
              <w:t>Years of Experience</w:t>
            </w:r>
          </w:p>
        </w:tc>
        <w:tc>
          <w:tcPr>
            <w:tcW w:type="dxa" w:w="2160"/>
          </w:tcPr>
          <w:p>
            <w:r>
              <w:rPr>
                <w:b/>
              </w:rPr>
              <w:t>Responsibilities</w:t>
            </w:r>
          </w:p>
        </w:tc>
      </w:tr>
      <w:tr>
        <w:tc>
          <w:tcPr>
            <w:tcW w:type="dxa" w:w="2160"/>
          </w:tcPr>
          <w:p>
            <w:r>
              <w:t>Project Director</w:t>
            </w:r>
          </w:p>
        </w:tc>
        <w:tc>
          <w:tcPr>
            <w:tcW w:type="dxa" w:w="2160"/>
          </w:tcPr>
          <w:p>
            <w:r>
              <w:t>1</w:t>
            </w:r>
          </w:p>
        </w:tc>
        <w:tc>
          <w:tcPr>
            <w:tcW w:type="dxa" w:w="2160"/>
          </w:tcPr>
          <w:p>
            <w:r>
              <w:t>20</w:t>
            </w:r>
          </w:p>
        </w:tc>
        <w:tc>
          <w:tcPr>
            <w:tcW w:type="dxa" w:w="2160"/>
          </w:tcPr>
          <w:p>
            <w:r>
              <w:t>Overall governance, stakeholder alignment, budget control and MoU sign-offs with line departments.</w:t>
            </w:r>
          </w:p>
        </w:tc>
      </w:tr>
      <w:tr>
        <w:tc>
          <w:tcPr>
            <w:tcW w:type="dxa" w:w="2160"/>
          </w:tcPr>
          <w:p>
            <w:r>
              <w:t>UAV Systems Architect</w:t>
            </w:r>
          </w:p>
        </w:tc>
        <w:tc>
          <w:tcPr>
            <w:tcW w:type="dxa" w:w="2160"/>
          </w:tcPr>
          <w:p>
            <w:r>
              <w:t>2</w:t>
            </w:r>
          </w:p>
        </w:tc>
        <w:tc>
          <w:tcPr>
            <w:tcW w:type="dxa" w:w="2160"/>
          </w:tcPr>
          <w:p>
            <w:r>
              <w:t>12</w:t>
            </w:r>
          </w:p>
        </w:tc>
        <w:tc>
          <w:tcPr>
            <w:tcW w:type="dxa" w:w="2160"/>
          </w:tcPr>
          <w:p>
            <w:r>
              <w:t>Design drone fleet, sensor integration, RTK network and air-worthiness compliance with DGCA.</w:t>
            </w:r>
          </w:p>
        </w:tc>
      </w:tr>
      <w:tr>
        <w:tc>
          <w:tcPr>
            <w:tcW w:type="dxa" w:w="2160"/>
          </w:tcPr>
          <w:p>
            <w:r>
              <w:t>AI/ML Engineer</w:t>
            </w:r>
          </w:p>
        </w:tc>
        <w:tc>
          <w:tcPr>
            <w:tcW w:type="dxa" w:w="2160"/>
          </w:tcPr>
          <w:p>
            <w:r>
              <w:t>3</w:t>
            </w:r>
          </w:p>
        </w:tc>
        <w:tc>
          <w:tcPr>
            <w:tcW w:type="dxa" w:w="2160"/>
          </w:tcPr>
          <w:p>
            <w:r>
              <w:t>8</w:t>
            </w:r>
          </w:p>
        </w:tc>
        <w:tc>
          <w:tcPr>
            <w:tcW w:type="dxa" w:w="2160"/>
          </w:tcPr>
          <w:p>
            <w:r>
              <w:t>Develop crop-classification models, edge optimisation, accuracy validation and retraining pipelines.</w:t>
            </w:r>
          </w:p>
        </w:tc>
      </w:tr>
      <w:tr>
        <w:tc>
          <w:tcPr>
            <w:tcW w:type="dxa" w:w="2160"/>
          </w:tcPr>
          <w:p>
            <w:r>
              <w:t>Full-Stack Developer</w:t>
            </w:r>
          </w:p>
        </w:tc>
        <w:tc>
          <w:tcPr>
            <w:tcW w:type="dxa" w:w="2160"/>
          </w:tcPr>
          <w:p>
            <w:r>
              <w:t>4</w:t>
            </w:r>
          </w:p>
        </w:tc>
        <w:tc>
          <w:tcPr>
            <w:tcW w:type="dxa" w:w="2160"/>
          </w:tcPr>
          <w:p>
            <w:r>
              <w:t>6</w:t>
            </w:r>
          </w:p>
        </w:tc>
        <w:tc>
          <w:tcPr>
            <w:tcW w:type="dxa" w:w="2160"/>
          </w:tcPr>
          <w:p>
            <w:r>
              <w:t>Build React-PWA, GraphQL APIs, offline sync, blockchain integration and DevOps automation.</w:t>
            </w:r>
          </w:p>
        </w:tc>
      </w:tr>
      <w:tr>
        <w:tc>
          <w:tcPr>
            <w:tcW w:type="dxa" w:w="2160"/>
          </w:tcPr>
          <w:p>
            <w:r>
              <w:t>GIS Surveyor</w:t>
            </w:r>
          </w:p>
        </w:tc>
        <w:tc>
          <w:tcPr>
            <w:tcW w:type="dxa" w:w="2160"/>
          </w:tcPr>
          <w:p>
            <w:r>
              <w:t>6</w:t>
            </w:r>
          </w:p>
        </w:tc>
        <w:tc>
          <w:tcPr>
            <w:tcW w:type="dxa" w:w="2160"/>
          </w:tcPr>
          <w:p>
            <w:r>
              <w:t>5</w:t>
            </w:r>
          </w:p>
        </w:tc>
        <w:tc>
          <w:tcPr>
            <w:tcW w:type="dxa" w:w="2160"/>
          </w:tcPr>
          <w:p>
            <w:r>
              <w:t>Ground-control-point establishment, parcel digitisation, spatial QA/QC and metadata standards.</w:t>
            </w:r>
          </w:p>
        </w:tc>
      </w:tr>
      <w:tr>
        <w:tc>
          <w:tcPr>
            <w:tcW w:type="dxa" w:w="2160"/>
          </w:tcPr>
          <w:p>
            <w:r>
              <w:t>Cyber-Security Lead</w:t>
            </w:r>
          </w:p>
        </w:tc>
        <w:tc>
          <w:tcPr>
            <w:tcW w:type="dxa" w:w="2160"/>
          </w:tcPr>
          <w:p>
            <w:r>
              <w:t>1</w:t>
            </w:r>
          </w:p>
        </w:tc>
        <w:tc>
          <w:tcPr>
            <w:tcW w:type="dxa" w:w="2160"/>
          </w:tcPr>
          <w:p>
            <w:r>
              <w:t>10</w:t>
            </w:r>
          </w:p>
        </w:tc>
        <w:tc>
          <w:tcPr>
            <w:tcW w:type="dxa" w:w="2160"/>
          </w:tcPr>
          <w:p>
            <w:r>
              <w:t>Secure cloud infra, key management, blockchain permissions and CERT-In incident response.</w:t>
            </w:r>
          </w:p>
        </w:tc>
      </w:tr>
      <w:tr>
        <w:tc>
          <w:tcPr>
            <w:tcW w:type="dxa" w:w="2160"/>
          </w:tcPr>
          <w:p>
            <w:r>
              <w:t>Training Manager</w:t>
            </w:r>
          </w:p>
        </w:tc>
        <w:tc>
          <w:tcPr>
            <w:tcW w:type="dxa" w:w="2160"/>
          </w:tcPr>
          <w:p>
            <w:r>
              <w:t>2</w:t>
            </w:r>
          </w:p>
        </w:tc>
        <w:tc>
          <w:tcPr>
            <w:tcW w:type="dxa" w:w="2160"/>
          </w:tcPr>
          <w:p>
            <w:r>
              <w:t>8</w:t>
            </w:r>
          </w:p>
        </w:tc>
        <w:tc>
          <w:tcPr>
            <w:tcW w:type="dxa" w:w="2160"/>
          </w:tcPr>
          <w:p>
            <w:r>
              <w:t>Curriculum design, VR content creation, Patwari certification and continuous learning analytics.</w:t>
            </w:r>
          </w:p>
        </w:tc>
      </w:tr>
      <w:tr>
        <w:tc>
          <w:tcPr>
            <w:tcW w:type="dxa" w:w="2160"/>
          </w:tcPr>
          <w:p>
            <w:r>
              <w:t>Support Engineer</w:t>
            </w:r>
          </w:p>
        </w:tc>
        <w:tc>
          <w:tcPr>
            <w:tcW w:type="dxa" w:w="2160"/>
          </w:tcPr>
          <w:p>
            <w:r>
              <w:t>4</w:t>
            </w:r>
          </w:p>
        </w:tc>
        <w:tc>
          <w:tcPr>
            <w:tcW w:type="dxa" w:w="2160"/>
          </w:tcPr>
          <w:p>
            <w:r>
              <w:t>4</w:t>
            </w:r>
          </w:p>
        </w:tc>
        <w:tc>
          <w:tcPr>
            <w:tcW w:type="dxa" w:w="2160"/>
          </w:tcPr>
          <w:p>
            <w:r>
              <w:t>24×7 helpdesk, field hardware maintenance, battery logistics and spare-part inventory.</w:t>
            </w:r>
          </w:p>
        </w:tc>
      </w:tr>
    </w:tbl>
    <w:p>
      <w:bookmarkStart w:id="None" w:name="sec_cost_analysis"/>
      <w:pPr>
        <w:pStyle w:val="Heading1"/>
      </w:pPr>
      <w:r>
        <w:t>Cost Analysis</w:t>
      </w:r>
      <w:bookmarkEnd w:id="None"/>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Item</w:t>
            </w:r>
          </w:p>
        </w:tc>
        <w:tc>
          <w:tcPr>
            <w:tcW w:type="dxa" w:w="2880"/>
          </w:tcPr>
          <w:p>
            <w:r>
              <w:rPr>
                <w:b/>
              </w:rPr>
              <w:t>Cost (INR)</w:t>
            </w:r>
          </w:p>
        </w:tc>
        <w:tc>
          <w:tcPr>
            <w:tcW w:type="dxa" w:w="2880"/>
          </w:tcPr>
          <w:p>
            <w:r>
              <w:rPr>
                <w:b/>
              </w:rPr>
              <w:t>Notes</w:t>
            </w:r>
          </w:p>
        </w:tc>
      </w:tr>
      <w:tr>
        <w:tc>
          <w:tcPr>
            <w:tcW w:type="dxa" w:w="2880"/>
          </w:tcPr>
          <w:p>
            <w:r>
              <w:t>Drone Fleet (10 M300 RTK)</w:t>
            </w:r>
          </w:p>
        </w:tc>
        <w:tc>
          <w:tcPr>
            <w:tcW w:type="dxa" w:w="2880"/>
          </w:tcPr>
          <w:p>
            <w:r>
              <w:t>₹9,000,000</w:t>
            </w:r>
          </w:p>
        </w:tc>
        <w:tc>
          <w:tcPr>
            <w:tcW w:type="dxa" w:w="2880"/>
          </w:tcPr>
          <w:p>
            <w:r>
              <w:t>Includes batteries, RTK base stations and payloads, amortised over 3 years.</w:t>
            </w:r>
          </w:p>
        </w:tc>
      </w:tr>
      <w:tr>
        <w:tc>
          <w:tcPr>
            <w:tcW w:type="dxa" w:w="2880"/>
          </w:tcPr>
          <w:p>
            <w:r>
              <w:t>Cloud Infrastructure (AWS)</w:t>
            </w:r>
          </w:p>
        </w:tc>
        <w:tc>
          <w:tcPr>
            <w:tcW w:type="dxa" w:w="2880"/>
          </w:tcPr>
          <w:p>
            <w:r>
              <w:t>₹4,800,000</w:t>
            </w:r>
          </w:p>
        </w:tc>
        <w:tc>
          <w:tcPr>
            <w:tcW w:type="dxa" w:w="2880"/>
          </w:tcPr>
          <w:p>
            <w:r>
              <w:t>Covers 3-year compute, storage, bandwidth and KMS for 50 000 ha processed annually.</w:t>
            </w:r>
          </w:p>
        </w:tc>
      </w:tr>
      <w:tr>
        <w:tc>
          <w:tcPr>
            <w:tcW w:type="dxa" w:w="2880"/>
          </w:tcPr>
          <w:p>
            <w:r>
              <w:t>AI Model Development</w:t>
            </w:r>
          </w:p>
        </w:tc>
        <w:tc>
          <w:tcPr>
            <w:tcW w:type="dxa" w:w="2880"/>
          </w:tcPr>
          <w:p>
            <w:r>
              <w:t>₹3,200,000</w:t>
            </w:r>
          </w:p>
        </w:tc>
        <w:tc>
          <w:tcPr>
            <w:tcW w:type="dxa" w:w="2880"/>
          </w:tcPr>
          <w:p>
            <w:r>
              <w:t>Data labelling, GPU training, edge optimisation and accuracy validation for 18 crops.</w:t>
            </w:r>
          </w:p>
        </w:tc>
      </w:tr>
      <w:tr>
        <w:tc>
          <w:tcPr>
            <w:tcW w:type="dxa" w:w="2880"/>
          </w:tcPr>
          <w:p>
            <w:r>
              <w:t>Blockchain &amp; Cyber-Security</w:t>
            </w:r>
          </w:p>
        </w:tc>
        <w:tc>
          <w:tcPr>
            <w:tcW w:type="dxa" w:w="2880"/>
          </w:tcPr>
          <w:p>
            <w:r>
              <w:t>₹1,500,000</w:t>
            </w:r>
          </w:p>
        </w:tc>
        <w:tc>
          <w:tcPr>
            <w:tcW w:type="dxa" w:w="2880"/>
          </w:tcPr>
          <w:p>
            <w:r>
              <w:t>Hyperledger Fabric setup, IPFS pinning, SSL certs, audits and 24×7 SOC for 3 years.</w:t>
            </w:r>
          </w:p>
        </w:tc>
      </w:tr>
      <w:tr>
        <w:tc>
          <w:tcPr>
            <w:tcW w:type="dxa" w:w="2880"/>
          </w:tcPr>
          <w:p>
            <w:r>
              <w:t>PWA &amp; API Development</w:t>
            </w:r>
          </w:p>
        </w:tc>
        <w:tc>
          <w:tcPr>
            <w:tcW w:type="dxa" w:w="2880"/>
          </w:tcPr>
          <w:p>
            <w:r>
              <w:t>₹2,400,000</w:t>
            </w:r>
          </w:p>
        </w:tc>
        <w:tc>
          <w:tcPr>
            <w:tcW w:type="dxa" w:w="2880"/>
          </w:tcPr>
          <w:p>
            <w:r>
              <w:t>React app, GraphQL gateway, offline sync, multilingual voice and Aadhaar eKYC integration.</w:t>
            </w:r>
          </w:p>
        </w:tc>
      </w:tr>
      <w:tr>
        <w:tc>
          <w:tcPr>
            <w:tcW w:type="dxa" w:w="2880"/>
          </w:tcPr>
          <w:p>
            <w:r>
              <w:t>Training &amp; VR Labs</w:t>
            </w:r>
          </w:p>
        </w:tc>
        <w:tc>
          <w:tcPr>
            <w:tcW w:type="dxa" w:w="2880"/>
          </w:tcPr>
          <w:p>
            <w:r>
              <w:t>₹1,800,000</w:t>
            </w:r>
          </w:p>
        </w:tc>
        <w:tc>
          <w:tcPr>
            <w:tcW w:type="dxa" w:w="2880"/>
          </w:tcPr>
          <w:p>
            <w:r>
              <w:t>Hardware, LMS licences, content creation and certification for 8 000 Patwaris.</w:t>
            </w:r>
          </w:p>
        </w:tc>
      </w:tr>
      <w:tr>
        <w:tc>
          <w:tcPr>
            <w:tcW w:type="dxa" w:w="2880"/>
          </w:tcPr>
          <w:p>
            <w:r>
              <w:t>Support &amp; Maintenance</w:t>
            </w:r>
          </w:p>
        </w:tc>
        <w:tc>
          <w:tcPr>
            <w:tcW w:type="dxa" w:w="2880"/>
          </w:tcPr>
          <w:p>
            <w:r>
              <w:t>₹2,700,000</w:t>
            </w:r>
          </w:p>
        </w:tc>
        <w:tc>
          <w:tcPr>
            <w:tcW w:type="dxa" w:w="2880"/>
          </w:tcPr>
          <w:p>
            <w:r>
              <w:t>3-year helpdesk, field repairs, firmware updates and SLA penalties insurance.</w:t>
            </w:r>
          </w:p>
        </w:tc>
      </w:tr>
      <w:tr>
        <w:tc>
          <w:tcPr>
            <w:tcW w:type="dxa" w:w="2880"/>
          </w:tcPr>
          <w:p>
            <w:r>
              <w:t>Contingency &amp; Audit</w:t>
            </w:r>
          </w:p>
        </w:tc>
        <w:tc>
          <w:tcPr>
            <w:tcW w:type="dxa" w:w="2880"/>
          </w:tcPr>
          <w:p>
            <w:r>
              <w:t>₹1,100,000</w:t>
            </w:r>
          </w:p>
        </w:tc>
        <w:tc>
          <w:tcPr>
            <w:tcW w:type="dxa" w:w="2880"/>
          </w:tcPr>
          <w:p>
            <w:r>
              <w:t>10 % buffer for price escalation, third-party audits and compliance certifications.</w:t>
            </w:r>
          </w:p>
        </w:tc>
      </w:tr>
    </w:tbl>
    <w:p>
      <w:bookmarkStart w:id="None" w:name="sec_kpi"/>
      <w:pPr>
        <w:pStyle w:val="Heading1"/>
      </w:pPr>
      <w:r>
        <w:t>Key Performance Indicators</w:t>
      </w:r>
      <w:bookmarkEnd w:id="None"/>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Metric</w:t>
            </w:r>
          </w:p>
        </w:tc>
        <w:tc>
          <w:tcPr>
            <w:tcW w:type="dxa" w:w="2160"/>
          </w:tcPr>
          <w:p>
            <w:r>
              <w:rPr>
                <w:b/>
              </w:rPr>
              <w:t>Target</w:t>
            </w:r>
          </w:p>
        </w:tc>
        <w:tc>
          <w:tcPr>
            <w:tcW w:type="dxa" w:w="2160"/>
          </w:tcPr>
          <w:p>
            <w:r>
              <w:rPr>
                <w:b/>
              </w:rPr>
              <w:t>Measurement Method</w:t>
            </w:r>
          </w:p>
        </w:tc>
        <w:tc>
          <w:tcPr>
            <w:tcW w:type="dxa" w:w="2160"/>
          </w:tcPr>
          <w:p>
            <w:r>
              <w:rPr>
                <w:b/>
              </w:rPr>
              <w:t>Frequency</w:t>
            </w:r>
          </w:p>
        </w:tc>
      </w:tr>
      <w:tr>
        <w:tc>
          <w:tcPr>
            <w:tcW w:type="dxa" w:w="2160"/>
          </w:tcPr>
          <w:p>
            <w:r>
              <w:t>Survey Duration per Panchayat</w:t>
            </w:r>
          </w:p>
        </w:tc>
        <w:tc>
          <w:tcPr>
            <w:tcW w:type="dxa" w:w="2160"/>
          </w:tcPr>
          <w:p>
            <w:r>
              <w:t>≤5 days</w:t>
            </w:r>
          </w:p>
        </w:tc>
        <w:tc>
          <w:tcPr>
            <w:tcW w:type="dxa" w:w="2160"/>
          </w:tcPr>
          <w:p>
            <w:r>
              <w:t>Drone flight logs vs manual timesheets</w:t>
            </w:r>
          </w:p>
        </w:tc>
        <w:tc>
          <w:tcPr>
            <w:tcW w:type="dxa" w:w="2160"/>
          </w:tcPr>
          <w:p>
            <w:r>
              <w:t>Per survey cycle</w:t>
            </w:r>
          </w:p>
        </w:tc>
      </w:tr>
      <w:tr>
        <w:tc>
          <w:tcPr>
            <w:tcW w:type="dxa" w:w="2160"/>
          </w:tcPr>
          <w:p>
            <w:r>
              <w:t>Geolocation Accuracy</w:t>
            </w:r>
          </w:p>
        </w:tc>
        <w:tc>
          <w:tcPr>
            <w:tcW w:type="dxa" w:w="2160"/>
          </w:tcPr>
          <w:p>
            <w:r>
              <w:t>≤2 cm RMSE</w:t>
            </w:r>
          </w:p>
        </w:tc>
        <w:tc>
          <w:tcPr>
            <w:tcW w:type="dxa" w:w="2160"/>
          </w:tcPr>
          <w:p>
            <w:r>
              <w:t>RTK check-points comparison report</w:t>
            </w:r>
          </w:p>
        </w:tc>
        <w:tc>
          <w:tcPr>
            <w:tcW w:type="dxa" w:w="2160"/>
          </w:tcPr>
          <w:p>
            <w:r>
              <w:t>Weekly</w:t>
            </w:r>
          </w:p>
        </w:tc>
      </w:tr>
      <w:tr>
        <w:tc>
          <w:tcPr>
            <w:tcW w:type="dxa" w:w="2160"/>
          </w:tcPr>
          <w:p>
            <w:r>
              <w:t>AI Classification F1 Score</w:t>
            </w:r>
          </w:p>
        </w:tc>
        <w:tc>
          <w:tcPr>
            <w:tcW w:type="dxa" w:w="2160"/>
          </w:tcPr>
          <w:p>
            <w:r>
              <w:t>≥92 %</w:t>
            </w:r>
          </w:p>
        </w:tc>
        <w:tc>
          <w:tcPr>
            <w:tcW w:type="dxa" w:w="2160"/>
          </w:tcPr>
          <w:p>
            <w:r>
              <w:t>Independent validation dataset confusion matrix</w:t>
            </w:r>
          </w:p>
        </w:tc>
        <w:tc>
          <w:tcPr>
            <w:tcW w:type="dxa" w:w="2160"/>
          </w:tcPr>
          <w:p>
            <w:r>
              <w:t>Per season</w:t>
            </w:r>
          </w:p>
        </w:tc>
      </w:tr>
      <w:tr>
        <w:tc>
          <w:tcPr>
            <w:tcW w:type="dxa" w:w="2160"/>
          </w:tcPr>
          <w:p>
            <w:r>
              <w:t>System Uptime</w:t>
            </w:r>
          </w:p>
        </w:tc>
        <w:tc>
          <w:tcPr>
            <w:tcW w:type="dxa" w:w="2160"/>
          </w:tcPr>
          <w:p>
            <w:r>
              <w:t>99.9 %</w:t>
            </w:r>
          </w:p>
        </w:tc>
        <w:tc>
          <w:tcPr>
            <w:tcW w:type="dxa" w:w="2160"/>
          </w:tcPr>
          <w:p>
            <w:r>
              <w:t>Prometheus SLA dashboard</w:t>
            </w:r>
          </w:p>
        </w:tc>
        <w:tc>
          <w:tcPr>
            <w:tcW w:type="dxa" w:w="2160"/>
          </w:tcPr>
          <w:p>
            <w:r>
              <w:t>Monthly</w:t>
            </w:r>
          </w:p>
        </w:tc>
      </w:tr>
      <w:tr>
        <w:tc>
          <w:tcPr>
            <w:tcW w:type="dxa" w:w="2160"/>
          </w:tcPr>
          <w:p>
            <w:r>
              <w:t>Data Sync Success Rate</w:t>
            </w:r>
          </w:p>
        </w:tc>
        <w:tc>
          <w:tcPr>
            <w:tcW w:type="dxa" w:w="2160"/>
          </w:tcPr>
          <w:p>
            <w:r>
              <w:t>≥99 %</w:t>
            </w:r>
          </w:p>
        </w:tc>
        <w:tc>
          <w:tcPr>
            <w:tcW w:type="dxa" w:w="2160"/>
          </w:tcPr>
          <w:p>
            <w:r>
              <w:t>PWA background sync logs</w:t>
            </w:r>
          </w:p>
        </w:tc>
        <w:tc>
          <w:tcPr>
            <w:tcW w:type="dxa" w:w="2160"/>
          </w:tcPr>
          <w:p>
            <w:r>
              <w:t>Daily</w:t>
            </w:r>
          </w:p>
        </w:tc>
      </w:tr>
      <w:tr>
        <w:tc>
          <w:tcPr>
            <w:tcW w:type="dxa" w:w="2160"/>
          </w:tcPr>
          <w:p>
            <w:r>
              <w:t>Mutation Fraud Reduction</w:t>
            </w:r>
          </w:p>
        </w:tc>
        <w:tc>
          <w:tcPr>
            <w:tcW w:type="dxa" w:w="2160"/>
          </w:tcPr>
          <w:p>
            <w:r>
              <w:t>70 % fewer cases</w:t>
            </w:r>
          </w:p>
        </w:tc>
        <w:tc>
          <w:tcPr>
            <w:tcW w:type="dxa" w:w="2160"/>
          </w:tcPr>
          <w:p>
            <w:r>
              <w:t>Blockchain audit trail vs previous year FIRs</w:t>
            </w:r>
          </w:p>
        </w:tc>
        <w:tc>
          <w:tcPr>
            <w:tcW w:type="dxa" w:w="2160"/>
          </w:tcPr>
          <w:p>
            <w:r>
              <w:t>Quarterly</w:t>
            </w:r>
          </w:p>
        </w:tc>
      </w:tr>
      <w:tr>
        <w:tc>
          <w:tcPr>
            <w:tcW w:type="dxa" w:w="2160"/>
          </w:tcPr>
          <w:p>
            <w:r>
              <w:t>Cost per Hectare</w:t>
            </w:r>
          </w:p>
        </w:tc>
        <w:tc>
          <w:tcPr>
            <w:tcW w:type="dxa" w:w="2160"/>
          </w:tcPr>
          <w:p>
            <w:r>
              <w:t>≤₹120</w:t>
            </w:r>
          </w:p>
        </w:tc>
        <w:tc>
          <w:tcPr>
            <w:tcW w:type="dxa" w:w="2160"/>
          </w:tcPr>
          <w:p>
            <w:r>
              <w:t>Finance department expense reports</w:t>
            </w:r>
          </w:p>
        </w:tc>
        <w:tc>
          <w:tcPr>
            <w:tcW w:type="dxa" w:w="2160"/>
          </w:tcPr>
          <w:p>
            <w:r>
              <w:t>Per survey cycle</w:t>
            </w:r>
          </w:p>
        </w:tc>
      </w:tr>
      <w:tr>
        <w:tc>
          <w:tcPr>
            <w:tcW w:type="dxa" w:w="2160"/>
          </w:tcPr>
          <w:p>
            <w:r>
              <w:t>Patwari Pass Rate</w:t>
            </w:r>
          </w:p>
        </w:tc>
        <w:tc>
          <w:tcPr>
            <w:tcW w:type="dxa" w:w="2160"/>
          </w:tcPr>
          <w:p>
            <w:r>
              <w:t>≥85 %</w:t>
            </w:r>
          </w:p>
        </w:tc>
        <w:tc>
          <w:tcPr>
            <w:tcW w:type="dxa" w:w="2160"/>
          </w:tcPr>
          <w:p>
            <w:r>
              <w:t>LMS certification exam results</w:t>
            </w:r>
          </w:p>
        </w:tc>
        <w:tc>
          <w:tcPr>
            <w:tcW w:type="dxa" w:w="2160"/>
          </w:tcPr>
          <w:p>
            <w:r>
              <w:t>Post training</w:t>
            </w:r>
          </w:p>
        </w:tc>
      </w:tr>
      <w:tr>
        <w:tc>
          <w:tcPr>
            <w:tcW w:type="dxa" w:w="2160"/>
          </w:tcPr>
          <w:p>
            <w:r>
              <w:t>Farmer Satisfaction (NPS)</w:t>
            </w:r>
          </w:p>
        </w:tc>
        <w:tc>
          <w:tcPr>
            <w:tcW w:type="dxa" w:w="2160"/>
          </w:tcPr>
          <w:p>
            <w:r>
              <w:t>≥50</w:t>
            </w:r>
          </w:p>
        </w:tc>
        <w:tc>
          <w:tcPr>
            <w:tcW w:type="dxa" w:w="2160"/>
          </w:tcPr>
          <w:p>
            <w:r>
              <w:t>IVR and SMS survey</w:t>
            </w:r>
          </w:p>
        </w:tc>
        <w:tc>
          <w:tcPr>
            <w:tcW w:type="dxa" w:w="2160"/>
          </w:tcPr>
          <w:p>
            <w:r>
              <w:t>Monthly</w:t>
            </w:r>
          </w:p>
        </w:tc>
      </w:tr>
      <w:tr>
        <w:tc>
          <w:tcPr>
            <w:tcW w:type="dxa" w:w="2160"/>
          </w:tcPr>
          <w:p>
            <w:r>
              <w:t>Helpdesk Resolution Time</w:t>
            </w:r>
          </w:p>
        </w:tc>
        <w:tc>
          <w:tcPr>
            <w:tcW w:type="dxa" w:w="2160"/>
          </w:tcPr>
          <w:p>
            <w:r>
              <w:t>≤4 h</w:t>
            </w:r>
          </w:p>
        </w:tc>
        <w:tc>
          <w:tcPr>
            <w:tcW w:type="dxa" w:w="2160"/>
          </w:tcPr>
          <w:p>
            <w:r>
              <w:t>Ticketing system analytics</w:t>
            </w:r>
          </w:p>
        </w:tc>
        <w:tc>
          <w:tcPr>
            <w:tcW w:type="dxa" w:w="2160"/>
          </w:tcPr>
          <w:p>
            <w:r>
              <w:t>Daily</w:t>
            </w:r>
          </w:p>
        </w:tc>
      </w:tr>
    </w:tbl>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instrText xml:space="preserve"> PAGE </w:instrText>
    </w:r>
    <w:r>
      <w:fldChar w:fldCharType="separate"/>
    </w:r>
    <w:r>
      <w:fldChar w:fldCharType="end"/>
    </w:r>
    <w:r>
      <w:t xml:space="preserve"> of </w:t>
    </w:r>
    <w:r>
      <w:fldChar w:fldCharType="begin"/>
      <w:instrText xml:space="preserve"> NUMPAGES </w:instrText>
    </w:r>
    <w:r>
      <w:fldChar w:fldCharType="separate"/>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