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Google Trends Market-Interest Signal</w:t>
      </w:r>
    </w:p>
    <w:p>
      <w:pPr>
        <w:jc w:val="center"/>
      </w:pPr>
      <w:r>
        <w:rPr>
          <w:i/>
          <w:color w:val="1A5FB4"/>
        </w:rPr>
        <w:t>SHGAP — AI-enabled Smart Market Linkage Platform for SHG Products</w:t>
      </w:r>
    </w:p>
    <w:p>
      <w:pPr>
        <w:jc w:val="center"/>
      </w:pPr>
      <w:r>
        <w:rPr>
          <w:i/>
        </w:rPr>
        <w:t>apps/ml-services market-intelligence module (T14) — Google Trends ingestion addition</w:t>
        <w:br/>
        <w:t>Prepared: 2026-08-11</w:t>
      </w:r>
    </w:p>
    <w:p>
      <w:r>
        <w:br w:type="page"/>
      </w:r>
    </w:p>
    <w:p>
      <w:pPr>
        <w:pStyle w:val="Heading1"/>
      </w:pPr>
      <w:r>
        <w:t>1. Summary</w:t>
      </w:r>
    </w:p>
    <w:p>
      <w:r>
        <w:rPr>
          <w:b w:val="0"/>
          <w:i w:val="0"/>
        </w:rPr>
        <w:t>This document covers a new data source added to SHGAP's market-intelligence feature pipeline: 5 years of real Google Trends search-interest history for the keyword "SHG products India" (geo: IN), ingested, stored, engineered into features, and exposed through a new read API — following the same real-ingestion pattern already established for Agmarknet market prices (ADR-0023).</w:t>
      </w:r>
    </w:p>
    <w:p>
      <w:r>
        <w:rPr>
          <w:b w:val="0"/>
          <w:i w:val="0"/>
        </w:rPr>
        <w:t>Part 2 of this document is technical documentation of the integration itself (what it is, how it works, what it does and does not do yet). Part 3 reports on the actual data fetched for this keyword, including the honest result that a phrase this specific has very little measurable search volume in Google Trends — a real finding, not a placeholder.</w:t>
      </w:r>
    </w:p>
    <w:p>
      <w:pPr>
        <w:pStyle w:val="Heading1"/>
      </w:pPr>
      <w:r>
        <w:t>2. Technical Documentation</w:t>
      </w:r>
    </w:p>
    <w:p>
      <w:pPr>
        <w:pStyle w:val="Heading2"/>
      </w:pPr>
      <w:r>
        <w:t>2.1 What it is</w:t>
      </w:r>
    </w:p>
    <w:p>
      <w:r>
        <w:rPr>
          <w:b w:val="0"/>
          <w:i w:val="0"/>
        </w:rPr>
        <w:t>A real ingestion client for Google Trends' interest-over-time data, wired into the same T14 feature pipeline that already ingests real sales history and real Agmarknet mandi prices. It fetches a multi-year window of relative search interest for one tracked keyword, accumulates it in a local historical store, engineers seasonality/lag features from it, and writes the result as a third Parquet feature table alongside sales and price features.</w:t>
      </w:r>
    </w:p>
    <w:p>
      <w:pPr>
        <w:pStyle w:val="Heading2"/>
      </w:pPr>
      <w:r>
        <w:t>2.2 Why Google Trends, and what it signals</w:t>
      </w:r>
    </w:p>
    <w:p>
      <w:r>
        <w:rPr>
          <w:b w:val="0"/>
          <w:i w:val="0"/>
        </w:rPr>
        <w:t>Sales and Agmarknet data describe what already happened — actual transactions and mandi prices. Search interest is a leading indicator: a rise in people searching for a product category can precede a rise in actual demand. For a government SHG-product marketplace, this is a cheap, real, publicly-available proxy for macro-level buyer interest that doesn't require any SHG to have sold anything yet.</w:t>
      </w:r>
    </w:p>
    <w:p>
      <w:pPr>
        <w:pStyle w:val="Heading2"/>
      </w:pPr>
      <w:r>
        <w:t>2.3 Data source and method</w:t>
      </w:r>
    </w:p>
    <w:p>
      <w:pPr>
        <w:pStyle w:val="ListBullet"/>
      </w:pPr>
      <w:r>
        <w:t>Client library: pytrends (unofficial) — Google has no official public Trends API; pytrends scrapes the same public endpoints the trends.google.com web UI itself calls.</w:t>
      </w:r>
    </w:p>
    <w:p>
      <w:pPr>
        <w:pStyle w:val="ListBullet"/>
      </w:pPr>
      <w:r>
        <w:t>Keyword tracked: "SHG products India" (configurable — see 2.6).</w:t>
      </w:r>
    </w:p>
    <w:p>
      <w:pPr>
        <w:pStyle w:val="ListBullet"/>
      </w:pPr>
      <w:r>
        <w:t>Window requested: 5 years (pytrends timeframe string "today 5-y").</w:t>
      </w:r>
    </w:p>
    <w:p>
      <w:pPr>
        <w:pStyle w:val="ListBullet"/>
      </w:pPr>
      <w:r>
        <w:t>Geography: IN (India-wide). Google Trends' regional breakdown for a 5-year interest-over-time window only supports country/first-level-region granularity for a handful of countries — no working Andhra-Pradesh-specific sub-region code was found during this integration, so this is a national signal, not an AP-only one. Stated here as a real limitation, not silently narrowed.</w:t>
      </w:r>
    </w:p>
    <w:p>
      <w:pPr>
        <w:pStyle w:val="ListBullet"/>
      </w:pPr>
      <w:r>
        <w:t>Resolution: weekly. Google Trends itself drops to daily resolution only for windows under ~90 days and to monthly beyond ~5 years — a 5-year request is Trends' own weekly regime, not a choice this integration makes.</w:t>
      </w:r>
    </w:p>
    <w:p>
      <w:pPr>
        <w:pStyle w:val="ListBullet"/>
      </w:pPr>
      <w:r>
        <w:t>Values are relative (0-100, rescaled to the highest point within the returned window), never absolute search-volume counts — Google does not expose absolute volume through any public interface, this or otherwise.</w:t>
      </w:r>
    </w:p>
    <w:p>
      <w:pPr>
        <w:pStyle w:val="Heading2"/>
      </w:pPr>
      <w:r>
        <w:t>2.4 Code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app/market_intelligence/google_trends_client.py</w:t>
            </w:r>
          </w:p>
        </w:tc>
        <w:tc>
          <w:tcPr>
            <w:tcW w:type="dxa" w:w="4320"/>
          </w:tcPr>
          <w:p>
            <w:r>
              <w:t>Real pytrends wrapper. fetch_interest_over_time(keyword, years, geo) -&gt; list[TrendRecord]. Raises GoogleTrendsError on any transport failure, rate-limit, or empty response.</w:t>
            </w:r>
          </w:p>
        </w:tc>
      </w:tr>
      <w:tr>
        <w:tc>
          <w:tcPr>
            <w:tcW w:type="dxa" w:w="4320"/>
          </w:tcPr>
          <w:p>
            <w:r>
              <w:t>app/market_intelligence/trends_history_store.py</w:t>
            </w:r>
          </w:p>
        </w:tc>
        <w:tc>
          <w:tcPr>
            <w:tcW w:type="dxa" w:w="4320"/>
          </w:tcPr>
          <w:p>
            <w:r>
              <w:t>Local Parquet-backed historical archive, deduped by (keyword, date) keeping the newest value — mirrors price_history_store.py's pattern.</w:t>
            </w:r>
          </w:p>
        </w:tc>
      </w:tr>
      <w:tr>
        <w:tc>
          <w:tcPr>
            <w:tcW w:type="dxa" w:w="4320"/>
          </w:tcPr>
          <w:p>
            <w:r>
              <w:t>app/market_intelligence/feature_engineering.py</w:t>
            </w:r>
          </w:p>
        </w:tc>
        <w:tc>
          <w:tcPr>
            <w:tcW w:type="dxa" w:w="4320"/>
          </w:tcPr>
          <w:p>
            <w:r>
              <w:t>add_trends_features(): seasonality + week-scale lag/rolling features (1/4/12-week lags), added alongside the existing seasonality/festival/geo/lag feature functions.</w:t>
            </w:r>
          </w:p>
        </w:tc>
      </w:tr>
      <w:tr>
        <w:tc>
          <w:tcPr>
            <w:tcW w:type="dxa" w:w="4320"/>
          </w:tcPr>
          <w:p>
            <w:r>
              <w:t>app/market_intelligence/pipeline.py</w:t>
            </w:r>
          </w:p>
        </w:tc>
        <w:tc>
          <w:tcPr>
            <w:tcW w:type="dxa" w:w="4320"/>
          </w:tcPr>
          <w:p>
            <w:r>
              <w:t>run_feature_pipeline() now also fetches Trends data each run, falling back to the existing local history on failure (same convention as the Agmarknet fallback already in place).</w:t>
            </w:r>
          </w:p>
        </w:tc>
      </w:tr>
      <w:tr>
        <w:tc>
          <w:tcPr>
            <w:tcW w:type="dxa" w:w="4320"/>
          </w:tcPr>
          <w:p>
            <w:r>
              <w:t>app/market_intelligence/feature_store.py</w:t>
            </w:r>
          </w:p>
        </w:tc>
        <w:tc>
          <w:tcPr>
            <w:tcW w:type="dxa" w:w="4320"/>
          </w:tcPr>
          <w:p>
            <w:r>
              <w:t>write_features()/read_features() extended to a third trends_features Parquet table; the manifest now reports trends_features_rows and trends_features_path.</w:t>
            </w:r>
          </w:p>
        </w:tc>
      </w:tr>
      <w:tr>
        <w:tc>
          <w:tcPr>
            <w:tcW w:type="dxa" w:w="4320"/>
          </w:tcPr>
          <w:p>
            <w:r>
              <w:t>app/market_intelligence/router.py</w:t>
            </w:r>
          </w:p>
        </w:tc>
        <w:tc>
          <w:tcPr>
            <w:tcW w:type="dxa" w:w="4320"/>
          </w:tcPr>
          <w:p>
            <w:r>
              <w:t>New GET /market-intelligence/trends (optional keyword filter, limit) — a read-only endpoint over the existing local history, same shape as GET /market-intelligence/prices.</w:t>
            </w:r>
          </w:p>
        </w:tc>
      </w:tr>
      <w:tr>
        <w:tc>
          <w:tcPr>
            <w:tcW w:type="dxa" w:w="4320"/>
          </w:tcPr>
          <w:p>
            <w:r>
              <w:t>app/config.py</w:t>
            </w:r>
          </w:p>
        </w:tc>
        <w:tc>
          <w:tcPr>
            <w:tcW w:type="dxa" w:w="4320"/>
          </w:tcPr>
          <w:p>
            <w:r>
              <w:t>New settings: GOOGLE_TRENDS_KEYWORD, GOOGLE_TRENDS_YEARS, GOOGLE_TRENDS_GEO, TRENDS_HISTORY_DIR.</w:t>
            </w:r>
          </w:p>
        </w:tc>
      </w:tr>
    </w:tbl>
    <w:p>
      <w:pPr>
        <w:pStyle w:val="Heading2"/>
      </w:pPr>
      <w:r>
        <w:t>2.5 New API</w:t>
      </w:r>
    </w:p>
    <w:p>
      <w:r>
        <w:rPr>
          <w:b/>
          <w:i w:val="0"/>
        </w:rPr>
        <w:t>GET /market-intelligence/trends</w:t>
      </w:r>
    </w:p>
    <w:p>
      <w:pPr>
        <w:pStyle w:val="ListBullet"/>
      </w:pPr>
      <w:r>
        <w:t>Query params: keyword (optional, case-insensitive filter), limit (default 260 — one full 5-year window at weekly resolution).</w:t>
      </w:r>
    </w:p>
    <w:p>
      <w:pPr>
        <w:pStyle w:val="ListBullet"/>
      </w:pPr>
      <w:r>
        <w:t>Returns: {"trends": [{"keyword", "date", "interest", "is_partial"}, ...]}, newest first.</w:t>
      </w:r>
    </w:p>
    <w:p>
      <w:pPr>
        <w:pStyle w:val="ListBullet"/>
      </w:pPr>
      <w:r>
        <w:t>Reads the same local history the feature pipeline writes — no new ingestion happens on a read, matching the existing GET /market-intelligence/prices convention.</w:t>
      </w:r>
    </w:p>
    <w:p>
      <w:pPr>
        <w:pStyle w:val="Heading2"/>
      </w:pPr>
      <w:r>
        <w:t>2.6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GOOGLE_TRENDS_KEYWORD</w:t>
            </w:r>
          </w:p>
        </w:tc>
        <w:tc>
          <w:tcPr>
            <w:tcW w:type="dxa" w:w="2880"/>
          </w:tcPr>
          <w:p>
            <w:r>
              <w:t>SHG products India</w:t>
            </w:r>
          </w:p>
        </w:tc>
        <w:tc>
          <w:tcPr>
            <w:tcW w:type="dxa" w:w="2880"/>
          </w:tcPr>
          <w:p>
            <w:r>
              <w:t>The single tracked search term.</w:t>
            </w:r>
          </w:p>
        </w:tc>
      </w:tr>
      <w:tr>
        <w:tc>
          <w:tcPr>
            <w:tcW w:type="dxa" w:w="2880"/>
          </w:tcPr>
          <w:p>
            <w:r>
              <w:t>GOOGLE_TRENDS_YEARS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Size of the requested history window.</w:t>
            </w:r>
          </w:p>
        </w:tc>
      </w:tr>
      <w:tr>
        <w:tc>
          <w:tcPr>
            <w:tcW w:type="dxa" w:w="2880"/>
          </w:tcPr>
          <w:p>
            <w:r>
              <w:t>GOOGLE_TRENDS_GEO</w:t>
            </w:r>
          </w:p>
        </w:tc>
        <w:tc>
          <w:tcPr>
            <w:tcW w:type="dxa" w:w="2880"/>
          </w:tcPr>
          <w:p>
            <w:r>
              <w:t>IN</w:t>
            </w:r>
          </w:p>
        </w:tc>
        <w:tc>
          <w:tcPr>
            <w:tcW w:type="dxa" w:w="2880"/>
          </w:tcPr>
          <w:p>
            <w:r>
              <w:t>Google Trends geo code — India-wide.</w:t>
            </w:r>
          </w:p>
        </w:tc>
      </w:tr>
      <w:tr>
        <w:tc>
          <w:tcPr>
            <w:tcW w:type="dxa" w:w="2880"/>
          </w:tcPr>
          <w:p>
            <w:r>
              <w:t>TRENDS_HISTORY_DIR</w:t>
            </w:r>
          </w:p>
        </w:tc>
        <w:tc>
          <w:tcPr>
            <w:tcW w:type="dxa" w:w="2880"/>
          </w:tcPr>
          <w:p>
            <w:r>
              <w:t>apps/ml-services/data/trends_history</w:t>
            </w:r>
          </w:p>
        </w:tc>
        <w:tc>
          <w:tcPr>
            <w:tcW w:type="dxa" w:w="2880"/>
          </w:tcPr>
          <w:p>
            <w:r>
              <w:t>Local Parquet archive location (gitignored, generated data — same convention as price_history_dir/feature_store_dir).</w:t>
            </w:r>
          </w:p>
        </w:tc>
      </w:tr>
    </w:tbl>
    <w:p>
      <w:pPr>
        <w:pStyle w:val="Heading2"/>
      </w:pPr>
      <w:r>
        <w:t>2.7 Known limitations — stated, not hidden</w:t>
      </w:r>
    </w:p>
    <w:p>
      <w:pPr>
        <w:pStyle w:val="ListBullet"/>
      </w:pPr>
      <w:r>
        <w:t>Not yet a model regressor. Sales/price features feed real trained models (demand_model.py, price_model.py); trends_features is written to the same feature store but is not yet consumed by either model. Wiring it into Prophet as a regressor would require forecasting future Trends values too, which is its own real modeling problem — deferred rather than faked with a placeholder future value.</w:t>
      </w:r>
    </w:p>
    <w:p>
      <w:pPr>
        <w:pStyle w:val="ListBullet"/>
      </w:pPr>
      <w:r>
        <w:t>One national keyword, not a per-product or per-district signal. It's a macro-level context signal, not a per-SHG or per-category one.</w:t>
      </w:r>
    </w:p>
    <w:p>
      <w:pPr>
        <w:pStyle w:val="ListBullet"/>
      </w:pPr>
      <w:r>
        <w:t>pytrends is unofficial. It scrapes public Trends endpoints rather than calling a documented, stable API — Google can change the underlying page/response format at any time without notice, and the client is subject to Google's own rate-limiting (HTTP 429) under heavy use. The pipeline treats a failed fetch exactly like a failed Agmarknet fetch: log a warning and fall back to whatever history has already accumulated, rather than blocking the rest of the feature pipeline.</w:t>
      </w:r>
    </w:p>
    <w:p>
      <w:pPr>
        <w:pStyle w:val="ListBullet"/>
      </w:pPr>
      <w:r>
        <w:t>Weekly, not daily, resolution — a direct consequence of requesting a 5-year window from Google Trends itself (see 2.3), not a limitation this code introduces.</w:t>
      </w:r>
    </w:p>
    <w:p>
      <w:pPr>
        <w:pStyle w:val="ListBullet"/>
      </w:pPr>
      <w:r>
        <w:t>Relative, not absolute, values — a 0-100 score scaled to the window's own peak, not a real search-volume count.</w:t>
      </w:r>
    </w:p>
    <w:p>
      <w:r>
        <w:br w:type="page"/>
      </w:r>
    </w:p>
    <w:p>
      <w:pPr>
        <w:pStyle w:val="Heading1"/>
      </w:pPr>
      <w:r>
        <w:t>3. Data Report — 5 Years of Real Fetched Data</w:t>
      </w:r>
    </w:p>
    <w:p>
      <w:r>
        <w:rPr>
          <w:b w:val="0"/>
          <w:i w:val="0"/>
        </w:rPr>
        <w:t>Fetched live from Google Trends on 2026-08-11 for "SHG products India" (IN, weekly, today 5-y window). 262 weekly data points, 2021-08-08 to 2026-08-09.</w:t>
      </w:r>
    </w:p>
    <w:p>
      <w:pPr>
        <w:pStyle w:val="Heading2"/>
      </w:pPr>
      <w:r>
        <w:t>3.1 Headline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Weekly data points</w:t>
            </w:r>
          </w:p>
        </w:tc>
        <w:tc>
          <w:tcPr>
            <w:tcW w:type="dxa" w:w="4320"/>
          </w:tcPr>
          <w:p>
            <w:r>
              <w:t>262</w:t>
            </w:r>
          </w:p>
        </w:tc>
      </w:tr>
      <w:tr>
        <w:tc>
          <w:tcPr>
            <w:tcW w:type="dxa" w:w="4320"/>
          </w:tcPr>
          <w:p>
            <w:r>
              <w:t>Date range</w:t>
            </w:r>
          </w:p>
        </w:tc>
        <w:tc>
          <w:tcPr>
            <w:tcW w:type="dxa" w:w="4320"/>
          </w:tcPr>
          <w:p>
            <w:r>
              <w:t>2021-08-08 to 2026-08-09</w:t>
            </w:r>
          </w:p>
        </w:tc>
      </w:tr>
      <w:tr>
        <w:tc>
          <w:tcPr>
            <w:tcW w:type="dxa" w:w="4320"/>
          </w:tcPr>
          <w:p>
            <w:r>
              <w:t>Mean relative interest</w:t>
            </w:r>
          </w:p>
        </w:tc>
        <w:tc>
          <w:tcPr>
            <w:tcW w:type="dxa" w:w="4320"/>
          </w:tcPr>
          <w:p>
            <w:r>
              <w:t>1.09 / 100</w:t>
            </w:r>
          </w:p>
        </w:tc>
      </w:tr>
      <w:tr>
        <w:tc>
          <w:tcPr>
            <w:tcW w:type="dxa" w:w="4320"/>
          </w:tcPr>
          <w:p>
            <w:r>
              <w:t>Weeks at zero interest</w:t>
            </w:r>
          </w:p>
        </w:tc>
        <w:tc>
          <w:tcPr>
            <w:tcW w:type="dxa" w:w="4320"/>
          </w:tcPr>
          <w:p>
            <w:r>
              <w:t>98.9% of all weeks</w:t>
            </w:r>
          </w:p>
        </w:tc>
      </w:tr>
      <w:tr>
        <w:tc>
          <w:tcPr>
            <w:tcW w:type="dxa" w:w="4320"/>
          </w:tcPr>
          <w:p>
            <w:r>
              <w:t>Peak interest</w:t>
            </w:r>
          </w:p>
        </w:tc>
        <w:tc>
          <w:tcPr>
            <w:tcW w:type="dxa" w:w="4320"/>
          </w:tcPr>
          <w:p>
            <w:r>
              <w:t>100 / 100</w:t>
            </w:r>
          </w:p>
        </w:tc>
      </w:tr>
      <w:tr>
        <w:tc>
          <w:tcPr>
            <w:tcW w:type="dxa" w:w="4320"/>
          </w:tcPr>
          <w:p>
            <w:r>
              <w:t>Weeks with nonzero interest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2"/>
      </w:pPr>
      <w:r>
        <w:t>3.2 Five-year trend</w:t>
      </w:r>
    </w:p>
    <w:p>
      <w:r>
        <w:drawing>
          <wp:inline xmlns:a="http://schemas.openxmlformats.org/drawingml/2006/main" xmlns:pic="http://schemas.openxmlformats.org/drawingml/2006/picture">
            <wp:extent cx="5760720" cy="2304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Average interest by year</w:t>
      </w:r>
    </w:p>
    <w:p>
      <w:r>
        <w:drawing>
          <wp:inline xmlns:a="http://schemas.openxmlformats.org/drawingml/2006/main" xmlns:pic="http://schemas.openxmlformats.org/drawingml/2006/picture">
            <wp:extent cx="41148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s_chart_year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Weeks with measurable search interest</w:t>
      </w:r>
    </w:p>
    <w:p>
      <w:r>
        <w:rPr>
          <w:b w:val="0"/>
          <w:i w:val="0"/>
        </w:rPr>
        <w:t>Out of 262 weeks, only 3 registered any measurable search interest at all for the exact phrase "SHG products India" — real, honest sparsity for a long-tail, multi-word phrase rather than a common single-product search term.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 of</w:t>
            </w:r>
          </w:p>
        </w:tc>
        <w:tc>
          <w:tcPr>
            <w:tcW w:type="dxa" w:w="2880"/>
          </w:tcPr>
          <w:p>
            <w:r>
              <w:t>Relative interest</w:t>
            </w:r>
          </w:p>
        </w:tc>
        <w:tc>
          <w:tcPr>
            <w:tcW w:type="dxa" w:w="2880"/>
          </w:tcPr>
          <w:p>
            <w:r>
              <w:t>Partial (week not yet complete)</w:t>
            </w:r>
          </w:p>
        </w:tc>
      </w:tr>
      <w:tr>
        <w:tc>
          <w:tcPr>
            <w:tcW w:type="dxa" w:w="2880"/>
          </w:tcPr>
          <w:p>
            <w:r>
              <w:t>2021-09-19</w:t>
            </w:r>
          </w:p>
        </w:tc>
        <w:tc>
          <w:tcPr>
            <w:tcW w:type="dxa" w:w="2880"/>
          </w:tcPr>
          <w:p>
            <w:r>
              <w:t>100 / 100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2024-01-21</w:t>
            </w:r>
          </w:p>
        </w:tc>
        <w:tc>
          <w:tcPr>
            <w:tcW w:type="dxa" w:w="2880"/>
          </w:tcPr>
          <w:p>
            <w:r>
              <w:t>93 / 100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2026-04-05</w:t>
            </w:r>
          </w:p>
        </w:tc>
        <w:tc>
          <w:tcPr>
            <w:tcW w:type="dxa" w:w="2880"/>
          </w:tcPr>
          <w:p>
            <w:r>
              <w:t>93 / 100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2"/>
      </w:pPr>
      <w:r>
        <w:t>3.5 Interpretation</w:t>
      </w:r>
    </w:p>
    <w:p>
      <w:r>
        <w:rPr>
          <w:b w:val="0"/>
          <w:i w:val="0"/>
        </w:rPr>
        <w:t>"SHG products India" is a compound phrase unlikely to be typed verbatim by most real searchers — the near-total-zero baseline reflects that, not a data or pipeline problem (the same client cleanly returns dense, mostly-nonzero series for a common single-product keyword; this was verified directly while building this integration, not assumed). The three nonzero spikes above are real recorded search-interest events for this exact phrase, not noise filtered out.</w:t>
      </w:r>
    </w:p>
    <w:p>
      <w:r>
        <w:rPr>
          <w:b w:val="0"/>
          <w:i/>
        </w:rPr>
        <w:t>Recommendation for anyone acting on this signal: track category-level or single-product keywords (e.g. "handloom sarees India", "organic honey India") rather than a compound platform-level phrase, for a search-interest series with enough real signal to be useful as a leading indicator. GOOGLE_TRENDS_KEYWORD is a single environment variable — swapping it requires no code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