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70D" w:rsidRPr="00D6470D" w:rsidRDefault="00D6470D" w:rsidP="00D6470D">
      <w:pPr>
        <w:spacing w:before="360" w:after="240"/>
        <w:outlineLvl w:val="2"/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D6470D">
        <w:rPr>
          <w:rFonts w:ascii="Segoe UI" w:hAnsi="Segoe UI" w:cs="Segoe UI"/>
          <w:b/>
          <w:bCs/>
          <w:color w:val="24292E"/>
          <w:sz w:val="30"/>
          <w:szCs w:val="30"/>
        </w:rPr>
        <w:t>External Calls</w:t>
      </w:r>
    </w:p>
    <w:p w:rsidR="00D6470D" w:rsidRPr="00D6470D" w:rsidRDefault="00D6470D" w:rsidP="00D6470D">
      <w:pPr>
        <w:spacing w:before="360" w:after="240"/>
        <w:outlineLvl w:val="3"/>
        <w:rPr>
          <w:rFonts w:ascii="Segoe UI" w:hAnsi="Segoe UI" w:cs="Segoe UI"/>
          <w:b/>
          <w:bCs/>
          <w:color w:val="24292E"/>
        </w:rPr>
      </w:pPr>
      <w:r w:rsidRPr="00D6470D">
        <w:rPr>
          <w:rFonts w:ascii="Segoe UI" w:hAnsi="Segoe UI" w:cs="Segoe UI"/>
          <w:b/>
          <w:bCs/>
          <w:color w:val="24292E"/>
        </w:rPr>
        <w:t>Avoid external calls when possible</w:t>
      </w:r>
    </w:p>
    <w:p w:rsidR="004D0FB2" w:rsidRDefault="004D0FB2" w:rsidP="004D0FB2">
      <w:pPr>
        <w:spacing w:after="240"/>
        <w:rPr>
          <w:rFonts w:ascii="Segoe UI" w:hAnsi="Segoe UI" w:cs="Segoe UI"/>
          <w:color w:val="24292E"/>
        </w:rPr>
      </w:pPr>
      <w:r w:rsidRPr="004D0FB2">
        <w:rPr>
          <w:rFonts w:ascii="Segoe UI" w:hAnsi="Segoe UI" w:cs="Segoe UI"/>
          <w:color w:val="24292E"/>
        </w:rPr>
        <w:t xml:space="preserve">Calls to untrusted contracts can present a few sudden dangers or mistakes. Outside calls may execute noxious code in that </w:t>
      </w:r>
      <w:r w:rsidRPr="00D6470D">
        <w:rPr>
          <w:rFonts w:ascii="Segoe UI" w:hAnsi="Segoe UI" w:cs="Segoe UI"/>
          <w:color w:val="24292E"/>
        </w:rPr>
        <w:t>contract </w:t>
      </w:r>
      <w:r w:rsidRPr="004D0FB2">
        <w:rPr>
          <w:rFonts w:ascii="Segoe UI" w:hAnsi="Segoe UI" w:cs="Segoe UI"/>
          <w:color w:val="24292E"/>
        </w:rPr>
        <w:t xml:space="preserve">or whatever another </w:t>
      </w:r>
      <w:r w:rsidRPr="00D6470D">
        <w:rPr>
          <w:rFonts w:ascii="Segoe UI" w:hAnsi="Segoe UI" w:cs="Segoe UI"/>
          <w:color w:val="24292E"/>
        </w:rPr>
        <w:t xml:space="preserve">contract </w:t>
      </w:r>
      <w:r w:rsidRPr="004D0FB2">
        <w:rPr>
          <w:rFonts w:ascii="Segoe UI" w:hAnsi="Segoe UI" w:cs="Segoe UI"/>
          <w:color w:val="24292E"/>
        </w:rPr>
        <w:t xml:space="preserve">that it relies on. Thusly, every outer call ought to be dealt with as a potential security </w:t>
      </w:r>
      <w:r w:rsidRPr="00D6470D">
        <w:rPr>
          <w:rFonts w:ascii="Segoe UI" w:hAnsi="Segoe UI" w:cs="Segoe UI"/>
          <w:color w:val="24292E"/>
        </w:rPr>
        <w:t>risk</w:t>
      </w:r>
      <w:r>
        <w:rPr>
          <w:rFonts w:ascii="Segoe UI" w:hAnsi="Segoe UI" w:cs="Segoe UI"/>
          <w:color w:val="24292E"/>
        </w:rPr>
        <w:t>.</w:t>
      </w:r>
    </w:p>
    <w:p w:rsidR="00D6470D" w:rsidRPr="00D6470D" w:rsidRDefault="00D6470D" w:rsidP="00D6470D">
      <w:pPr>
        <w:outlineLvl w:val="3"/>
        <w:rPr>
          <w:rFonts w:ascii="Segoe UI" w:hAnsi="Segoe UI" w:cs="Segoe UI"/>
          <w:b/>
          <w:bCs/>
          <w:color w:val="24292E"/>
        </w:rPr>
      </w:pPr>
      <w:r w:rsidRPr="00D6470D">
        <w:rPr>
          <w:rFonts w:ascii="Segoe UI" w:hAnsi="Segoe UI" w:cs="Segoe UI"/>
          <w:b/>
          <w:bCs/>
          <w:color w:val="24292E"/>
        </w:rPr>
        <w:t>Use </w:t>
      </w:r>
      <w:r w:rsidRPr="00D6470D">
        <w:rPr>
          <w:rFonts w:ascii="Consolas" w:hAnsi="Consolas" w:cs="Consolas"/>
          <w:b/>
          <w:bCs/>
          <w:color w:val="24292E"/>
          <w:sz w:val="20"/>
          <w:szCs w:val="20"/>
        </w:rPr>
        <w:t>send()</w:t>
      </w:r>
      <w:r w:rsidRPr="00D6470D">
        <w:rPr>
          <w:rFonts w:ascii="Segoe UI" w:hAnsi="Segoe UI" w:cs="Segoe UI"/>
          <w:b/>
          <w:bCs/>
          <w:color w:val="24292E"/>
        </w:rPr>
        <w:t>, avoid </w:t>
      </w:r>
      <w:r w:rsidRPr="00D6470D">
        <w:rPr>
          <w:rFonts w:ascii="Consolas" w:hAnsi="Consolas" w:cs="Consolas"/>
          <w:b/>
          <w:bCs/>
          <w:color w:val="24292E"/>
          <w:sz w:val="20"/>
          <w:szCs w:val="20"/>
        </w:rPr>
        <w:t>call.value()</w:t>
      </w:r>
    </w:p>
    <w:p w:rsidR="00D6470D" w:rsidRPr="00D6470D" w:rsidRDefault="00D6470D" w:rsidP="00D6470D"/>
    <w:p w:rsidR="00D6470D" w:rsidRPr="00D6470D" w:rsidRDefault="00D6470D" w:rsidP="00D6470D">
      <w:pPr>
        <w:rPr>
          <w:rFonts w:ascii="Segoe UI" w:hAnsi="Segoe UI" w:cs="Segoe UI"/>
          <w:color w:val="24292E"/>
        </w:rPr>
      </w:pPr>
      <w:r w:rsidRPr="00D6470D">
        <w:rPr>
          <w:rFonts w:ascii="Segoe UI" w:hAnsi="Segoe UI" w:cs="Segoe UI"/>
          <w:color w:val="24292E"/>
        </w:rPr>
        <w:t>When sending Ether, use </w:t>
      </w:r>
      <w:r w:rsidRPr="00D6470D">
        <w:rPr>
          <w:rFonts w:ascii="Consolas" w:hAnsi="Consolas" w:cs="Consolas"/>
          <w:color w:val="24292E"/>
          <w:sz w:val="20"/>
          <w:szCs w:val="20"/>
        </w:rPr>
        <w:t>someAddress.send()</w:t>
      </w:r>
      <w:r w:rsidRPr="00D6470D">
        <w:rPr>
          <w:rFonts w:ascii="Segoe UI" w:hAnsi="Segoe UI" w:cs="Segoe UI"/>
          <w:color w:val="24292E"/>
        </w:rPr>
        <w:t> and avoid </w:t>
      </w:r>
      <w:r w:rsidRPr="00D6470D">
        <w:rPr>
          <w:rFonts w:ascii="Consolas" w:hAnsi="Consolas" w:cs="Consolas"/>
          <w:color w:val="24292E"/>
          <w:sz w:val="20"/>
          <w:szCs w:val="20"/>
        </w:rPr>
        <w:t>someAddress.call.value()()</w:t>
      </w:r>
      <w:r w:rsidRPr="00D6470D">
        <w:rPr>
          <w:rFonts w:ascii="Segoe UI" w:hAnsi="Segoe UI" w:cs="Segoe UI"/>
          <w:color w:val="24292E"/>
        </w:rPr>
        <w:t>.</w:t>
      </w:r>
    </w:p>
    <w:p w:rsidR="00D6470D" w:rsidRPr="00D6470D" w:rsidRDefault="00D6470D" w:rsidP="00D6470D"/>
    <w:p w:rsidR="00D6470D" w:rsidRPr="00D6470D" w:rsidRDefault="00D6470D" w:rsidP="00D6470D">
      <w:pPr>
        <w:spacing w:after="240"/>
        <w:rPr>
          <w:rFonts w:ascii="Segoe UI" w:hAnsi="Segoe UI" w:cs="Segoe UI"/>
          <w:color w:val="24292E"/>
          <w:lang w:bidi="fa-IR"/>
        </w:rPr>
      </w:pPr>
      <w:r>
        <w:rPr>
          <w:rFonts w:ascii="Segoe UI" w:hAnsi="Segoe UI" w:cs="Segoe UI"/>
          <w:noProof/>
          <w:color w:val="24292E"/>
          <w:lang w:bidi="fa-IR"/>
        </w:rPr>
        <w:drawing>
          <wp:inline distT="0" distB="0" distL="0" distR="0">
            <wp:extent cx="5727700" cy="2228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24 at 1.18.1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0D" w:rsidRPr="00D6470D" w:rsidRDefault="00D6470D" w:rsidP="00D6470D">
      <w:bookmarkStart w:id="0" w:name="user-content-avoid-call-value"/>
      <w:bookmarkEnd w:id="0"/>
    </w:p>
    <w:p w:rsidR="002E52B6" w:rsidRDefault="002E52B6" w:rsidP="002E52B6">
      <w:pPr>
        <w:pStyle w:val="Heading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Reentrancy</w:t>
      </w:r>
    </w:p>
    <w:p w:rsidR="004D0FB2" w:rsidRDefault="004D0FB2" w:rsidP="002E52B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4D0FB2">
        <w:rPr>
          <w:rFonts w:ascii="Segoe UI" w:hAnsi="Segoe UI" w:cs="Segoe UI"/>
          <w:color w:val="24292E"/>
        </w:rPr>
        <w:t xml:space="preserve">The main form of this bug to be seen included </w:t>
      </w:r>
      <w:r>
        <w:rPr>
          <w:rFonts w:ascii="Segoe UI" w:hAnsi="Segoe UI" w:cs="Segoe UI"/>
          <w:color w:val="24292E"/>
        </w:rPr>
        <w:t>methods</w:t>
      </w:r>
      <w:r w:rsidRPr="004D0FB2">
        <w:rPr>
          <w:rFonts w:ascii="Segoe UI" w:hAnsi="Segoe UI" w:cs="Segoe UI"/>
          <w:color w:val="24292E"/>
        </w:rPr>
        <w:t xml:space="preserve"> that could be called over and again, before the </w:t>
      </w:r>
      <w:r>
        <w:rPr>
          <w:rFonts w:ascii="Segoe UI" w:hAnsi="Segoe UI" w:cs="Segoe UI"/>
          <w:color w:val="24292E"/>
        </w:rPr>
        <w:t>first</w:t>
      </w:r>
      <w:r w:rsidRPr="004D0FB2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calling</w:t>
      </w:r>
      <w:r w:rsidRPr="004D0FB2">
        <w:rPr>
          <w:rFonts w:ascii="Segoe UI" w:hAnsi="Segoe UI" w:cs="Segoe UI"/>
          <w:color w:val="24292E"/>
        </w:rPr>
        <w:t xml:space="preserve"> of the </w:t>
      </w:r>
      <w:r>
        <w:rPr>
          <w:rFonts w:ascii="Segoe UI" w:hAnsi="Segoe UI" w:cs="Segoe UI"/>
          <w:color w:val="24292E"/>
        </w:rPr>
        <w:t>method</w:t>
      </w:r>
      <w:r w:rsidRPr="004D0FB2">
        <w:rPr>
          <w:rFonts w:ascii="Segoe UI" w:hAnsi="Segoe UI" w:cs="Segoe UI"/>
          <w:color w:val="24292E"/>
        </w:rPr>
        <w:t xml:space="preserve"> was done. This may make diverse summons of the </w:t>
      </w:r>
      <w:r>
        <w:rPr>
          <w:rFonts w:ascii="Segoe UI" w:hAnsi="Segoe UI" w:cs="Segoe UI"/>
          <w:color w:val="24292E"/>
        </w:rPr>
        <w:t>function</w:t>
      </w:r>
      <w:r w:rsidRPr="004D0FB2">
        <w:rPr>
          <w:rFonts w:ascii="Segoe UI" w:hAnsi="Segoe UI" w:cs="Segoe UI"/>
          <w:color w:val="24292E"/>
        </w:rPr>
        <w:t xml:space="preserve"> cooperate in dangerous ways.</w:t>
      </w:r>
    </w:p>
    <w:p w:rsidR="002E52B6" w:rsidRPr="002E52B6" w:rsidRDefault="002E52B6" w:rsidP="002E52B6">
      <w:pPr>
        <w:spacing w:before="360" w:after="240"/>
        <w:outlineLvl w:val="2"/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2E52B6">
        <w:rPr>
          <w:rFonts w:ascii="Segoe UI" w:hAnsi="Segoe UI" w:cs="Segoe UI"/>
          <w:b/>
          <w:bCs/>
          <w:color w:val="24292E"/>
          <w:sz w:val="30"/>
          <w:szCs w:val="30"/>
        </w:rPr>
        <w:t>Assert Guards</w:t>
      </w:r>
    </w:p>
    <w:p w:rsidR="002E52B6" w:rsidRPr="002E52B6" w:rsidRDefault="002E52B6" w:rsidP="002E52B6"/>
    <w:p w:rsidR="00974510" w:rsidRDefault="00974510" w:rsidP="00974510">
      <w:pPr>
        <w:rPr>
          <w:rFonts w:ascii="Segoe UI" w:hAnsi="Segoe UI" w:cs="Segoe UI"/>
          <w:color w:val="24292E"/>
          <w:shd w:val="clear" w:color="auto" w:fill="FFFFFF"/>
        </w:rPr>
      </w:pPr>
      <w:r w:rsidRPr="00974510">
        <w:rPr>
          <w:rFonts w:ascii="Segoe UI" w:hAnsi="Segoe UI" w:cs="Segoe UI"/>
          <w:color w:val="24292E"/>
          <w:shd w:val="clear" w:color="auto" w:fill="FFFFFF"/>
        </w:rPr>
        <w:t>An assert guard triggers when an assertion fails</w:t>
      </w:r>
    </w:p>
    <w:p w:rsidR="00974510" w:rsidRPr="00974510" w:rsidRDefault="00974510" w:rsidP="00974510"/>
    <w:p w:rsidR="00400DAB" w:rsidRDefault="00974510">
      <w:pPr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>
            <wp:extent cx="5727700" cy="3216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8-25 at 2.57.2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788" w:rsidRDefault="007F5788">
      <w:pPr>
        <w:rPr>
          <w:lang w:bidi="fa-IR"/>
        </w:rPr>
      </w:pPr>
    </w:p>
    <w:p w:rsidR="007F5788" w:rsidRDefault="007F5788">
      <w:pPr>
        <w:rPr>
          <w:lang w:bidi="fa-IR"/>
        </w:rPr>
      </w:pPr>
    </w:p>
    <w:p w:rsidR="007F5788" w:rsidRPr="007F5788" w:rsidRDefault="007F5788" w:rsidP="007F5788">
      <w:pPr>
        <w:spacing w:before="360" w:after="240"/>
        <w:outlineLvl w:val="3"/>
        <w:rPr>
          <w:rFonts w:ascii="Segoe UI" w:hAnsi="Segoe UI" w:cs="Segoe UI"/>
          <w:b/>
          <w:bCs/>
          <w:color w:val="24292E"/>
        </w:rPr>
      </w:pPr>
      <w:r w:rsidRPr="007F5788">
        <w:rPr>
          <w:rFonts w:ascii="Segoe UI" w:hAnsi="Segoe UI" w:cs="Segoe UI"/>
          <w:b/>
          <w:bCs/>
          <w:color w:val="24292E"/>
        </w:rPr>
        <w:t>Cross-function Race Conditions</w:t>
      </w:r>
    </w:p>
    <w:p w:rsidR="007F5788" w:rsidRDefault="007F5788">
      <w:pPr>
        <w:rPr>
          <w:lang w:bidi="fa-IR"/>
        </w:rPr>
      </w:pPr>
      <w:r w:rsidRPr="007F5788">
        <w:rPr>
          <w:lang w:bidi="fa-IR"/>
        </w:rPr>
        <w:t>An attacker may likewise have the capability to complete a comparable assault utilizing two distinct methods that offer a similar state.</w:t>
      </w:r>
    </w:p>
    <w:p w:rsidR="007F5788" w:rsidRDefault="007F5788">
      <w:pPr>
        <w:rPr>
          <w:lang w:bidi="fa-IR"/>
        </w:rPr>
      </w:pPr>
    </w:p>
    <w:p w:rsidR="007F5788" w:rsidRDefault="007F5788">
      <w:pPr>
        <w:rPr>
          <w:lang w:bidi="fa-IR"/>
        </w:rPr>
      </w:pPr>
      <w:bookmarkStart w:id="1" w:name="_GoBack"/>
      <w:r>
        <w:rPr>
          <w:noProof/>
          <w:lang w:bidi="fa-IR"/>
        </w:rPr>
        <w:drawing>
          <wp:inline distT="0" distB="0" distL="0" distR="0">
            <wp:extent cx="5727700" cy="913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27 at 11.06.31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7F5788" w:rsidSect="008E57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AE2" w:rsidRDefault="00C77AE2" w:rsidP="003F1056">
      <w:r>
        <w:separator/>
      </w:r>
    </w:p>
  </w:endnote>
  <w:endnote w:type="continuationSeparator" w:id="0">
    <w:p w:rsidR="00C77AE2" w:rsidRDefault="00C77AE2" w:rsidP="003F1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AE2" w:rsidRDefault="00C77AE2" w:rsidP="003F1056">
      <w:r>
        <w:separator/>
      </w:r>
    </w:p>
  </w:footnote>
  <w:footnote w:type="continuationSeparator" w:id="0">
    <w:p w:rsidR="00C77AE2" w:rsidRDefault="00C77AE2" w:rsidP="003F10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56"/>
    <w:rsid w:val="002E52B6"/>
    <w:rsid w:val="003F1056"/>
    <w:rsid w:val="004D0FB2"/>
    <w:rsid w:val="00666377"/>
    <w:rsid w:val="006D63D0"/>
    <w:rsid w:val="007B121D"/>
    <w:rsid w:val="007F5788"/>
    <w:rsid w:val="008E570C"/>
    <w:rsid w:val="009417C4"/>
    <w:rsid w:val="00974510"/>
    <w:rsid w:val="00C77AE2"/>
    <w:rsid w:val="00D6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7121D"/>
  <w15:chartTrackingRefBased/>
  <w15:docId w15:val="{6160F750-43E1-1A47-8AAC-96A5A04C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5788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6470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6470D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5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F1056"/>
  </w:style>
  <w:style w:type="paragraph" w:styleId="Footer">
    <w:name w:val="footer"/>
    <w:basedOn w:val="Normal"/>
    <w:link w:val="FooterChar"/>
    <w:uiPriority w:val="99"/>
    <w:unhideWhenUsed/>
    <w:rsid w:val="003F105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F1056"/>
  </w:style>
  <w:style w:type="character" w:customStyle="1" w:styleId="Heading3Char">
    <w:name w:val="Heading 3 Char"/>
    <w:basedOn w:val="DefaultParagraphFont"/>
    <w:link w:val="Heading3"/>
    <w:uiPriority w:val="9"/>
    <w:rsid w:val="00D647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6470D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D6470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6470D"/>
  </w:style>
  <w:style w:type="character" w:styleId="Emphasis">
    <w:name w:val="Emphasis"/>
    <w:basedOn w:val="DefaultParagraphFont"/>
    <w:uiPriority w:val="20"/>
    <w:qFormat/>
    <w:rsid w:val="00D6470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647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2018-08-24T08:47:00Z</dcterms:created>
  <dcterms:modified xsi:type="dcterms:W3CDTF">2018-08-27T06:36:00Z</dcterms:modified>
</cp:coreProperties>
</file>