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C0EE4" w14:textId="77777777" w:rsidR="00E1058C" w:rsidRPr="00E1058C" w:rsidRDefault="00E1058C" w:rsidP="00E1058C">
      <w:pPr>
        <w:rPr>
          <w:rFonts w:asciiTheme="majorHAnsi" w:hAnsiTheme="majorHAnsi" w:cstheme="majorHAnsi"/>
          <w:b/>
          <w:bCs/>
          <w:color w:val="4472C4" w:themeColor="accent1"/>
          <w:sz w:val="40"/>
          <w:szCs w:val="40"/>
        </w:rPr>
      </w:pPr>
      <w:r w:rsidRPr="00E1058C">
        <w:rPr>
          <w:rFonts w:asciiTheme="majorHAnsi" w:hAnsiTheme="majorHAnsi" w:cstheme="majorHAnsi"/>
          <w:b/>
          <w:bCs/>
          <w:color w:val="4472C4" w:themeColor="accent1"/>
          <w:sz w:val="40"/>
          <w:szCs w:val="40"/>
        </w:rPr>
        <w:t>Title: Advancing AI-Driven Drug Discovery: Strategies to Address Data Challenges and Biological Complexity</w:t>
      </w:r>
    </w:p>
    <w:p w14:paraId="299DEBAB" w14:textId="77777777" w:rsidR="00E1058C" w:rsidRDefault="00E1058C" w:rsidP="00E1058C">
      <w:pPr>
        <w:rPr>
          <w:b/>
          <w:bCs/>
        </w:rPr>
      </w:pPr>
    </w:p>
    <w:p w14:paraId="05D4308D" w14:textId="3D816F77" w:rsidR="00E1058C" w:rsidRPr="00E1058C" w:rsidRDefault="00E1058C" w:rsidP="00E1058C">
      <w:pPr>
        <w:rPr>
          <w:rFonts w:ascii="Times New Roman" w:hAnsi="Times New Roman" w:cs="Times New Roman"/>
        </w:rPr>
      </w:pPr>
      <w:r w:rsidRPr="00E1058C">
        <w:rPr>
          <w:rFonts w:ascii="Times New Roman" w:hAnsi="Times New Roman" w:cs="Times New Roman"/>
          <w:b/>
          <w:bCs/>
        </w:rPr>
        <w:t xml:space="preserve">Prepared in Reflection to Prof. Andreas Bender’s Talk, </w:t>
      </w:r>
      <w:proofErr w:type="spellStart"/>
      <w:r w:rsidRPr="00E1058C">
        <w:rPr>
          <w:rFonts w:ascii="Times New Roman" w:hAnsi="Times New Roman" w:cs="Times New Roman"/>
          <w:b/>
          <w:bCs/>
        </w:rPr>
        <w:t>Oncode</w:t>
      </w:r>
      <w:proofErr w:type="spellEnd"/>
      <w:r w:rsidRPr="00E1058C">
        <w:rPr>
          <w:rFonts w:ascii="Times New Roman" w:hAnsi="Times New Roman" w:cs="Times New Roman"/>
          <w:b/>
          <w:bCs/>
        </w:rPr>
        <w:t xml:space="preserve"> Accelerator Summit ’24</w:t>
      </w:r>
      <w:r w:rsidRPr="00E1058C">
        <w:rPr>
          <w:rFonts w:ascii="Times New Roman" w:hAnsi="Times New Roman" w:cs="Times New Roman"/>
        </w:rPr>
        <w:br/>
      </w:r>
      <w:r w:rsidRPr="00E1058C">
        <w:rPr>
          <w:rFonts w:ascii="Times New Roman" w:hAnsi="Times New Roman" w:cs="Times New Roman"/>
          <w:b/>
          <w:bCs/>
        </w:rPr>
        <w:t>Submitted by:</w:t>
      </w:r>
      <w:r w:rsidRPr="00E1058C">
        <w:rPr>
          <w:rFonts w:ascii="Times New Roman" w:hAnsi="Times New Roman" w:cs="Times New Roman"/>
        </w:rPr>
        <w:t xml:space="preserve"> </w:t>
      </w:r>
      <w:r w:rsidRPr="005B7C4A">
        <w:rPr>
          <w:rFonts w:ascii="Times New Roman" w:hAnsi="Times New Roman" w:cs="Times New Roman"/>
        </w:rPr>
        <w:t>Arfa Fathima</w:t>
      </w:r>
      <w:r w:rsidRPr="00E1058C">
        <w:rPr>
          <w:rFonts w:ascii="Times New Roman" w:hAnsi="Times New Roman" w:cs="Times New Roman"/>
        </w:rPr>
        <w:br/>
      </w:r>
      <w:r w:rsidRPr="00E1058C">
        <w:rPr>
          <w:rFonts w:ascii="Times New Roman" w:hAnsi="Times New Roman" w:cs="Times New Roman"/>
          <w:b/>
          <w:bCs/>
        </w:rPr>
        <w:t>Date:</w:t>
      </w:r>
      <w:r w:rsidRPr="00E1058C">
        <w:rPr>
          <w:rFonts w:ascii="Times New Roman" w:hAnsi="Times New Roman" w:cs="Times New Roman"/>
        </w:rPr>
        <w:t xml:space="preserve"> </w:t>
      </w:r>
      <w:r w:rsidRPr="005B7C4A">
        <w:rPr>
          <w:rFonts w:ascii="Times New Roman" w:hAnsi="Times New Roman" w:cs="Times New Roman"/>
        </w:rPr>
        <w:t>30-06-25</w:t>
      </w:r>
    </w:p>
    <w:p w14:paraId="38573E08" w14:textId="507CA7D6" w:rsidR="00E1058C" w:rsidRPr="00E1058C" w:rsidRDefault="00E1058C" w:rsidP="00E1058C">
      <w:pPr>
        <w:rPr>
          <w:rFonts w:ascii="Times New Roman" w:hAnsi="Times New Roman" w:cs="Times New Roman"/>
        </w:rPr>
      </w:pPr>
    </w:p>
    <w:p w14:paraId="05F38437"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1. Introduction</w:t>
      </w:r>
    </w:p>
    <w:p w14:paraId="6A23D425" w14:textId="48A8D485" w:rsidR="00E1058C" w:rsidRPr="00E1058C" w:rsidRDefault="00E1058C" w:rsidP="00E1058C">
      <w:pPr>
        <w:rPr>
          <w:rFonts w:ascii="Times New Roman" w:hAnsi="Times New Roman" w:cs="Times New Roman"/>
        </w:rPr>
      </w:pPr>
      <w:r w:rsidRPr="00E1058C">
        <w:rPr>
          <w:rFonts w:ascii="Times New Roman" w:hAnsi="Times New Roman" w:cs="Times New Roman"/>
        </w:rPr>
        <w:t>“How do we bring the right drug to the right patient in the right way?”</w:t>
      </w:r>
      <w:r w:rsidR="005B7C4A">
        <w:rPr>
          <w:rFonts w:ascii="Times New Roman" w:hAnsi="Times New Roman" w:cs="Times New Roman"/>
        </w:rPr>
        <w:t xml:space="preserve"> </w:t>
      </w:r>
      <w:r w:rsidRPr="00E1058C">
        <w:rPr>
          <w:rFonts w:ascii="Times New Roman" w:hAnsi="Times New Roman" w:cs="Times New Roman"/>
        </w:rPr>
        <w:t xml:space="preserve">this question posed by Prof. Andreas Bender at the </w:t>
      </w:r>
      <w:proofErr w:type="spellStart"/>
      <w:r w:rsidRPr="00E1058C">
        <w:rPr>
          <w:rFonts w:ascii="Times New Roman" w:hAnsi="Times New Roman" w:cs="Times New Roman"/>
        </w:rPr>
        <w:t>Oncode</w:t>
      </w:r>
      <w:proofErr w:type="spellEnd"/>
      <w:r w:rsidRPr="00E1058C">
        <w:rPr>
          <w:rFonts w:ascii="Times New Roman" w:hAnsi="Times New Roman" w:cs="Times New Roman"/>
        </w:rPr>
        <w:t xml:space="preserve"> Accelerator Summit ’24 captures the central challenge facing data-driven drug discovery. As AI and machine learning tools become more sophisticated, the practical hurdles</w:t>
      </w:r>
      <w:r w:rsidR="005B7C4A">
        <w:rPr>
          <w:rFonts w:ascii="Times New Roman" w:hAnsi="Times New Roman" w:cs="Times New Roman"/>
        </w:rPr>
        <w:t xml:space="preserve"> </w:t>
      </w:r>
      <w:r w:rsidRPr="00E1058C">
        <w:rPr>
          <w:rFonts w:ascii="Times New Roman" w:hAnsi="Times New Roman" w:cs="Times New Roman"/>
        </w:rPr>
        <w:t>such as poor data quality, biological complexity, and patient variability</w:t>
      </w:r>
      <w:r w:rsidR="005B7C4A">
        <w:rPr>
          <w:rFonts w:ascii="Times New Roman" w:hAnsi="Times New Roman" w:cs="Times New Roman"/>
        </w:rPr>
        <w:t xml:space="preserve"> </w:t>
      </w:r>
      <w:r w:rsidRPr="00E1058C">
        <w:rPr>
          <w:rFonts w:ascii="Times New Roman" w:hAnsi="Times New Roman" w:cs="Times New Roman"/>
        </w:rPr>
        <w:t xml:space="preserve">still hinder their clinical utility. In this report, I reflect on the key challenges highlighted by Prof. Bender and propose a multi-layered strategy to overcome them through integrative data science, computational </w:t>
      </w:r>
      <w:proofErr w:type="spellStart"/>
      <w:r w:rsidRPr="00E1058C">
        <w:rPr>
          <w:rFonts w:ascii="Times New Roman" w:hAnsi="Times New Roman" w:cs="Times New Roman"/>
        </w:rPr>
        <w:t>modeling</w:t>
      </w:r>
      <w:proofErr w:type="spellEnd"/>
      <w:r w:rsidRPr="00E1058C">
        <w:rPr>
          <w:rFonts w:ascii="Times New Roman" w:hAnsi="Times New Roman" w:cs="Times New Roman"/>
        </w:rPr>
        <w:t>, and practical healthcare alignment.</w:t>
      </w:r>
    </w:p>
    <w:p w14:paraId="7B8E890C" w14:textId="593F8D24" w:rsidR="00E1058C" w:rsidRPr="00E1058C" w:rsidRDefault="00E1058C" w:rsidP="00E1058C">
      <w:pPr>
        <w:rPr>
          <w:rFonts w:ascii="Times New Roman" w:hAnsi="Times New Roman" w:cs="Times New Roman"/>
        </w:rPr>
      </w:pPr>
    </w:p>
    <w:p w14:paraId="262C89FF" w14:textId="5F893CA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 xml:space="preserve">2. Mitigating the Lack of High-Quality </w:t>
      </w:r>
      <w:r w:rsidR="00405F38" w:rsidRPr="00E1058C">
        <w:rPr>
          <w:rFonts w:ascii="Times New Roman" w:hAnsi="Times New Roman" w:cs="Times New Roman"/>
          <w:b/>
          <w:bCs/>
        </w:rPr>
        <w:t>Labelled</w:t>
      </w:r>
      <w:r w:rsidRPr="00E1058C">
        <w:rPr>
          <w:rFonts w:ascii="Times New Roman" w:hAnsi="Times New Roman" w:cs="Times New Roman"/>
          <w:b/>
          <w:bCs/>
        </w:rPr>
        <w:t xml:space="preserve"> Data</w:t>
      </w:r>
    </w:p>
    <w:p w14:paraId="15B6C033"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The Challenge:</w:t>
      </w:r>
    </w:p>
    <w:p w14:paraId="1EF81FB9" w14:textId="11B43145" w:rsidR="00E1058C" w:rsidRPr="00E1058C" w:rsidRDefault="00E1058C" w:rsidP="00E1058C">
      <w:pPr>
        <w:rPr>
          <w:rFonts w:ascii="Times New Roman" w:hAnsi="Times New Roman" w:cs="Times New Roman"/>
        </w:rPr>
      </w:pPr>
      <w:r w:rsidRPr="00E1058C">
        <w:rPr>
          <w:rFonts w:ascii="Times New Roman" w:hAnsi="Times New Roman" w:cs="Times New Roman"/>
        </w:rPr>
        <w:t xml:space="preserve">Supervised learning requires clean, </w:t>
      </w:r>
      <w:r w:rsidR="00405F38" w:rsidRPr="00E1058C">
        <w:rPr>
          <w:rFonts w:ascii="Times New Roman" w:hAnsi="Times New Roman" w:cs="Times New Roman"/>
        </w:rPr>
        <w:t>labelled</w:t>
      </w:r>
      <w:r w:rsidRPr="00E1058C">
        <w:rPr>
          <w:rFonts w:ascii="Times New Roman" w:hAnsi="Times New Roman" w:cs="Times New Roman"/>
        </w:rPr>
        <w:t xml:space="preserve"> datasets. Yet in biomedical contexts, omics data are often unstructured, inconsistently </w:t>
      </w:r>
      <w:r w:rsidR="00405F38" w:rsidRPr="00E1058C">
        <w:rPr>
          <w:rFonts w:ascii="Times New Roman" w:hAnsi="Times New Roman" w:cs="Times New Roman"/>
        </w:rPr>
        <w:t>labelled</w:t>
      </w:r>
      <w:r w:rsidRPr="00E1058C">
        <w:rPr>
          <w:rFonts w:ascii="Times New Roman" w:hAnsi="Times New Roman" w:cs="Times New Roman"/>
        </w:rPr>
        <w:t xml:space="preserve">, or entirely </w:t>
      </w:r>
      <w:r w:rsidR="00405F38" w:rsidRPr="00E1058C">
        <w:rPr>
          <w:rFonts w:ascii="Times New Roman" w:hAnsi="Times New Roman" w:cs="Times New Roman"/>
        </w:rPr>
        <w:t>unlabelled</w:t>
      </w:r>
      <w:r w:rsidR="005B7C4A">
        <w:rPr>
          <w:rFonts w:ascii="Times New Roman" w:hAnsi="Times New Roman" w:cs="Times New Roman"/>
        </w:rPr>
        <w:t xml:space="preserve"> </w:t>
      </w:r>
      <w:r w:rsidRPr="00E1058C">
        <w:rPr>
          <w:rFonts w:ascii="Times New Roman" w:hAnsi="Times New Roman" w:cs="Times New Roman"/>
        </w:rPr>
        <w:t>particularly when it comes to adverse drug reactions (ADRs).</w:t>
      </w:r>
    </w:p>
    <w:p w14:paraId="2FE5C2B7"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Proposed Strategies:</w:t>
      </w:r>
    </w:p>
    <w:p w14:paraId="1C6BBD66" w14:textId="7916BF46" w:rsidR="00E1058C" w:rsidRPr="00E1058C" w:rsidRDefault="00E1058C" w:rsidP="00E1058C">
      <w:pPr>
        <w:numPr>
          <w:ilvl w:val="0"/>
          <w:numId w:val="8"/>
        </w:numPr>
        <w:rPr>
          <w:rFonts w:ascii="Times New Roman" w:hAnsi="Times New Roman" w:cs="Times New Roman"/>
        </w:rPr>
      </w:pPr>
      <w:r w:rsidRPr="00E1058C">
        <w:rPr>
          <w:rFonts w:ascii="Times New Roman" w:hAnsi="Times New Roman" w:cs="Times New Roman"/>
          <w:b/>
          <w:bCs/>
        </w:rPr>
        <w:t>Semi- and Self-Supervised Learning:</w:t>
      </w:r>
      <w:r w:rsidRPr="00E1058C">
        <w:rPr>
          <w:rFonts w:ascii="Times New Roman" w:hAnsi="Times New Roman" w:cs="Times New Roman"/>
        </w:rPr>
        <w:t xml:space="preserve"> Techniques such as contrastive learning and masked autoencoding (e.g., MAE for omics data) allow models to learn from </w:t>
      </w:r>
      <w:r w:rsidR="00405F38" w:rsidRPr="00E1058C">
        <w:rPr>
          <w:rFonts w:ascii="Times New Roman" w:hAnsi="Times New Roman" w:cs="Times New Roman"/>
        </w:rPr>
        <w:t>unlabelled</w:t>
      </w:r>
      <w:r w:rsidRPr="00E1058C">
        <w:rPr>
          <w:rFonts w:ascii="Times New Roman" w:hAnsi="Times New Roman" w:cs="Times New Roman"/>
        </w:rPr>
        <w:t xml:space="preserve"> inputs, reducing dependence on costly expert annotation.</w:t>
      </w:r>
    </w:p>
    <w:p w14:paraId="6C4DC081" w14:textId="77777777" w:rsidR="00E1058C" w:rsidRPr="00E1058C" w:rsidRDefault="00E1058C" w:rsidP="00E1058C">
      <w:pPr>
        <w:numPr>
          <w:ilvl w:val="0"/>
          <w:numId w:val="8"/>
        </w:numPr>
        <w:rPr>
          <w:rFonts w:ascii="Times New Roman" w:hAnsi="Times New Roman" w:cs="Times New Roman"/>
        </w:rPr>
      </w:pPr>
      <w:r w:rsidRPr="00E1058C">
        <w:rPr>
          <w:rFonts w:ascii="Times New Roman" w:hAnsi="Times New Roman" w:cs="Times New Roman"/>
          <w:b/>
          <w:bCs/>
        </w:rPr>
        <w:t>Federated Learning (FL):</w:t>
      </w:r>
      <w:r w:rsidRPr="00E1058C">
        <w:rPr>
          <w:rFonts w:ascii="Times New Roman" w:hAnsi="Times New Roman" w:cs="Times New Roman"/>
        </w:rPr>
        <w:t xml:space="preserve"> By allowing multiple hospitals or research institutions to train AI models collaboratively without sharing raw data, FL ensures both privacy and diversity of input.</w:t>
      </w:r>
    </w:p>
    <w:p w14:paraId="7DDEF584" w14:textId="77777777" w:rsidR="00E1058C" w:rsidRPr="00E1058C" w:rsidRDefault="00E1058C" w:rsidP="00E1058C">
      <w:pPr>
        <w:numPr>
          <w:ilvl w:val="0"/>
          <w:numId w:val="8"/>
        </w:numPr>
        <w:rPr>
          <w:rFonts w:ascii="Times New Roman" w:hAnsi="Times New Roman" w:cs="Times New Roman"/>
        </w:rPr>
      </w:pPr>
      <w:r w:rsidRPr="00E1058C">
        <w:rPr>
          <w:rFonts w:ascii="Times New Roman" w:hAnsi="Times New Roman" w:cs="Times New Roman"/>
          <w:b/>
          <w:bCs/>
        </w:rPr>
        <w:t>Synthetic Omics Generation:</w:t>
      </w:r>
      <w:r w:rsidRPr="00E1058C">
        <w:rPr>
          <w:rFonts w:ascii="Times New Roman" w:hAnsi="Times New Roman" w:cs="Times New Roman"/>
        </w:rPr>
        <w:t xml:space="preserve"> Tools like GANs (e.g., </w:t>
      </w:r>
      <w:proofErr w:type="spellStart"/>
      <w:r w:rsidRPr="00E1058C">
        <w:rPr>
          <w:rFonts w:ascii="Times New Roman" w:hAnsi="Times New Roman" w:cs="Times New Roman"/>
        </w:rPr>
        <w:t>scGAN</w:t>
      </w:r>
      <w:proofErr w:type="spellEnd"/>
      <w:r w:rsidRPr="00E1058C">
        <w:rPr>
          <w:rFonts w:ascii="Times New Roman" w:hAnsi="Times New Roman" w:cs="Times New Roman"/>
        </w:rPr>
        <w:t>) can simulate biologically realistic single-cell or bulk transcriptomic profiles to expand limited datasets.</w:t>
      </w:r>
    </w:p>
    <w:p w14:paraId="0F724012" w14:textId="325A5DFB" w:rsidR="00E1058C" w:rsidRPr="005B7C4A" w:rsidRDefault="00E1058C" w:rsidP="00E1058C">
      <w:pPr>
        <w:rPr>
          <w:rFonts w:ascii="Times New Roman" w:hAnsi="Times New Roman" w:cs="Times New Roman"/>
        </w:rPr>
      </w:pPr>
      <w:r w:rsidRPr="00E1058C">
        <w:rPr>
          <w:rFonts w:ascii="Times New Roman" w:hAnsi="Times New Roman" w:cs="Times New Roman"/>
        </w:rPr>
        <w:t xml:space="preserve"> </w:t>
      </w:r>
      <w:r w:rsidRPr="00E1058C">
        <w:rPr>
          <w:rFonts w:ascii="Times New Roman" w:hAnsi="Times New Roman" w:cs="Times New Roman"/>
          <w:i/>
          <w:iCs/>
        </w:rPr>
        <w:t>Example:</w:t>
      </w:r>
      <w:r w:rsidRPr="00E1058C">
        <w:rPr>
          <w:rFonts w:ascii="Times New Roman" w:hAnsi="Times New Roman" w:cs="Times New Roman"/>
        </w:rPr>
        <w:t xml:space="preserve"> AstraZeneca has explored synthetic data generation in </w:t>
      </w:r>
      <w:r w:rsidR="00405F38" w:rsidRPr="00E1058C">
        <w:rPr>
          <w:rFonts w:ascii="Times New Roman" w:hAnsi="Times New Roman" w:cs="Times New Roman"/>
        </w:rPr>
        <w:t>toxicogenomic</w:t>
      </w:r>
      <w:r w:rsidRPr="00E1058C">
        <w:rPr>
          <w:rFonts w:ascii="Times New Roman" w:hAnsi="Times New Roman" w:cs="Times New Roman"/>
        </w:rPr>
        <w:t xml:space="preserve"> to improve prediction of drug-induced liver injury (DILI), reducing animal testing and improving early risk </w:t>
      </w:r>
      <w:r w:rsidR="00405F38" w:rsidRPr="00E1058C">
        <w:rPr>
          <w:rFonts w:ascii="Times New Roman" w:hAnsi="Times New Roman" w:cs="Times New Roman"/>
        </w:rPr>
        <w:t>modelling</w:t>
      </w:r>
    </w:p>
    <w:p w14:paraId="08093DB1" w14:textId="77777777" w:rsidR="00E1058C" w:rsidRPr="00E1058C" w:rsidRDefault="00E1058C" w:rsidP="00E1058C">
      <w:pPr>
        <w:rPr>
          <w:rFonts w:ascii="Times New Roman" w:hAnsi="Times New Roman" w:cs="Times New Roman"/>
        </w:rPr>
      </w:pPr>
    </w:p>
    <w:p w14:paraId="2D10BB4C" w14:textId="4CBD5810"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 xml:space="preserve">3. Overcoming Data Complexity in Drug and ADR </w:t>
      </w:r>
      <w:r w:rsidR="00405F38" w:rsidRPr="00E1058C">
        <w:rPr>
          <w:rFonts w:ascii="Times New Roman" w:hAnsi="Times New Roman" w:cs="Times New Roman"/>
          <w:b/>
          <w:bCs/>
        </w:rPr>
        <w:t>Modelling</w:t>
      </w:r>
    </w:p>
    <w:p w14:paraId="75EE1465"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The Challenge:</w:t>
      </w:r>
    </w:p>
    <w:p w14:paraId="499152F6" w14:textId="60A58CAD" w:rsidR="00E1058C" w:rsidRPr="00E1058C" w:rsidRDefault="00E1058C" w:rsidP="00E1058C">
      <w:pPr>
        <w:rPr>
          <w:rFonts w:ascii="Times New Roman" w:hAnsi="Times New Roman" w:cs="Times New Roman"/>
        </w:rPr>
      </w:pPr>
      <w:r w:rsidRPr="00E1058C">
        <w:rPr>
          <w:rFonts w:ascii="Times New Roman" w:hAnsi="Times New Roman" w:cs="Times New Roman"/>
        </w:rPr>
        <w:lastRenderedPageBreak/>
        <w:t>Omics data reflect highly non-linear, multi-dimensional biological processes. ADRs are affected by numerous hidden factors</w:t>
      </w:r>
      <w:r w:rsidR="005B7C4A">
        <w:rPr>
          <w:rFonts w:ascii="Times New Roman" w:hAnsi="Times New Roman" w:cs="Times New Roman"/>
        </w:rPr>
        <w:t xml:space="preserve"> </w:t>
      </w:r>
      <w:r w:rsidRPr="00E1058C">
        <w:rPr>
          <w:rFonts w:ascii="Times New Roman" w:hAnsi="Times New Roman" w:cs="Times New Roman"/>
        </w:rPr>
        <w:t>receptor affinity, drug metabolism, genetic polymorphisms (e.g., CYP450), prior medications, and environmental exposures.</w:t>
      </w:r>
    </w:p>
    <w:p w14:paraId="67289356"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Proposed Strategies:</w:t>
      </w:r>
    </w:p>
    <w:p w14:paraId="1AA940A2" w14:textId="77777777" w:rsidR="00E1058C" w:rsidRPr="00E1058C" w:rsidRDefault="00E1058C" w:rsidP="00E1058C">
      <w:pPr>
        <w:numPr>
          <w:ilvl w:val="0"/>
          <w:numId w:val="9"/>
        </w:numPr>
        <w:rPr>
          <w:rFonts w:ascii="Times New Roman" w:hAnsi="Times New Roman" w:cs="Times New Roman"/>
        </w:rPr>
      </w:pPr>
      <w:r w:rsidRPr="00E1058C">
        <w:rPr>
          <w:rFonts w:ascii="Times New Roman" w:hAnsi="Times New Roman" w:cs="Times New Roman"/>
          <w:b/>
          <w:bCs/>
        </w:rPr>
        <w:t>Multi-Omics Integration:</w:t>
      </w:r>
      <w:r w:rsidRPr="00E1058C">
        <w:rPr>
          <w:rFonts w:ascii="Times New Roman" w:hAnsi="Times New Roman" w:cs="Times New Roman"/>
        </w:rPr>
        <w:t xml:space="preserve"> Use frameworks like MOFA (Multi-Omics Factor Analysis) or neural network-based fusion to integrate transcriptomics, epigenomics, and metabolomics.</w:t>
      </w:r>
    </w:p>
    <w:p w14:paraId="6A213A06" w14:textId="77777777" w:rsidR="00E1058C" w:rsidRPr="00E1058C" w:rsidRDefault="00E1058C" w:rsidP="00E1058C">
      <w:pPr>
        <w:numPr>
          <w:ilvl w:val="0"/>
          <w:numId w:val="9"/>
        </w:numPr>
        <w:rPr>
          <w:rFonts w:ascii="Times New Roman" w:hAnsi="Times New Roman" w:cs="Times New Roman"/>
        </w:rPr>
      </w:pPr>
      <w:r w:rsidRPr="00E1058C">
        <w:rPr>
          <w:rFonts w:ascii="Times New Roman" w:hAnsi="Times New Roman" w:cs="Times New Roman"/>
          <w:b/>
          <w:bCs/>
        </w:rPr>
        <w:t>Dimensionality Reduction:</w:t>
      </w:r>
      <w:r w:rsidRPr="00E1058C">
        <w:rPr>
          <w:rFonts w:ascii="Times New Roman" w:hAnsi="Times New Roman" w:cs="Times New Roman"/>
        </w:rPr>
        <w:t xml:space="preserve"> Use autoencoders or UMAP to maintain biological variance while reducing noise.</w:t>
      </w:r>
    </w:p>
    <w:p w14:paraId="17BBFAB5" w14:textId="77777777" w:rsidR="00E1058C" w:rsidRPr="00E1058C" w:rsidRDefault="00E1058C" w:rsidP="00E1058C">
      <w:pPr>
        <w:numPr>
          <w:ilvl w:val="0"/>
          <w:numId w:val="9"/>
        </w:numPr>
        <w:rPr>
          <w:rFonts w:ascii="Times New Roman" w:hAnsi="Times New Roman" w:cs="Times New Roman"/>
        </w:rPr>
      </w:pPr>
      <w:r w:rsidRPr="00E1058C">
        <w:rPr>
          <w:rFonts w:ascii="Times New Roman" w:hAnsi="Times New Roman" w:cs="Times New Roman"/>
          <w:b/>
          <w:bCs/>
        </w:rPr>
        <w:t>Biological Knowledge Embedding:</w:t>
      </w:r>
      <w:r w:rsidRPr="00E1058C">
        <w:rPr>
          <w:rFonts w:ascii="Times New Roman" w:hAnsi="Times New Roman" w:cs="Times New Roman"/>
        </w:rPr>
        <w:t xml:space="preserve"> Incorporate pathway data (e.g., </w:t>
      </w:r>
      <w:proofErr w:type="spellStart"/>
      <w:r w:rsidRPr="00E1058C">
        <w:rPr>
          <w:rFonts w:ascii="Times New Roman" w:hAnsi="Times New Roman" w:cs="Times New Roman"/>
        </w:rPr>
        <w:t>Reactome</w:t>
      </w:r>
      <w:proofErr w:type="spellEnd"/>
      <w:r w:rsidRPr="00E1058C">
        <w:rPr>
          <w:rFonts w:ascii="Times New Roman" w:hAnsi="Times New Roman" w:cs="Times New Roman"/>
        </w:rPr>
        <w:t>, KEGG) and known interaction networks into AI pipelines via graph neural networks (GNNs).</w:t>
      </w:r>
    </w:p>
    <w:p w14:paraId="218DB544" w14:textId="6DA34F8D" w:rsidR="00E1058C" w:rsidRPr="00E1058C" w:rsidRDefault="00E1058C" w:rsidP="00E1058C">
      <w:pPr>
        <w:rPr>
          <w:rFonts w:ascii="Times New Roman" w:hAnsi="Times New Roman" w:cs="Times New Roman"/>
        </w:rPr>
      </w:pPr>
      <w:r w:rsidRPr="00E1058C">
        <w:rPr>
          <w:rFonts w:ascii="Times New Roman" w:hAnsi="Times New Roman" w:cs="Times New Roman"/>
          <w:i/>
          <w:iCs/>
        </w:rPr>
        <w:t>Why it matters:</w:t>
      </w:r>
      <w:r w:rsidRPr="00E1058C">
        <w:rPr>
          <w:rFonts w:ascii="Times New Roman" w:hAnsi="Times New Roman" w:cs="Times New Roman"/>
        </w:rPr>
        <w:t xml:space="preserve"> Without these steps, models risk overfitting to spurious correlations instead of learning causal or biologically plausible patterns.</w:t>
      </w:r>
    </w:p>
    <w:p w14:paraId="546FBE6E" w14:textId="2D2FC4FE" w:rsidR="00E1058C" w:rsidRPr="00E1058C" w:rsidRDefault="00E1058C" w:rsidP="00E1058C">
      <w:pPr>
        <w:rPr>
          <w:rFonts w:ascii="Times New Roman" w:hAnsi="Times New Roman" w:cs="Times New Roman"/>
        </w:rPr>
      </w:pPr>
    </w:p>
    <w:p w14:paraId="5DE95BCC"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4. Accounting for Patient Variability and Personalization</w:t>
      </w:r>
    </w:p>
    <w:p w14:paraId="5C739925"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The Challenge:</w:t>
      </w:r>
    </w:p>
    <w:p w14:paraId="59C6F9D4" w14:textId="52C61173" w:rsidR="00E1058C" w:rsidRPr="00E1058C" w:rsidRDefault="00E1058C" w:rsidP="00E1058C">
      <w:pPr>
        <w:rPr>
          <w:rFonts w:ascii="Times New Roman" w:hAnsi="Times New Roman" w:cs="Times New Roman"/>
        </w:rPr>
      </w:pPr>
      <w:r w:rsidRPr="00E1058C">
        <w:rPr>
          <w:rFonts w:ascii="Times New Roman" w:hAnsi="Times New Roman" w:cs="Times New Roman"/>
        </w:rPr>
        <w:t>Patients are not identical</w:t>
      </w:r>
      <w:r w:rsidR="005B7C4A">
        <w:rPr>
          <w:rFonts w:ascii="Times New Roman" w:hAnsi="Times New Roman" w:cs="Times New Roman"/>
        </w:rPr>
        <w:t xml:space="preserve"> </w:t>
      </w:r>
      <w:r w:rsidRPr="00E1058C">
        <w:rPr>
          <w:rFonts w:ascii="Times New Roman" w:hAnsi="Times New Roman" w:cs="Times New Roman"/>
        </w:rPr>
        <w:t>sex, age, genetics, co-morbidities, and lifestyles introduce variability that standard AI models struggle to generalize across.</w:t>
      </w:r>
    </w:p>
    <w:p w14:paraId="416B2E9B"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Proposed Strategies:</w:t>
      </w:r>
    </w:p>
    <w:p w14:paraId="47E7BC10" w14:textId="77777777" w:rsidR="00E1058C" w:rsidRPr="00E1058C" w:rsidRDefault="00E1058C" w:rsidP="00E1058C">
      <w:pPr>
        <w:numPr>
          <w:ilvl w:val="0"/>
          <w:numId w:val="10"/>
        </w:numPr>
        <w:rPr>
          <w:rFonts w:ascii="Times New Roman" w:hAnsi="Times New Roman" w:cs="Times New Roman"/>
        </w:rPr>
      </w:pPr>
      <w:r w:rsidRPr="00E1058C">
        <w:rPr>
          <w:rFonts w:ascii="Times New Roman" w:hAnsi="Times New Roman" w:cs="Times New Roman"/>
          <w:b/>
          <w:bCs/>
        </w:rPr>
        <w:t>Patient Stratification:</w:t>
      </w:r>
      <w:r w:rsidRPr="00E1058C">
        <w:rPr>
          <w:rFonts w:ascii="Times New Roman" w:hAnsi="Times New Roman" w:cs="Times New Roman"/>
        </w:rPr>
        <w:t xml:space="preserve"> Cluster patients based on genomic or phenotypic similarity (e.g., gene expression signatures, microbiome profiles) before model training.</w:t>
      </w:r>
    </w:p>
    <w:p w14:paraId="20267DCB" w14:textId="77777777" w:rsidR="00E1058C" w:rsidRPr="00E1058C" w:rsidRDefault="00E1058C" w:rsidP="00E1058C">
      <w:pPr>
        <w:numPr>
          <w:ilvl w:val="0"/>
          <w:numId w:val="10"/>
        </w:numPr>
        <w:rPr>
          <w:rFonts w:ascii="Times New Roman" w:hAnsi="Times New Roman" w:cs="Times New Roman"/>
        </w:rPr>
      </w:pPr>
      <w:r w:rsidRPr="00E1058C">
        <w:rPr>
          <w:rFonts w:ascii="Times New Roman" w:hAnsi="Times New Roman" w:cs="Times New Roman"/>
          <w:b/>
          <w:bCs/>
        </w:rPr>
        <w:t>Tree-Based Ensemble Models:</w:t>
      </w:r>
      <w:r w:rsidRPr="00E1058C">
        <w:rPr>
          <w:rFonts w:ascii="Times New Roman" w:hAnsi="Times New Roman" w:cs="Times New Roman"/>
        </w:rPr>
        <w:t xml:space="preserve"> Use Random Forests and </w:t>
      </w:r>
      <w:proofErr w:type="spellStart"/>
      <w:r w:rsidRPr="00E1058C">
        <w:rPr>
          <w:rFonts w:ascii="Times New Roman" w:hAnsi="Times New Roman" w:cs="Times New Roman"/>
        </w:rPr>
        <w:t>XGBoost</w:t>
      </w:r>
      <w:proofErr w:type="spellEnd"/>
      <w:r w:rsidRPr="00E1058C">
        <w:rPr>
          <w:rFonts w:ascii="Times New Roman" w:hAnsi="Times New Roman" w:cs="Times New Roman"/>
        </w:rPr>
        <w:t xml:space="preserve"> with stratified sampling to account for heterogeneity.</w:t>
      </w:r>
    </w:p>
    <w:p w14:paraId="7FB48F43" w14:textId="77777777" w:rsidR="00E1058C" w:rsidRPr="00E1058C" w:rsidRDefault="00E1058C" w:rsidP="00E1058C">
      <w:pPr>
        <w:numPr>
          <w:ilvl w:val="0"/>
          <w:numId w:val="10"/>
        </w:numPr>
        <w:rPr>
          <w:rFonts w:ascii="Times New Roman" w:hAnsi="Times New Roman" w:cs="Times New Roman"/>
        </w:rPr>
      </w:pPr>
      <w:r w:rsidRPr="00E1058C">
        <w:rPr>
          <w:rFonts w:ascii="Times New Roman" w:hAnsi="Times New Roman" w:cs="Times New Roman"/>
          <w:b/>
          <w:bCs/>
        </w:rPr>
        <w:t>Explainable AI (XAI):</w:t>
      </w:r>
      <w:r w:rsidRPr="00E1058C">
        <w:rPr>
          <w:rFonts w:ascii="Times New Roman" w:hAnsi="Times New Roman" w:cs="Times New Roman"/>
        </w:rPr>
        <w:t xml:space="preserve"> Tools like SHAP and LIME allow physicians to interpret model decisions, increasing trust and clinical adoption.</w:t>
      </w:r>
    </w:p>
    <w:p w14:paraId="4CE8F839" w14:textId="536017A6" w:rsidR="00E1058C" w:rsidRPr="00E1058C" w:rsidRDefault="00E1058C" w:rsidP="00E1058C">
      <w:pPr>
        <w:rPr>
          <w:rFonts w:ascii="Times New Roman" w:hAnsi="Times New Roman" w:cs="Times New Roman"/>
        </w:rPr>
      </w:pPr>
      <w:r w:rsidRPr="00E1058C">
        <w:rPr>
          <w:rFonts w:ascii="Times New Roman" w:hAnsi="Times New Roman" w:cs="Times New Roman"/>
        </w:rPr>
        <w:t xml:space="preserve"> </w:t>
      </w:r>
      <w:r w:rsidRPr="00E1058C">
        <w:rPr>
          <w:rFonts w:ascii="Times New Roman" w:hAnsi="Times New Roman" w:cs="Times New Roman"/>
          <w:i/>
          <w:iCs/>
        </w:rPr>
        <w:t>Example:</w:t>
      </w:r>
      <w:r w:rsidRPr="00E1058C">
        <w:rPr>
          <w:rFonts w:ascii="Times New Roman" w:hAnsi="Times New Roman" w:cs="Times New Roman"/>
        </w:rPr>
        <w:t xml:space="preserve"> In cancer pharmacogenomics, patient stratification based on BRCA mutation status has been critical for predicting PARP inhibitor response</w:t>
      </w:r>
      <w:r w:rsidR="005B7C4A">
        <w:rPr>
          <w:rFonts w:ascii="Times New Roman" w:hAnsi="Times New Roman" w:cs="Times New Roman"/>
        </w:rPr>
        <w:t xml:space="preserve"> </w:t>
      </w:r>
      <w:r w:rsidRPr="00E1058C">
        <w:rPr>
          <w:rFonts w:ascii="Times New Roman" w:hAnsi="Times New Roman" w:cs="Times New Roman"/>
        </w:rPr>
        <w:t>AI can scale this logic across conditions.</w:t>
      </w:r>
    </w:p>
    <w:p w14:paraId="2087785A" w14:textId="01E379DB" w:rsidR="00E1058C" w:rsidRPr="00E1058C" w:rsidRDefault="00E1058C" w:rsidP="00E1058C">
      <w:pPr>
        <w:rPr>
          <w:rFonts w:ascii="Times New Roman" w:hAnsi="Times New Roman" w:cs="Times New Roman"/>
        </w:rPr>
      </w:pPr>
    </w:p>
    <w:p w14:paraId="0820DFC7"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5. Bridging Clinical and Computational Domains</w:t>
      </w:r>
    </w:p>
    <w:p w14:paraId="703588EA" w14:textId="77777777" w:rsidR="00E1058C" w:rsidRPr="00E1058C" w:rsidRDefault="00E1058C" w:rsidP="00E1058C">
      <w:pPr>
        <w:rPr>
          <w:rFonts w:ascii="Times New Roman" w:hAnsi="Times New Roman" w:cs="Times New Roman"/>
        </w:rPr>
      </w:pPr>
      <w:r w:rsidRPr="00E1058C">
        <w:rPr>
          <w:rFonts w:ascii="Times New Roman" w:hAnsi="Times New Roman" w:cs="Times New Roman"/>
        </w:rPr>
        <w:t>As Prof. Bender emphasized, closing the gap between computer scientists, clinicians, and biologists is essential. Multidisciplinary collaboration should be standard, not optional. Omics data must be embedded into clinical workflows in a way that empowers, not overwhelms, healthcare teams.</w:t>
      </w:r>
    </w:p>
    <w:p w14:paraId="50D27EFB" w14:textId="77777777"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Suggested AI-Driven Drug Discovery Workflow:</w:t>
      </w:r>
    </w:p>
    <w:p w14:paraId="570A6FDA" w14:textId="460F4794" w:rsidR="00E1058C" w:rsidRPr="00E1058C" w:rsidRDefault="00E1058C" w:rsidP="00E1058C">
      <w:pPr>
        <w:rPr>
          <w:rFonts w:ascii="Times New Roman" w:hAnsi="Times New Roman" w:cs="Times New Roman"/>
        </w:rPr>
      </w:pPr>
      <w:r w:rsidRPr="00E1058C">
        <w:rPr>
          <w:rFonts w:ascii="Times New Roman" w:hAnsi="Times New Roman" w:cs="Times New Roman"/>
        </w:rPr>
        <w:t>java</w:t>
      </w:r>
    </w:p>
    <w:p w14:paraId="4671E945" w14:textId="77777777" w:rsidR="00E1058C" w:rsidRPr="00E1058C" w:rsidRDefault="00E1058C" w:rsidP="00E1058C">
      <w:pPr>
        <w:rPr>
          <w:rFonts w:ascii="Times New Roman" w:hAnsi="Times New Roman" w:cs="Times New Roman"/>
        </w:rPr>
      </w:pPr>
      <w:r w:rsidRPr="00E1058C">
        <w:rPr>
          <w:rFonts w:ascii="Times New Roman" w:hAnsi="Times New Roman" w:cs="Times New Roman"/>
        </w:rPr>
        <w:t xml:space="preserve">Raw Omics Data  →  Data Preprocessing  →  Patient Stratification  → </w:t>
      </w:r>
    </w:p>
    <w:p w14:paraId="1B0EC533" w14:textId="77777777" w:rsidR="00E1058C" w:rsidRPr="00E1058C" w:rsidRDefault="00E1058C" w:rsidP="00E1058C">
      <w:pPr>
        <w:rPr>
          <w:rFonts w:ascii="Times New Roman" w:hAnsi="Times New Roman" w:cs="Times New Roman"/>
        </w:rPr>
      </w:pPr>
      <w:r w:rsidRPr="00E1058C">
        <w:rPr>
          <w:rFonts w:ascii="Times New Roman" w:hAnsi="Times New Roman" w:cs="Times New Roman"/>
        </w:rPr>
        <w:t>Model Training (FL / Semi-SL)  →  XAI &amp; Validation  →  Clinical Decision Support</w:t>
      </w:r>
    </w:p>
    <w:p w14:paraId="20AFF3CC" w14:textId="5339CA83" w:rsidR="00E1058C" w:rsidRPr="00E1058C" w:rsidRDefault="00E1058C" w:rsidP="00E1058C">
      <w:pPr>
        <w:rPr>
          <w:rFonts w:ascii="Times New Roman" w:hAnsi="Times New Roman" w:cs="Times New Roman"/>
        </w:rPr>
      </w:pPr>
    </w:p>
    <w:p w14:paraId="01A7AB63" w14:textId="77777777" w:rsidR="00E1058C" w:rsidRPr="005B7C4A" w:rsidRDefault="00E1058C" w:rsidP="00E1058C">
      <w:pPr>
        <w:rPr>
          <w:rFonts w:ascii="Times New Roman" w:hAnsi="Times New Roman" w:cs="Times New Roman"/>
          <w:b/>
          <w:bCs/>
        </w:rPr>
      </w:pPr>
    </w:p>
    <w:p w14:paraId="334DA043" w14:textId="77777777" w:rsidR="00E1058C" w:rsidRPr="005B7C4A" w:rsidRDefault="00E1058C" w:rsidP="00E1058C">
      <w:pPr>
        <w:rPr>
          <w:rFonts w:ascii="Times New Roman" w:hAnsi="Times New Roman" w:cs="Times New Roman"/>
          <w:b/>
          <w:bCs/>
        </w:rPr>
      </w:pPr>
    </w:p>
    <w:p w14:paraId="19288A6A" w14:textId="18669ACE" w:rsidR="00E1058C" w:rsidRPr="00E1058C" w:rsidRDefault="00E1058C" w:rsidP="00E1058C">
      <w:pPr>
        <w:rPr>
          <w:rFonts w:ascii="Times New Roman" w:hAnsi="Times New Roman" w:cs="Times New Roman"/>
          <w:b/>
          <w:bCs/>
        </w:rPr>
      </w:pPr>
      <w:r w:rsidRPr="00E1058C">
        <w:rPr>
          <w:rFonts w:ascii="Times New Roman" w:hAnsi="Times New Roman" w:cs="Times New Roman"/>
          <w:b/>
          <w:bCs/>
        </w:rPr>
        <w:t>6. Conclusion</w:t>
      </w:r>
    </w:p>
    <w:p w14:paraId="4352CBEA" w14:textId="77777777" w:rsidR="00E1058C" w:rsidRPr="00E1058C" w:rsidRDefault="00E1058C" w:rsidP="00E1058C">
      <w:pPr>
        <w:rPr>
          <w:rFonts w:ascii="Times New Roman" w:hAnsi="Times New Roman" w:cs="Times New Roman"/>
        </w:rPr>
      </w:pPr>
      <w:r w:rsidRPr="00E1058C">
        <w:rPr>
          <w:rFonts w:ascii="Times New Roman" w:hAnsi="Times New Roman" w:cs="Times New Roman"/>
        </w:rPr>
        <w:t>To bring the right drug to the right patient in the right way, we must move beyond algorithmic performance alone. Instead, we need collaborative, multi-modal, and interpretable AI frameworks. By integrating omics data, leveraging modern machine learning strategies, and deeply considering patient heterogeneity, we can support safer, more personalized, and more effective treatments. The insights shared by Prof. Bender serve as both a warning and a roadmap for anyone working at the intersection of biology and machine learning.</w:t>
      </w:r>
    </w:p>
    <w:p w14:paraId="5A65ADD1" w14:textId="4409FDFF" w:rsidR="00E1058C" w:rsidRPr="00E1058C" w:rsidRDefault="00E1058C" w:rsidP="00E1058C">
      <w:pPr>
        <w:rPr>
          <w:rFonts w:ascii="Times New Roman" w:hAnsi="Times New Roman" w:cs="Times New Roman"/>
        </w:rPr>
      </w:pPr>
    </w:p>
    <w:p w14:paraId="09CA14A7" w14:textId="77777777" w:rsidR="00E1058C" w:rsidRPr="00E1058C" w:rsidRDefault="00E1058C" w:rsidP="00E1058C">
      <w:pPr>
        <w:rPr>
          <w:rFonts w:ascii="Times New Roman" w:hAnsi="Times New Roman" w:cs="Times New Roman"/>
        </w:rPr>
      </w:pPr>
      <w:r w:rsidRPr="00E1058C">
        <w:rPr>
          <w:rFonts w:ascii="Times New Roman" w:hAnsi="Times New Roman" w:cs="Times New Roman"/>
          <w:b/>
          <w:bCs/>
        </w:rPr>
        <w:t>References:</w:t>
      </w:r>
    </w:p>
    <w:p w14:paraId="28870976" w14:textId="77777777" w:rsidR="00E1058C" w:rsidRPr="00E1058C" w:rsidRDefault="00E1058C" w:rsidP="00E1058C">
      <w:pPr>
        <w:numPr>
          <w:ilvl w:val="0"/>
          <w:numId w:val="11"/>
        </w:numPr>
        <w:rPr>
          <w:rFonts w:ascii="Times New Roman" w:hAnsi="Times New Roman" w:cs="Times New Roman"/>
        </w:rPr>
      </w:pPr>
      <w:r w:rsidRPr="00E1058C">
        <w:rPr>
          <w:rFonts w:ascii="Times New Roman" w:hAnsi="Times New Roman" w:cs="Times New Roman"/>
        </w:rPr>
        <w:t xml:space="preserve">Böttcher JP &amp; Reis e Sousa C. (2018). </w:t>
      </w:r>
      <w:r w:rsidRPr="00E1058C">
        <w:rPr>
          <w:rFonts w:ascii="Times New Roman" w:hAnsi="Times New Roman" w:cs="Times New Roman"/>
          <w:i/>
          <w:iCs/>
        </w:rPr>
        <w:t>The Role of Type 1 Conventional Dendritic Cells in Cancer Immunity</w:t>
      </w:r>
      <w:r w:rsidRPr="00E1058C">
        <w:rPr>
          <w:rFonts w:ascii="Times New Roman" w:hAnsi="Times New Roman" w:cs="Times New Roman"/>
        </w:rPr>
        <w:t>. Trends in Cancer, 4(11):784-792.</w:t>
      </w:r>
    </w:p>
    <w:p w14:paraId="5F82AF95" w14:textId="77777777" w:rsidR="00E1058C" w:rsidRPr="00E1058C" w:rsidRDefault="00E1058C" w:rsidP="00E1058C">
      <w:pPr>
        <w:numPr>
          <w:ilvl w:val="0"/>
          <w:numId w:val="11"/>
        </w:numPr>
        <w:rPr>
          <w:rFonts w:ascii="Times New Roman" w:hAnsi="Times New Roman" w:cs="Times New Roman"/>
        </w:rPr>
      </w:pPr>
      <w:r w:rsidRPr="00E1058C">
        <w:rPr>
          <w:rFonts w:ascii="Times New Roman" w:hAnsi="Times New Roman" w:cs="Times New Roman"/>
        </w:rPr>
        <w:t xml:space="preserve">Andreas Bender. (2024). </w:t>
      </w:r>
      <w:proofErr w:type="spellStart"/>
      <w:r w:rsidRPr="00E1058C">
        <w:rPr>
          <w:rFonts w:ascii="Times New Roman" w:hAnsi="Times New Roman" w:cs="Times New Roman"/>
          <w:i/>
          <w:iCs/>
        </w:rPr>
        <w:t>Oncode</w:t>
      </w:r>
      <w:proofErr w:type="spellEnd"/>
      <w:r w:rsidRPr="00E1058C">
        <w:rPr>
          <w:rFonts w:ascii="Times New Roman" w:hAnsi="Times New Roman" w:cs="Times New Roman"/>
          <w:i/>
          <w:iCs/>
        </w:rPr>
        <w:t xml:space="preserve"> Accelerator Summit ’24: Data-driven drug discovery using AI</w:t>
      </w:r>
      <w:r w:rsidRPr="00E1058C">
        <w:rPr>
          <w:rFonts w:ascii="Times New Roman" w:hAnsi="Times New Roman" w:cs="Times New Roman"/>
        </w:rPr>
        <w:t xml:space="preserve">. </w:t>
      </w:r>
      <w:hyperlink r:id="rId5" w:tgtFrame="_new" w:history="1">
        <w:r w:rsidRPr="00E1058C">
          <w:rPr>
            <w:rStyle w:val="Hyperlink"/>
            <w:rFonts w:ascii="Times New Roman" w:hAnsi="Times New Roman" w:cs="Times New Roman"/>
          </w:rPr>
          <w:t>YouTube</w:t>
        </w:r>
      </w:hyperlink>
    </w:p>
    <w:p w14:paraId="3396DE6A" w14:textId="77777777" w:rsidR="00E1058C" w:rsidRPr="00E1058C" w:rsidRDefault="00E1058C" w:rsidP="00E1058C">
      <w:pPr>
        <w:numPr>
          <w:ilvl w:val="0"/>
          <w:numId w:val="11"/>
        </w:numPr>
        <w:rPr>
          <w:rFonts w:ascii="Times New Roman" w:hAnsi="Times New Roman" w:cs="Times New Roman"/>
        </w:rPr>
      </w:pPr>
      <w:r w:rsidRPr="00E1058C">
        <w:rPr>
          <w:rFonts w:ascii="Times New Roman" w:hAnsi="Times New Roman" w:cs="Times New Roman"/>
        </w:rPr>
        <w:t xml:space="preserve">Zwart E, et al. (2021). </w:t>
      </w:r>
      <w:proofErr w:type="spellStart"/>
      <w:r w:rsidRPr="00E1058C">
        <w:rPr>
          <w:rFonts w:ascii="Times New Roman" w:hAnsi="Times New Roman" w:cs="Times New Roman"/>
          <w:i/>
          <w:iCs/>
        </w:rPr>
        <w:t>Toxicoepigenetics</w:t>
      </w:r>
      <w:proofErr w:type="spellEnd"/>
      <w:r w:rsidRPr="00E1058C">
        <w:rPr>
          <w:rFonts w:ascii="Times New Roman" w:hAnsi="Times New Roman" w:cs="Times New Roman"/>
          <w:i/>
          <w:iCs/>
        </w:rPr>
        <w:t xml:space="preserve"> in drug-induced liver injury</w:t>
      </w:r>
      <w:r w:rsidRPr="00E1058C">
        <w:rPr>
          <w:rFonts w:ascii="Times New Roman" w:hAnsi="Times New Roman" w:cs="Times New Roman"/>
        </w:rPr>
        <w:t xml:space="preserve">. </w:t>
      </w:r>
      <w:r w:rsidRPr="00E1058C">
        <w:rPr>
          <w:rFonts w:ascii="Times New Roman" w:hAnsi="Times New Roman" w:cs="Times New Roman"/>
          <w:i/>
          <w:iCs/>
        </w:rPr>
        <w:t>Toxicology</w:t>
      </w:r>
      <w:r w:rsidRPr="00E1058C">
        <w:rPr>
          <w:rFonts w:ascii="Times New Roman" w:hAnsi="Times New Roman" w:cs="Times New Roman"/>
        </w:rPr>
        <w:t>, 453:152714.</w:t>
      </w:r>
    </w:p>
    <w:p w14:paraId="03B7869C" w14:textId="77777777" w:rsidR="00B127B4" w:rsidRPr="00E1058C" w:rsidRDefault="00B127B4">
      <w:pPr>
        <w:rPr>
          <w:rFonts w:ascii="Aptos" w:hAnsi="Aptos"/>
        </w:rPr>
      </w:pPr>
    </w:p>
    <w:sectPr w:rsidR="00B127B4" w:rsidRPr="00E10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808"/>
    <w:multiLevelType w:val="multilevel"/>
    <w:tmpl w:val="7252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D499C"/>
    <w:multiLevelType w:val="multilevel"/>
    <w:tmpl w:val="32A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83F0D"/>
    <w:multiLevelType w:val="multilevel"/>
    <w:tmpl w:val="4E2EC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77A08"/>
    <w:multiLevelType w:val="multilevel"/>
    <w:tmpl w:val="ACC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E0896"/>
    <w:multiLevelType w:val="multilevel"/>
    <w:tmpl w:val="412A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C1C68"/>
    <w:multiLevelType w:val="multilevel"/>
    <w:tmpl w:val="05B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0624A"/>
    <w:multiLevelType w:val="multilevel"/>
    <w:tmpl w:val="F01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0627"/>
    <w:multiLevelType w:val="multilevel"/>
    <w:tmpl w:val="5E32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2209A"/>
    <w:multiLevelType w:val="multilevel"/>
    <w:tmpl w:val="CC2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378A5"/>
    <w:multiLevelType w:val="multilevel"/>
    <w:tmpl w:val="64B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B2FCA"/>
    <w:multiLevelType w:val="multilevel"/>
    <w:tmpl w:val="294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3172">
    <w:abstractNumId w:val="3"/>
  </w:num>
  <w:num w:numId="2" w16cid:durableId="595208132">
    <w:abstractNumId w:val="7"/>
  </w:num>
  <w:num w:numId="3" w16cid:durableId="1657226418">
    <w:abstractNumId w:val="6"/>
  </w:num>
  <w:num w:numId="4" w16cid:durableId="900209777">
    <w:abstractNumId w:val="2"/>
  </w:num>
  <w:num w:numId="5" w16cid:durableId="12343748">
    <w:abstractNumId w:val="8"/>
  </w:num>
  <w:num w:numId="6" w16cid:durableId="80956372">
    <w:abstractNumId w:val="0"/>
  </w:num>
  <w:num w:numId="7" w16cid:durableId="1716853269">
    <w:abstractNumId w:val="5"/>
  </w:num>
  <w:num w:numId="8" w16cid:durableId="1923562546">
    <w:abstractNumId w:val="10"/>
  </w:num>
  <w:num w:numId="9" w16cid:durableId="654071390">
    <w:abstractNumId w:val="1"/>
  </w:num>
  <w:num w:numId="10" w16cid:durableId="1817214245">
    <w:abstractNumId w:val="9"/>
  </w:num>
  <w:num w:numId="11" w16cid:durableId="1031420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3"/>
    <w:rsid w:val="002513E4"/>
    <w:rsid w:val="00405F38"/>
    <w:rsid w:val="005B7C4A"/>
    <w:rsid w:val="00B127B4"/>
    <w:rsid w:val="00E1058C"/>
    <w:rsid w:val="00F750AE"/>
    <w:rsid w:val="00F7734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44F0"/>
  <w15:chartTrackingRefBased/>
  <w15:docId w15:val="{1BF76BBC-DFB4-444A-82E5-B2EDD02B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3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3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3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3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3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3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3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3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3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3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343"/>
    <w:rPr>
      <w:rFonts w:eastAsiaTheme="majorEastAsia" w:cstheme="majorBidi"/>
      <w:color w:val="272727" w:themeColor="text1" w:themeTint="D8"/>
    </w:rPr>
  </w:style>
  <w:style w:type="paragraph" w:styleId="Title">
    <w:name w:val="Title"/>
    <w:basedOn w:val="Normal"/>
    <w:next w:val="Normal"/>
    <w:link w:val="TitleChar"/>
    <w:uiPriority w:val="10"/>
    <w:qFormat/>
    <w:rsid w:val="00F77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343"/>
    <w:pPr>
      <w:spacing w:before="160"/>
      <w:jc w:val="center"/>
    </w:pPr>
    <w:rPr>
      <w:i/>
      <w:iCs/>
      <w:color w:val="404040" w:themeColor="text1" w:themeTint="BF"/>
    </w:rPr>
  </w:style>
  <w:style w:type="character" w:customStyle="1" w:styleId="QuoteChar">
    <w:name w:val="Quote Char"/>
    <w:basedOn w:val="DefaultParagraphFont"/>
    <w:link w:val="Quote"/>
    <w:uiPriority w:val="29"/>
    <w:rsid w:val="00F77343"/>
    <w:rPr>
      <w:i/>
      <w:iCs/>
      <w:color w:val="404040" w:themeColor="text1" w:themeTint="BF"/>
    </w:rPr>
  </w:style>
  <w:style w:type="paragraph" w:styleId="ListParagraph">
    <w:name w:val="List Paragraph"/>
    <w:basedOn w:val="Normal"/>
    <w:uiPriority w:val="34"/>
    <w:qFormat/>
    <w:rsid w:val="00F77343"/>
    <w:pPr>
      <w:ind w:left="720"/>
      <w:contextualSpacing/>
    </w:pPr>
  </w:style>
  <w:style w:type="character" w:styleId="IntenseEmphasis">
    <w:name w:val="Intense Emphasis"/>
    <w:basedOn w:val="DefaultParagraphFont"/>
    <w:uiPriority w:val="21"/>
    <w:qFormat/>
    <w:rsid w:val="00F77343"/>
    <w:rPr>
      <w:i/>
      <w:iCs/>
      <w:color w:val="2F5496" w:themeColor="accent1" w:themeShade="BF"/>
    </w:rPr>
  </w:style>
  <w:style w:type="paragraph" w:styleId="IntenseQuote">
    <w:name w:val="Intense Quote"/>
    <w:basedOn w:val="Normal"/>
    <w:next w:val="Normal"/>
    <w:link w:val="IntenseQuoteChar"/>
    <w:uiPriority w:val="30"/>
    <w:qFormat/>
    <w:rsid w:val="00F773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343"/>
    <w:rPr>
      <w:i/>
      <w:iCs/>
      <w:color w:val="2F5496" w:themeColor="accent1" w:themeShade="BF"/>
    </w:rPr>
  </w:style>
  <w:style w:type="character" w:styleId="IntenseReference">
    <w:name w:val="Intense Reference"/>
    <w:basedOn w:val="DefaultParagraphFont"/>
    <w:uiPriority w:val="32"/>
    <w:qFormat/>
    <w:rsid w:val="00F77343"/>
    <w:rPr>
      <w:b/>
      <w:bCs/>
      <w:smallCaps/>
      <w:color w:val="2F5496" w:themeColor="accent1" w:themeShade="BF"/>
      <w:spacing w:val="5"/>
    </w:rPr>
  </w:style>
  <w:style w:type="character" w:styleId="Hyperlink">
    <w:name w:val="Hyperlink"/>
    <w:basedOn w:val="DefaultParagraphFont"/>
    <w:uiPriority w:val="99"/>
    <w:unhideWhenUsed/>
    <w:rsid w:val="00E1058C"/>
    <w:rPr>
      <w:color w:val="0563C1" w:themeColor="hyperlink"/>
      <w:u w:val="single"/>
    </w:rPr>
  </w:style>
  <w:style w:type="character" w:styleId="UnresolvedMention">
    <w:name w:val="Unresolved Mention"/>
    <w:basedOn w:val="DefaultParagraphFont"/>
    <w:uiPriority w:val="99"/>
    <w:semiHidden/>
    <w:unhideWhenUsed/>
    <w:rsid w:val="00E10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286479">
      <w:bodyDiv w:val="1"/>
      <w:marLeft w:val="0"/>
      <w:marRight w:val="0"/>
      <w:marTop w:val="0"/>
      <w:marBottom w:val="0"/>
      <w:divBdr>
        <w:top w:val="none" w:sz="0" w:space="0" w:color="auto"/>
        <w:left w:val="none" w:sz="0" w:space="0" w:color="auto"/>
        <w:bottom w:val="none" w:sz="0" w:space="0" w:color="auto"/>
        <w:right w:val="none" w:sz="0" w:space="0" w:color="auto"/>
      </w:divBdr>
      <w:divsChild>
        <w:div w:id="10029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51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00728">
          <w:marLeft w:val="0"/>
          <w:marRight w:val="0"/>
          <w:marTop w:val="0"/>
          <w:marBottom w:val="0"/>
          <w:divBdr>
            <w:top w:val="none" w:sz="0" w:space="0" w:color="auto"/>
            <w:left w:val="none" w:sz="0" w:space="0" w:color="auto"/>
            <w:bottom w:val="none" w:sz="0" w:space="0" w:color="auto"/>
            <w:right w:val="none" w:sz="0" w:space="0" w:color="auto"/>
          </w:divBdr>
          <w:divsChild>
            <w:div w:id="596982867">
              <w:marLeft w:val="0"/>
              <w:marRight w:val="0"/>
              <w:marTop w:val="0"/>
              <w:marBottom w:val="0"/>
              <w:divBdr>
                <w:top w:val="none" w:sz="0" w:space="0" w:color="auto"/>
                <w:left w:val="none" w:sz="0" w:space="0" w:color="auto"/>
                <w:bottom w:val="none" w:sz="0" w:space="0" w:color="auto"/>
                <w:right w:val="none" w:sz="0" w:space="0" w:color="auto"/>
              </w:divBdr>
            </w:div>
            <w:div w:id="368916529">
              <w:marLeft w:val="0"/>
              <w:marRight w:val="0"/>
              <w:marTop w:val="0"/>
              <w:marBottom w:val="0"/>
              <w:divBdr>
                <w:top w:val="none" w:sz="0" w:space="0" w:color="auto"/>
                <w:left w:val="none" w:sz="0" w:space="0" w:color="auto"/>
                <w:bottom w:val="none" w:sz="0" w:space="0" w:color="auto"/>
                <w:right w:val="none" w:sz="0" w:space="0" w:color="auto"/>
              </w:divBdr>
              <w:divsChild>
                <w:div w:id="1717007939">
                  <w:marLeft w:val="0"/>
                  <w:marRight w:val="0"/>
                  <w:marTop w:val="0"/>
                  <w:marBottom w:val="0"/>
                  <w:divBdr>
                    <w:top w:val="none" w:sz="0" w:space="0" w:color="auto"/>
                    <w:left w:val="none" w:sz="0" w:space="0" w:color="auto"/>
                    <w:bottom w:val="none" w:sz="0" w:space="0" w:color="auto"/>
                    <w:right w:val="none" w:sz="0" w:space="0" w:color="auto"/>
                  </w:divBdr>
                  <w:divsChild>
                    <w:div w:id="11765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6864">
      <w:bodyDiv w:val="1"/>
      <w:marLeft w:val="0"/>
      <w:marRight w:val="0"/>
      <w:marTop w:val="0"/>
      <w:marBottom w:val="0"/>
      <w:divBdr>
        <w:top w:val="none" w:sz="0" w:space="0" w:color="auto"/>
        <w:left w:val="none" w:sz="0" w:space="0" w:color="auto"/>
        <w:bottom w:val="none" w:sz="0" w:space="0" w:color="auto"/>
        <w:right w:val="none" w:sz="0" w:space="0" w:color="auto"/>
      </w:divBdr>
    </w:div>
    <w:div w:id="1433747540">
      <w:bodyDiv w:val="1"/>
      <w:marLeft w:val="0"/>
      <w:marRight w:val="0"/>
      <w:marTop w:val="0"/>
      <w:marBottom w:val="0"/>
      <w:divBdr>
        <w:top w:val="none" w:sz="0" w:space="0" w:color="auto"/>
        <w:left w:val="none" w:sz="0" w:space="0" w:color="auto"/>
        <w:bottom w:val="none" w:sz="0" w:space="0" w:color="auto"/>
        <w:right w:val="none" w:sz="0" w:space="0" w:color="auto"/>
      </w:divBdr>
      <w:divsChild>
        <w:div w:id="20868904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83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62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823769">
          <w:marLeft w:val="0"/>
          <w:marRight w:val="0"/>
          <w:marTop w:val="0"/>
          <w:marBottom w:val="0"/>
          <w:divBdr>
            <w:top w:val="none" w:sz="0" w:space="0" w:color="auto"/>
            <w:left w:val="none" w:sz="0" w:space="0" w:color="auto"/>
            <w:bottom w:val="none" w:sz="0" w:space="0" w:color="auto"/>
            <w:right w:val="none" w:sz="0" w:space="0" w:color="auto"/>
          </w:divBdr>
          <w:divsChild>
            <w:div w:id="1499341674">
              <w:marLeft w:val="0"/>
              <w:marRight w:val="0"/>
              <w:marTop w:val="0"/>
              <w:marBottom w:val="0"/>
              <w:divBdr>
                <w:top w:val="none" w:sz="0" w:space="0" w:color="auto"/>
                <w:left w:val="none" w:sz="0" w:space="0" w:color="auto"/>
                <w:bottom w:val="none" w:sz="0" w:space="0" w:color="auto"/>
                <w:right w:val="none" w:sz="0" w:space="0" w:color="auto"/>
              </w:divBdr>
            </w:div>
            <w:div w:id="820577634">
              <w:marLeft w:val="0"/>
              <w:marRight w:val="0"/>
              <w:marTop w:val="0"/>
              <w:marBottom w:val="0"/>
              <w:divBdr>
                <w:top w:val="none" w:sz="0" w:space="0" w:color="auto"/>
                <w:left w:val="none" w:sz="0" w:space="0" w:color="auto"/>
                <w:bottom w:val="none" w:sz="0" w:space="0" w:color="auto"/>
                <w:right w:val="none" w:sz="0" w:space="0" w:color="auto"/>
              </w:divBdr>
              <w:divsChild>
                <w:div w:id="1465655786">
                  <w:marLeft w:val="0"/>
                  <w:marRight w:val="0"/>
                  <w:marTop w:val="0"/>
                  <w:marBottom w:val="0"/>
                  <w:divBdr>
                    <w:top w:val="none" w:sz="0" w:space="0" w:color="auto"/>
                    <w:left w:val="none" w:sz="0" w:space="0" w:color="auto"/>
                    <w:bottom w:val="none" w:sz="0" w:space="0" w:color="auto"/>
                    <w:right w:val="none" w:sz="0" w:space="0" w:color="auto"/>
                  </w:divBdr>
                  <w:divsChild>
                    <w:div w:id="10464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JvJDrx6p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Adnan</dc:creator>
  <cp:keywords/>
  <dc:description/>
  <cp:lastModifiedBy>Mohammad Adnan</cp:lastModifiedBy>
  <cp:revision>3</cp:revision>
  <dcterms:created xsi:type="dcterms:W3CDTF">2025-06-30T10:20:00Z</dcterms:created>
  <dcterms:modified xsi:type="dcterms:W3CDTF">2025-06-30T10:33:00Z</dcterms:modified>
</cp:coreProperties>
</file>