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280"/>
        <w:jc w:val="center"/>
      </w:pPr>
      <w:r>
        <w:rPr>
          <w:b/>
          <w:color w:val="0B5E6B"/>
          <w:sz w:val="20"/>
        </w:rPr>
        <w:t>KÄYTÄNNÖN TYÖOHJE</w:t>
      </w:r>
    </w:p>
    <w:p>
      <w:pPr>
        <w:pStyle w:val="Title"/>
        <w:spacing w:after="240"/>
        <w:jc w:val="center"/>
      </w:pPr>
      <w:r>
        <w:t>Seniorin aloitussivu</w:t>
        <w:br/>
        <w:t>Ylläpitäjän opas</w:t>
      </w:r>
    </w:p>
    <w:p>
      <w:pPr>
        <w:pStyle w:val="Subtitle"/>
        <w:spacing w:after="520"/>
        <w:jc w:val="center"/>
      </w:pPr>
      <w:r>
        <w:t>Päivittäiset, viikoittaiset ja kuukausittaiset ylläpitotehtävät</w:t>
      </w:r>
    </w:p>
    <w:tbl>
      <w:tblPr>
        <w:tblW w:type="dxa" w:w="9360"/>
        <w:jc w:val="left"/>
        <w:tblLayout w:type="fixed"/>
        <w:tblLook w:firstColumn="1" w:firstRow="1" w:lastColumn="0" w:lastRow="0" w:noHBand="0" w:noVBand="1" w:val="04A0"/>
        <w:tblInd w:w="288" w:type="dxa"/>
        <w:tblBorders>
          <w:top w:val="single" w:sz="10" w:space="0" w:color="0B5E6B"/>
          <w:left w:val="single" w:sz="10" w:space="0" w:color="0B5E6B"/>
          <w:bottom w:val="single" w:sz="10" w:space="0" w:color="0B5E6B"/>
          <w:right w:val="single" w:sz="10" w:space="0" w:color="0B5E6B"/>
          <w:insideH w:val="single" w:sz="10" w:space="0" w:color="0B5E6B"/>
          <w:insideV w:val="single" w:sz="10" w:space="0" w:color="0B5E6B"/>
        </w:tblBorders>
      </w:tblPr>
      <w:tblGrid>
        <w:gridCol w:w="8784"/>
      </w:tblGrid>
      <w:tr>
        <w:trPr>
          <w:tblHeader w:val="true"/>
          <w:cantSplit/>
        </w:trPr>
        <w:tc>
          <w:tcPr>
            <w:tcW w:type="dxa" w:w="8784"/>
            <w:tcMar>
              <w:top w:w="180" w:type="dxa"/>
              <w:start w:w="220" w:type="dxa"/>
              <w:bottom w:w="180" w:type="dxa"/>
              <w:end w:w="220" w:type="dxa"/>
            </w:tcMar>
            <w:vAlign w:val="top"/>
            <w:shd w:fill="E6F2F3"/>
          </w:tcPr>
          <w:p>
            <w:r/>
            <w:r>
              <w:rPr>
                <w:b w:val="0"/>
              </w:rPr>
              <w:t>Kohderyhmä: SeniorSurfin sisällöllinen ylläpito ja varahenkilöt</w:t>
              <w:br/>
              <w:t>Tuotantoperusta 0.77.0 (REL-14) · päivitetty 31.8.2026</w:t>
            </w:r>
          </w:p>
        </w:tc>
      </w:tr>
    </w:tbl>
    <w:p>
      <w:pPr>
        <w:spacing w:after="360"/>
      </w:pPr>
    </w:p>
    <w:p>
      <w:pPr>
        <w:jc w:val="center"/>
      </w:pPr>
      <w:r>
        <w:rPr>
          <w:b/>
          <w:color w:val="1F4D78"/>
          <w:sz w:val="26"/>
        </w:rPr>
        <w:t>SeniorSurf</w:t>
      </w:r>
    </w:p>
    <w:p>
      <w:pPr>
        <w:spacing w:before="480"/>
        <w:jc w:val="center"/>
      </w:pPr>
      <w:r>
        <w:rPr>
          <w:i/>
          <w:color w:val="647983"/>
        </w:rPr>
        <w:t>Pidä tämä ohje ylläpitotiimin yhteisessä, käyttöoikeuksin rajatussa paikassa.</w:t>
      </w:r>
    </w:p>
    <w:p>
      <w:r>
        <w:br w:type="page"/>
      </w:r>
    </w:p>
    <w:p>
      <w:pPr>
        <w:pStyle w:val="Heading1"/>
        <w:keepNext/>
      </w:pPr>
      <w:r>
        <w:t>Asiakirjan tila</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2232"/>
        <w:gridCol w:w="7128"/>
      </w:tblGrid>
      <w:tr>
        <w:trPr>
          <w:tblHeader w:val="true"/>
          <w:cantSplit/>
        </w:trPr>
        <w:tc>
          <w:tcPr>
            <w:tcW w:type="dxa" w:w="2232"/>
            <w:shd w:fill="E8EEF5"/>
            <w:tcMar>
              <w:top w:w="80" w:type="dxa"/>
              <w:start w:w="120" w:type="dxa"/>
              <w:bottom w:w="80" w:type="dxa"/>
              <w:end w:w="120" w:type="dxa"/>
            </w:tcMar>
            <w:vAlign w:val="top"/>
          </w:tcPr>
          <w:p>
            <w:pPr>
              <w:keepNext/>
              <w:spacing w:after="0"/>
            </w:pPr>
            <w:r>
              <w:rPr>
                <w:b/>
                <w:color w:val="173B49"/>
              </w:rPr>
              <w:t>Kohta</w:t>
            </w:r>
          </w:p>
        </w:tc>
        <w:tc>
          <w:tcPr>
            <w:tcW w:type="dxa" w:w="7128"/>
            <w:shd w:fill="E8EEF5"/>
            <w:tcMar>
              <w:top w:w="80" w:type="dxa"/>
              <w:start w:w="120" w:type="dxa"/>
              <w:bottom w:w="80" w:type="dxa"/>
              <w:end w:w="120" w:type="dxa"/>
            </w:tcMar>
            <w:vAlign w:val="top"/>
          </w:tcPr>
          <w:p>
            <w:pPr>
              <w:keepNext/>
              <w:spacing w:after="0"/>
            </w:pPr>
            <w:r>
              <w:rPr>
                <w:b/>
                <w:color w:val="173B49"/>
              </w:rPr>
              <w:t>Tieto</w:t>
            </w:r>
          </w:p>
        </w:tc>
      </w:tr>
      <w:tr>
        <w:trPr>
          <w:cantSplit/>
        </w:trPr>
        <w:tc>
          <w:tcPr>
            <w:tcW w:type="dxa" w:w="2232"/>
            <w:tcMar>
              <w:top w:w="80" w:type="dxa"/>
              <w:start w:w="120" w:type="dxa"/>
              <w:bottom w:w="80" w:type="dxa"/>
              <w:end w:w="120" w:type="dxa"/>
            </w:tcMar>
            <w:vAlign w:val="top"/>
          </w:tcPr>
          <w:p>
            <w:pPr>
              <w:keepLines/>
              <w:spacing w:after="0"/>
            </w:pPr>
            <w:r>
              <w:t>Tarkoitus</w:t>
            </w:r>
          </w:p>
        </w:tc>
        <w:tc>
          <w:tcPr>
            <w:tcW w:type="dxa" w:w="7128"/>
            <w:tcMar>
              <w:top w:w="80" w:type="dxa"/>
              <w:start w:w="120" w:type="dxa"/>
              <w:bottom w:w="80" w:type="dxa"/>
              <w:end w:w="120" w:type="dxa"/>
            </w:tcMar>
            <w:vAlign w:val="top"/>
          </w:tcPr>
          <w:p>
            <w:pPr>
              <w:keepLines/>
              <w:spacing w:after="0"/>
            </w:pPr>
            <w:r>
              <w:t>Kertoa selkeästi, mitä ylläpitäjä seuraa, miten ilmoitukset käsitellään ja milloin tekninen tuki kutsutaan mukaan.</w:t>
            </w:r>
          </w:p>
        </w:tc>
      </w:tr>
      <w:tr>
        <w:trPr>
          <w:cantSplit/>
        </w:trPr>
        <w:tc>
          <w:tcPr>
            <w:tcW w:type="dxa" w:w="2232"/>
            <w:tcMar>
              <w:top w:w="80" w:type="dxa"/>
              <w:start w:w="120" w:type="dxa"/>
              <w:bottom w:w="80" w:type="dxa"/>
              <w:end w:w="120" w:type="dxa"/>
            </w:tcMar>
            <w:vAlign w:val="top"/>
          </w:tcPr>
          <w:p>
            <w:pPr>
              <w:keepLines/>
              <w:spacing w:after="0"/>
            </w:pPr>
            <w:r>
              <w:t>Kohderyhmä</w:t>
            </w:r>
          </w:p>
        </w:tc>
        <w:tc>
          <w:tcPr>
            <w:tcW w:type="dxa" w:w="7128"/>
            <w:tcMar>
              <w:top w:w="80" w:type="dxa"/>
              <w:start w:w="120" w:type="dxa"/>
              <w:bottom w:w="80" w:type="dxa"/>
              <w:end w:w="120" w:type="dxa"/>
            </w:tcMar>
            <w:vAlign w:val="top"/>
          </w:tcPr>
          <w:p>
            <w:pPr>
              <w:keepLines/>
              <w:spacing w:after="0"/>
            </w:pPr>
            <w:r>
              <w:t>SeniorSurfin ylläpitäjät, viestintä ja sovitut varahenkilöt</w:t>
            </w:r>
          </w:p>
        </w:tc>
      </w:tr>
      <w:tr>
        <w:trPr>
          <w:cantSplit/>
        </w:trPr>
        <w:tc>
          <w:tcPr>
            <w:tcW w:type="dxa" w:w="2232"/>
            <w:tcMar>
              <w:top w:w="80" w:type="dxa"/>
              <w:start w:w="120" w:type="dxa"/>
              <w:bottom w:w="80" w:type="dxa"/>
              <w:end w:w="120" w:type="dxa"/>
            </w:tcMar>
            <w:vAlign w:val="top"/>
          </w:tcPr>
          <w:p>
            <w:pPr>
              <w:keepLines/>
              <w:spacing w:after="0"/>
            </w:pPr>
            <w:r>
              <w:t>Tuotantoperusta</w:t>
            </w:r>
          </w:p>
        </w:tc>
        <w:tc>
          <w:tcPr>
            <w:tcW w:type="dxa" w:w="7128"/>
            <w:tcMar>
              <w:top w:w="80" w:type="dxa"/>
              <w:start w:w="120" w:type="dxa"/>
              <w:bottom w:w="80" w:type="dxa"/>
              <w:end w:w="120" w:type="dxa"/>
            </w:tcMar>
            <w:vAlign w:val="top"/>
          </w:tcPr>
          <w:p>
            <w:r/>
            <w:r>
              <w:rPr>
                <w:b w:val="0"/>
              </w:rPr>
              <w:t>Seniorin aloitussivu 0.77.0 (REL-14), päivitystilanne 31.8.2026</w:t>
            </w:r>
          </w:p>
        </w:tc>
      </w:tr>
      <w:tr>
        <w:trPr>
          <w:cantSplit/>
        </w:trPr>
        <w:tc>
          <w:tcPr>
            <w:tcW w:type="dxa" w:w="2232"/>
            <w:tcMar>
              <w:top w:w="80" w:type="dxa"/>
              <w:start w:w="120" w:type="dxa"/>
              <w:bottom w:w="80" w:type="dxa"/>
              <w:end w:w="120" w:type="dxa"/>
            </w:tcMar>
            <w:vAlign w:val="top"/>
          </w:tcPr>
          <w:p>
            <w:pPr>
              <w:keepLines/>
              <w:spacing w:after="0"/>
            </w:pPr>
            <w:r>
              <w:t>Päivitystarve</w:t>
            </w:r>
          </w:p>
        </w:tc>
        <w:tc>
          <w:tcPr>
            <w:tcW w:type="dxa" w:w="7128"/>
            <w:tcMar>
              <w:top w:w="80" w:type="dxa"/>
              <w:start w:w="120" w:type="dxa"/>
              <w:bottom w:w="80" w:type="dxa"/>
              <w:end w:w="120" w:type="dxa"/>
            </w:tcMar>
            <w:vAlign w:val="top"/>
          </w:tcPr>
          <w:p>
            <w:pPr>
              <w:keepLines/>
              <w:spacing w:after="0"/>
            </w:pPr>
            <w:r>
              <w:t>Tarkista ohje jokaisen toiminnallisen julkaisun, palvelinmuutoksen tai vastuunvaihdoksen yhteydessä.</w:t>
            </w:r>
          </w:p>
        </w:tc>
      </w:tr>
    </w:tbl>
    <w:p>
      <w:pPr>
        <w:spacing w:after="0"/>
      </w:pPr>
    </w:p>
    <w:tbl>
      <w:tblPr>
        <w:tblW w:type="dxa" w:w="9360"/>
        <w:jc w:val="left"/>
        <w:tblLayout w:type="fixed"/>
        <w:tblLook w:firstColumn="1" w:firstRow="1" w:lastColumn="0" w:lastRow="0" w:noHBand="0" w:noVBand="1" w:val="04A0"/>
        <w:tblInd w:w="0" w:type="dxa"/>
        <w:tblBorders>
          <w:top w:val="single" w:sz="0" w:space="0" w:color="E6F2F3"/>
          <w:left w:val="single" w:sz="0" w:space="0" w:color="E6F2F3"/>
          <w:bottom w:val="single" w:sz="0" w:space="0" w:color="E6F2F3"/>
          <w:right w:val="single" w:sz="0" w:space="0" w:color="E6F2F3"/>
          <w:insideH w:val="single" w:sz="0" w:space="0" w:color="E6F2F3"/>
          <w:insideV w:val="single" w:sz="0" w:space="0" w:color="E6F2F3"/>
        </w:tblBorders>
      </w:tblPr>
      <w:tblGrid>
        <w:gridCol w:w="202"/>
        <w:gridCol w:w="9158"/>
      </w:tblGrid>
      <w:tr>
        <w:trPr>
          <w:tblHeader w:val="true"/>
          <w:cantSplit/>
        </w:trPr>
        <w:tc>
          <w:tcPr>
            <w:tcW w:type="dxa" w:w="202"/>
            <w:tcMar>
              <w:top w:w="0" w:type="dxa"/>
              <w:start w:w="0" w:type="dxa"/>
              <w:bottom w:w="0" w:type="dxa"/>
              <w:end w:w="0" w:type="dxa"/>
            </w:tcMar>
            <w:vAlign w:val="top"/>
            <w:shd w:fill="0B5E6B"/>
          </w:tcPr>
          <w:p/>
        </w:tc>
        <w:tc>
          <w:tcPr>
            <w:tcW w:type="dxa" w:w="9158"/>
            <w:tcMar>
              <w:top w:w="130" w:type="dxa"/>
              <w:start w:w="180" w:type="dxa"/>
              <w:bottom w:w="130" w:type="dxa"/>
              <w:end w:w="180" w:type="dxa"/>
            </w:tcMar>
            <w:vAlign w:val="top"/>
            <w:shd w:fill="E6F2F3"/>
          </w:tcPr>
          <w:p>
            <w:pPr>
              <w:spacing w:after="60"/>
            </w:pPr>
            <w:r>
              <w:rPr>
                <w:b/>
                <w:color w:val="173B49"/>
              </w:rPr>
              <w:t>Tärkein toimintaperiaate</w:t>
            </w:r>
          </w:p>
          <w:p>
            <w:pPr>
              <w:keepLines/>
              <w:spacing w:after="0"/>
            </w:pPr>
            <w:r>
              <w:t>Ylläpitäjä tekee sisältöpäätökset ja tarkistaa lähteet. Automaattinen tulos on aina vihje, ei varma turvallisuus- tai laatutakuu. Epäselvässä tilanteessa linkki piilotetaan tai varoitus poistetaan näkyvistä selvityksen ajaksi ja asia siirretään tekniselle ylläpidolle.</w:t>
            </w:r>
          </w:p>
        </w:tc>
      </w:tr>
    </w:tbl>
    <w:p>
      <w:pPr>
        <w:spacing w:after="0"/>
      </w:pPr>
    </w:p>
    <w:p>
      <w:pPr>
        <w:pStyle w:val="Heading1"/>
        <w:keepNext/>
      </w:pPr>
      <w:r>
        <w:t>Oppaan sisältö</w:t>
      </w:r>
    </w:p>
    <w:p>
      <w:pPr>
        <w:pStyle w:val="ListBullet"/>
      </w:pPr>
      <w:r>
        <w:t>Nopea aloitus ja ylläpidon tärkeät osoitteet</w:t>
      </w:r>
    </w:p>
    <w:p>
      <w:pPr>
        <w:pStyle w:val="ListBullet"/>
      </w:pPr>
      <w:r>
        <w:t>Säännöllinen työrytmi ja sähköposti-ilmoitukset</w:t>
      </w:r>
    </w:p>
    <w:p>
      <w:pPr>
        <w:pStyle w:val="ListBullet"/>
      </w:pPr>
      <w:r>
        <w:t>Palautteiden ja linkki-ilmoitusten käsittely</w:t>
      </w:r>
    </w:p>
    <w:p>
      <w:pPr>
        <w:pStyle w:val="ListBullet"/>
      </w:pPr>
      <w:r>
        <w:t>Linkkien automaattinen tarkistus ja sen rajat</w:t>
      </w:r>
    </w:p>
    <w:p>
      <w:pPr>
        <w:pStyle w:val="ListBullet"/>
      </w:pPr>
      <w:r>
        <w:t>Säätiedon lähde, paikan määritys ja häiriötilanteet</w:t>
      </w:r>
    </w:p>
    <w:p>
      <w:pPr>
        <w:pStyle w:val="ListBullet"/>
      </w:pPr>
      <w:r>
        <w:t>Huijausvaroitusten muodostuminen ja valvonta</w:t>
      </w:r>
    </w:p>
    <w:p>
      <w:pPr>
        <w:pStyle w:val="ListBullet"/>
      </w:pPr>
      <w:r>
        <w:t>Käyttötilastojen tulkinta, ongelmatilanteet ja vastuut</w:t>
      </w:r>
    </w:p>
    <w:p>
      <w:pPr>
        <w:pStyle w:val="Heading1"/>
        <w:keepNext/>
      </w:pPr>
      <w:r>
        <w:t>1. Nopea aloitus</w:t>
      </w:r>
    </w:p>
    <w:p>
      <w:pPr>
        <w:pStyle w:val="Heading2"/>
        <w:keepNext/>
      </w:pPr>
      <w:r>
        <w:t>1.1 Ylläpidon tärkeät osoitteet</w:t>
      </w:r>
    </w:p>
    <w:p>
      <w:r>
        <w:rPr>
          <w:b/>
        </w:rPr>
        <w:t xml:space="preserve">Julkinen aloitussivu: </w:t>
      </w:r>
      <w:r>
        <w:rPr>
          <w:rStyle w:val="CodeInline"/>
        </w:rPr>
        <w:t>https://seniorsurf.fi/aloitus/</w:t>
      </w:r>
    </w:p>
    <w:p>
      <w:r>
        <w:rPr>
          <w:b/>
        </w:rPr>
        <w:t xml:space="preserve">Ylläpidon aloitussivu: </w:t>
      </w:r>
      <w:r>
        <w:rPr>
          <w:rStyle w:val="CodeInline"/>
        </w:rPr>
        <w:t>https://seniorsurf.fi/aloitus/yllapito.html</w:t>
      </w:r>
    </w:p>
    <w:p>
      <w:r>
        <w:rPr>
          <w:b/>
        </w:rPr>
        <w:t xml:space="preserve">Suojattu työtila: </w:t>
      </w:r>
      <w:r>
        <w:rPr>
          <w:rStyle w:val="CodeInline"/>
        </w:rPr>
        <w:t>https://seniorsurf.fi/aloitus/ehdotukset.html</w:t>
      </w:r>
    </w:p>
    <w:p>
      <w:r>
        <w:rPr>
          <w:b/>
        </w:rPr>
        <w:t xml:space="preserve">Palautteiden Kehitysjono: </w:t>
      </w:r>
      <w:r>
        <w:rPr>
          <w:rStyle w:val="CodeInline"/>
        </w:rPr>
        <w:t>https://seniorsurf.fi/aloitus/kehitysjono.html</w:t>
      </w:r>
    </w:p>
    <w:p>
      <w:r>
        <w:rPr>
          <w:b/>
        </w:rPr>
        <w:t xml:space="preserve">Linkkiluettelo: </w:t>
      </w:r>
      <w:r>
        <w:rPr>
          <w:rStyle w:val="CodeInline"/>
        </w:rPr>
        <w:t>https://seniorsurf.fi/aloitus/linkit.html</w:t>
      </w:r>
    </w:p>
    <w:p>
      <w:r>
        <w:rPr>
          <w:b/>
        </w:rPr>
        <w:t xml:space="preserve">API:n terveystarkistus: </w:t>
      </w:r>
      <w:r>
        <w:rPr>
          <w:rStyle w:val="CodeInline"/>
        </w:rPr>
        <w:t>https://seniorsurf.fi/aloitus/api/v1/health</w:t>
      </w:r>
    </w:p>
    <w:p>
      <w:pPr>
        <w:pStyle w:val="Heading2"/>
        <w:keepNext/>
      </w:pPr>
      <w:r>
        <w:t>1.2 Kirjautuminen</w:t>
      </w:r>
    </w:p>
    <w:p>
      <w:pPr>
        <w:numPr>
          <w:ilvl w:val="0"/>
          <w:numId w:val="10"/>
        </w:numPr>
        <w:pStyle w:val="ListNumber"/>
      </w:pPr>
      <w:r>
        <w:t>Avaa ylläpidon aloitussivu ja valitse Suojattu työtila tai Kehitysjono.</w:t>
      </w:r>
    </w:p>
    <w:p>
      <w:pPr>
        <w:numPr>
          <w:ilvl w:val="0"/>
          <w:numId w:val="10"/>
        </w:numPr>
        <w:pStyle w:val="ListNumber"/>
      </w:pPr>
      <w:r>
        <w:t>Valitse Kirjaudu Googlella ja käytä ennalta hyväksyttyä ylläpitotunnusta.</w:t>
      </w:r>
    </w:p>
    <w:p>
      <w:pPr>
        <w:numPr>
          <w:ilvl w:val="0"/>
          <w:numId w:val="10"/>
        </w:numPr>
        <w:pStyle w:val="ListNumber"/>
      </w:pPr>
      <w:r>
        <w:t>Varmista, että näkymä näyttää palvelimen vahvistaman roolin. Pelkkä onnistunut Google-kirjautuminen ei vielä anna ylläpito-oikeutta.</w:t>
      </w:r>
    </w:p>
    <w:p>
      <w:pPr>
        <w:numPr>
          <w:ilvl w:val="0"/>
          <w:numId w:val="10"/>
        </w:numPr>
        <w:pStyle w:val="ListNumber"/>
      </w:pPr>
      <w:r>
        <w:t>Kirjaudu ulos, kun olet lopettanut työn etenkin yhteiskäyttöisellä laitteella.</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2016"/>
        <w:gridCol w:w="7344"/>
      </w:tblGrid>
      <w:tr>
        <w:trPr>
          <w:tblHeader w:val="true"/>
          <w:cantSplit/>
        </w:trPr>
        <w:tc>
          <w:tcPr>
            <w:tcW w:type="dxa" w:w="2016"/>
            <w:shd w:fill="E8EEF5"/>
            <w:tcMar>
              <w:top w:w="80" w:type="dxa"/>
              <w:start w:w="120" w:type="dxa"/>
              <w:bottom w:w="80" w:type="dxa"/>
              <w:end w:w="120" w:type="dxa"/>
            </w:tcMar>
            <w:vAlign w:val="top"/>
          </w:tcPr>
          <w:p>
            <w:pPr>
              <w:keepNext/>
              <w:spacing w:after="0"/>
            </w:pPr>
            <w:r>
              <w:rPr>
                <w:b/>
                <w:color w:val="173B49"/>
              </w:rPr>
              <w:t>Rooli</w:t>
            </w:r>
          </w:p>
        </w:tc>
        <w:tc>
          <w:tcPr>
            <w:tcW w:type="dxa" w:w="7344"/>
            <w:shd w:fill="E8EEF5"/>
            <w:tcMar>
              <w:top w:w="80" w:type="dxa"/>
              <w:start w:w="120" w:type="dxa"/>
              <w:bottom w:w="80" w:type="dxa"/>
              <w:end w:w="120" w:type="dxa"/>
            </w:tcMar>
            <w:vAlign w:val="top"/>
          </w:tcPr>
          <w:p>
            <w:pPr>
              <w:keepNext/>
              <w:spacing w:after="0"/>
            </w:pPr>
            <w:r>
              <w:rPr>
                <w:b/>
                <w:color w:val="173B49"/>
              </w:rPr>
              <w:t>Mitä rooli saa tehdä</w:t>
            </w:r>
          </w:p>
        </w:tc>
      </w:tr>
      <w:tr>
        <w:trPr>
          <w:cantSplit/>
        </w:trPr>
        <w:tc>
          <w:tcPr>
            <w:tcW w:type="dxa" w:w="2016"/>
            <w:tcMar>
              <w:top w:w="80" w:type="dxa"/>
              <w:start w:w="120" w:type="dxa"/>
              <w:bottom w:w="80" w:type="dxa"/>
              <w:end w:w="120" w:type="dxa"/>
            </w:tcMar>
            <w:vAlign w:val="top"/>
          </w:tcPr>
          <w:p>
            <w:pPr>
              <w:keepLines/>
              <w:spacing w:after="0"/>
            </w:pPr>
            <w:r>
              <w:t>viewer</w:t>
            </w:r>
          </w:p>
        </w:tc>
        <w:tc>
          <w:tcPr>
            <w:tcW w:type="dxa" w:w="7344"/>
            <w:tcMar>
              <w:top w:w="80" w:type="dxa"/>
              <w:start w:w="120" w:type="dxa"/>
              <w:bottom w:w="80" w:type="dxa"/>
              <w:end w:w="120" w:type="dxa"/>
            </w:tcMar>
            <w:vAlign w:val="top"/>
          </w:tcPr>
          <w:p>
            <w:pPr>
              <w:keepLines/>
              <w:spacing w:after="0"/>
            </w:pPr>
            <w:r>
              <w:t>Voi lukea ylläpitotietoja ja tilastoja, mutta ei tehdä sisältömuutoksia.</w:t>
            </w:r>
          </w:p>
        </w:tc>
      </w:tr>
      <w:tr>
        <w:trPr>
          <w:cantSplit/>
        </w:trPr>
        <w:tc>
          <w:tcPr>
            <w:tcW w:type="dxa" w:w="2016"/>
            <w:tcMar>
              <w:top w:w="80" w:type="dxa"/>
              <w:start w:w="120" w:type="dxa"/>
              <w:bottom w:w="80" w:type="dxa"/>
              <w:end w:w="120" w:type="dxa"/>
            </w:tcMar>
            <w:vAlign w:val="top"/>
          </w:tcPr>
          <w:p>
            <w:pPr>
              <w:keepLines/>
              <w:spacing w:after="0"/>
            </w:pPr>
            <w:r>
              <w:t>editor</w:t>
            </w:r>
          </w:p>
        </w:tc>
        <w:tc>
          <w:tcPr>
            <w:tcW w:type="dxa" w:w="7344"/>
            <w:tcMar>
              <w:top w:w="80" w:type="dxa"/>
              <w:start w:w="120" w:type="dxa"/>
              <w:bottom w:w="80" w:type="dxa"/>
              <w:end w:w="120" w:type="dxa"/>
            </w:tcMar>
            <w:vAlign w:val="top"/>
          </w:tcPr>
          <w:p>
            <w:pPr>
              <w:keepLines/>
              <w:spacing w:after="0"/>
            </w:pPr>
            <w:r>
              <w:t>Voi lukea ja käsitellä sisältöä: linkki-ilmoituksia, palautteita ja huijausvaroituksia.</w:t>
            </w:r>
          </w:p>
        </w:tc>
      </w:tr>
      <w:tr>
        <w:trPr>
          <w:cantSplit/>
        </w:trPr>
        <w:tc>
          <w:tcPr>
            <w:tcW w:type="dxa" w:w="2016"/>
            <w:tcMar>
              <w:top w:w="80" w:type="dxa"/>
              <w:start w:w="120" w:type="dxa"/>
              <w:bottom w:w="80" w:type="dxa"/>
              <w:end w:w="120" w:type="dxa"/>
            </w:tcMar>
            <w:vAlign w:val="top"/>
          </w:tcPr>
          <w:p>
            <w:pPr>
              <w:keepLines/>
              <w:spacing w:after="0"/>
            </w:pPr>
            <w:r>
              <w:t>admin</w:t>
            </w:r>
          </w:p>
        </w:tc>
        <w:tc>
          <w:tcPr>
            <w:tcW w:type="dxa" w:w="7344"/>
            <w:tcMar>
              <w:top w:w="80" w:type="dxa"/>
              <w:start w:w="120" w:type="dxa"/>
              <w:bottom w:w="80" w:type="dxa"/>
              <w:end w:w="120" w:type="dxa"/>
            </w:tcMar>
            <w:vAlign w:val="top"/>
          </w:tcPr>
          <w:p>
            <w:pPr>
              <w:keepLines/>
              <w:spacing w:after="0"/>
            </w:pPr>
            <w:r>
              <w:t>Samat sisältöoikeudet kuin editorilla; rooli varataan hallinnolliselle vastuulle.</w:t>
            </w:r>
          </w:p>
        </w:tc>
      </w:tr>
    </w:tbl>
    <w:p>
      <w:pPr>
        <w:spacing w:after="0"/>
      </w:pPr>
    </w:p>
    <w:tbl>
      <w:tblPr>
        <w:tblW w:type="dxa" w:w="9360"/>
        <w:jc w:val="left"/>
        <w:tblLayout w:type="fixed"/>
        <w:tblLook w:firstColumn="1" w:firstRow="1" w:lastColumn="0" w:lastRow="0" w:noHBand="0" w:noVBand="1" w:val="04A0"/>
        <w:tblInd w:w="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202"/>
        <w:gridCol w:w="9158"/>
      </w:tblGrid>
      <w:tr>
        <w:trPr>
          <w:tblHeader w:val="true"/>
          <w:cantSplit/>
        </w:trPr>
        <w:tc>
          <w:tcPr>
            <w:tcW w:type="dxa" w:w="202"/>
            <w:tcMar>
              <w:top w:w="0" w:type="dxa"/>
              <w:start w:w="0" w:type="dxa"/>
              <w:bottom w:w="0" w:type="dxa"/>
              <w:end w:w="0" w:type="dxa"/>
            </w:tcMar>
            <w:vAlign w:val="top"/>
            <w:shd w:fill="E7A928"/>
          </w:tcPr>
          <w:p/>
        </w:tc>
        <w:tc>
          <w:tcPr>
            <w:tcW w:type="dxa" w:w="9158"/>
            <w:tcMar>
              <w:top w:w="130" w:type="dxa"/>
              <w:start w:w="180" w:type="dxa"/>
              <w:bottom w:w="130" w:type="dxa"/>
              <w:end w:w="180" w:type="dxa"/>
            </w:tcMar>
            <w:vAlign w:val="top"/>
            <w:shd w:fill="FFF4D6"/>
          </w:tcPr>
          <w:p>
            <w:pPr>
              <w:spacing w:after="60"/>
            </w:pPr>
            <w:r>
              <w:rPr>
                <w:b/>
                <w:color w:val="173B49"/>
              </w:rPr>
              <w:t>Jos kirjautuminen ei onnistu</w:t>
            </w:r>
          </w:p>
          <w:p>
            <w:pPr>
              <w:keepLines/>
              <w:spacing w:after="0"/>
            </w:pPr>
            <w:r>
              <w:t>Kokeile ensin tuotannon osoitteessa seniorsurf.fi/aloitus/. Paikallinen localhost tai 127.0.0.1 vaatii erilliset Firebase-sallitut verkkotunnukset ja API-avaimen rajaukset. Tarkista myös selaimen ponnahdusikkunat. Jos Google-kirjautuminen onnistuu mutta oikeus evätään, teknisen ylläpidon pitää tarkistaa Firebase UID ja aktiivinen admin_users-rooli.</w:t>
            </w:r>
          </w:p>
        </w:tc>
      </w:tr>
    </w:tbl>
    <w:p>
      <w:pPr>
        <w:spacing w:after="0"/>
      </w:pPr>
    </w:p>
    <w:p>
      <w:pPr>
        <w:pStyle w:val="Heading2"/>
        <w:keepNext/>
      </w:pPr>
      <w:r>
        <w:t>1.3 Tarkista nämä ensin</w:t>
      </w:r>
    </w:p>
    <w:p>
      <w:pPr>
        <w:numPr>
          <w:ilvl w:val="0"/>
          <w:numId w:val="11"/>
        </w:numPr>
        <w:pStyle w:val="ListNumber"/>
      </w:pPr>
      <w:r>
        <w:t>Katso ylläpitokooste sähköpostista: onko avoimia palautteita, linkki-ilmoituksia, automaattisen linkkitarkistuksen huomioita, pian vanhenevia varoituksia tai vanhentunut NCSC-ajo?</w:t>
      </w:r>
    </w:p>
    <w:p>
      <w:pPr>
        <w:numPr>
          <w:ilvl w:val="0"/>
          <w:numId w:val="11"/>
        </w:numPr>
        <w:pStyle w:val="ListNumber"/>
      </w:pPr>
      <w:r>
        <w:t>Avaa Suojatun työtilan Tarkista nämä ensin -kooste ja käsittele kiireellisimmät kohdat.</w:t>
      </w:r>
    </w:p>
    <w:p>
      <w:pPr>
        <w:numPr>
          <w:ilvl w:val="0"/>
          <w:numId w:val="11"/>
        </w:numPr>
        <w:pStyle w:val="ListNumber"/>
      </w:pPr>
      <w:r>
        <w:t>Avaa Kehitysjono, jos sähköposti ilmoittaa avoimista palautteista.</w:t>
      </w:r>
    </w:p>
    <w:p>
      <w:pPr>
        <w:numPr>
          <w:ilvl w:val="0"/>
          <w:numId w:val="11"/>
        </w:numPr>
        <w:pStyle w:val="ListNumber"/>
      </w:pPr>
      <w:r>
        <w:t>Varmista huijausvaroitusten ajolokista, ettei viimeisin ajo ole virheellinen tai yli kaksi vuorokautta vanha.</w:t>
      </w:r>
    </w:p>
    <w:p>
      <w:pPr>
        <w:pStyle w:val="Heading1"/>
        <w:keepNext/>
      </w:pPr>
      <w:r>
        <w:t>2. Ylläpidon työrytmi</w:t>
      </w:r>
    </w:p>
    <w:p>
      <w:pPr>
        <w:pStyle w:val="Heading2"/>
        <w:keepNext/>
      </w:pPr>
      <w:r>
        <w:t>2.1 Nykyiset automaattiajot</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1944"/>
        <w:gridCol w:w="2880"/>
        <w:gridCol w:w="4536"/>
      </w:tblGrid>
      <w:tr>
        <w:trPr>
          <w:tblHeader w:val="true"/>
          <w:cantSplit/>
        </w:trPr>
        <w:tc>
          <w:tcPr>
            <w:tcW w:type="dxa" w:w="1944"/>
            <w:shd w:fill="E8EEF5"/>
            <w:tcMar>
              <w:top w:w="80" w:type="dxa"/>
              <w:start w:w="120" w:type="dxa"/>
              <w:bottom w:w="80" w:type="dxa"/>
              <w:end w:w="120" w:type="dxa"/>
            </w:tcMar>
            <w:vAlign w:val="top"/>
          </w:tcPr>
          <w:p>
            <w:pPr>
              <w:keepNext/>
              <w:spacing w:after="0"/>
            </w:pPr>
            <w:r>
              <w:rPr>
                <w:b/>
                <w:color w:val="173B49"/>
              </w:rPr>
              <w:t>Ajankohta</w:t>
            </w:r>
          </w:p>
        </w:tc>
        <w:tc>
          <w:tcPr>
            <w:tcW w:type="dxa" w:w="2880"/>
            <w:shd w:fill="E8EEF5"/>
            <w:tcMar>
              <w:top w:w="80" w:type="dxa"/>
              <w:start w:w="120" w:type="dxa"/>
              <w:bottom w:w="80" w:type="dxa"/>
              <w:end w:w="120" w:type="dxa"/>
            </w:tcMar>
            <w:vAlign w:val="top"/>
          </w:tcPr>
          <w:p>
            <w:pPr>
              <w:keepNext/>
              <w:spacing w:after="0"/>
            </w:pPr>
            <w:r>
              <w:rPr>
                <w:b/>
                <w:color w:val="173B49"/>
              </w:rPr>
              <w:t>Automaattinen tehtävä</w:t>
            </w:r>
          </w:p>
        </w:tc>
        <w:tc>
          <w:tcPr>
            <w:tcW w:type="dxa" w:w="4536"/>
            <w:shd w:fill="E8EEF5"/>
            <w:tcMar>
              <w:top w:w="80" w:type="dxa"/>
              <w:start w:w="120" w:type="dxa"/>
              <w:bottom w:w="80" w:type="dxa"/>
              <w:end w:w="120" w:type="dxa"/>
            </w:tcMar>
            <w:vAlign w:val="top"/>
          </w:tcPr>
          <w:p>
            <w:pPr>
              <w:keepNext/>
              <w:spacing w:after="0"/>
            </w:pPr>
            <w:r>
              <w:rPr>
                <w:b/>
                <w:color w:val="173B49"/>
              </w:rPr>
              <w:t>Mitä ylläpitäjä näkee</w:t>
            </w:r>
          </w:p>
        </w:tc>
      </w:tr>
      <w:tr>
        <w:trPr>
          <w:tblHeader w:val="true"/>
          <w:cantSplit/>
        </w:trPr>
        <w:tc>
          <w:tcPr>
            <w:tcW w:type="dxa" w:w="1944"/>
            <w:shd w:fill="E8EEF5"/>
            <w:tcMar>
              <w:top w:w="80" w:type="dxa"/>
              <w:start w:w="120" w:type="dxa"/>
              <w:bottom w:w="80" w:type="dxa"/>
              <w:end w:w="120" w:type="dxa"/>
            </w:tcMar>
            <w:vAlign w:val="top"/>
          </w:tcPr>
          <w:p>
            <w:r/>
            <w:r>
              <w:rPr>
                <w:b w:val="0"/>
              </w:rPr>
              <w:t>Tunneittain minuutilla 7</w:t>
            </w:r>
          </w:p>
        </w:tc>
        <w:tc>
          <w:tcPr>
            <w:tcW w:type="dxa" w:w="2880"/>
            <w:shd w:fill="E8EEF5"/>
            <w:tcMar>
              <w:top w:w="80" w:type="dxa"/>
              <w:start w:w="120" w:type="dxa"/>
              <w:bottom w:w="80" w:type="dxa"/>
              <w:end w:w="120" w:type="dxa"/>
            </w:tcMar>
            <w:vAlign w:val="top"/>
          </w:tcPr>
          <w:p>
            <w:r/>
            <w:r>
              <w:rPr>
                <w:b w:val="0"/>
              </w:rPr>
              <w:t>Automaattinen linkkitarkistus</w:t>
            </w:r>
          </w:p>
        </w:tc>
        <w:tc>
          <w:tcPr>
            <w:tcW w:type="dxa" w:w="4536"/>
            <w:shd w:fill="E8EEF5"/>
            <w:tcMar>
              <w:top w:w="80" w:type="dxa"/>
              <w:start w:w="120" w:type="dxa"/>
              <w:bottom w:w="80" w:type="dxa"/>
              <w:end w:w="120" w:type="dxa"/>
            </w:tcMar>
            <w:vAlign w:val="top"/>
          </w:tcPr>
          <w:p>
            <w:r/>
            <w:r>
              <w:rPr>
                <w:b w:val="0"/>
              </w:rPr>
              <w:t>Enintään 10 vuorossa olevaa linkkiä tarkistetaan. Vahvistetut virheet ja muuttuneet verkkotunnukset näkyvät Suojatun työtilan Automaattinen linkkitarkistus -osiossa.</w:t>
            </w:r>
          </w:p>
        </w:tc>
      </w:tr>
      <w:tr>
        <w:trPr>
          <w:cantSplit/>
        </w:trPr>
        <w:tc>
          <w:tcPr>
            <w:tcW w:type="dxa" w:w="1944"/>
            <w:tcMar>
              <w:top w:w="80" w:type="dxa"/>
              <w:start w:w="120" w:type="dxa"/>
              <w:bottom w:w="80" w:type="dxa"/>
              <w:end w:w="120" w:type="dxa"/>
            </w:tcMar>
            <w:vAlign w:val="top"/>
          </w:tcPr>
          <w:p>
            <w:pPr>
              <w:keepLines/>
              <w:spacing w:after="0"/>
            </w:pPr>
            <w:r>
              <w:t>15 minuutin välein</w:t>
            </w:r>
          </w:p>
        </w:tc>
        <w:tc>
          <w:tcPr>
            <w:tcW w:type="dxa" w:w="2880"/>
            <w:tcMar>
              <w:top w:w="80" w:type="dxa"/>
              <w:start w:w="120" w:type="dxa"/>
              <w:bottom w:w="80" w:type="dxa"/>
              <w:end w:w="120" w:type="dxa"/>
            </w:tcMar>
            <w:vAlign w:val="top"/>
          </w:tcPr>
          <w:p>
            <w:pPr>
              <w:keepLines/>
              <w:spacing w:after="0"/>
            </w:pPr>
            <w:r>
              <w:t>Sähköpostijonon lähetys</w:t>
            </w:r>
          </w:p>
        </w:tc>
        <w:tc>
          <w:tcPr>
            <w:tcW w:type="dxa" w:w="4536"/>
            <w:tcMar>
              <w:top w:w="80" w:type="dxa"/>
              <w:start w:w="120" w:type="dxa"/>
              <w:bottom w:w="80" w:type="dxa"/>
              <w:end w:w="120" w:type="dxa"/>
            </w:tcMar>
            <w:vAlign w:val="top"/>
          </w:tcPr>
          <w:p>
            <w:pPr>
              <w:keepLines/>
              <w:spacing w:after="0"/>
            </w:pPr>
            <w:r>
              <w:t>Jonotettu viesti lähetetään. Virhettä yritetään uudelleen 5 ja 30 minuutin kuluttua; kolmas virhe jää failed-tilaan.</w:t>
            </w:r>
          </w:p>
        </w:tc>
      </w:tr>
      <w:tr>
        <w:trPr>
          <w:cantSplit/>
        </w:trPr>
        <w:tc>
          <w:tcPr>
            <w:tcW w:type="dxa" w:w="1944"/>
            <w:tcMar>
              <w:top w:w="80" w:type="dxa"/>
              <w:start w:w="120" w:type="dxa"/>
              <w:bottom w:w="80" w:type="dxa"/>
              <w:end w:w="120" w:type="dxa"/>
            </w:tcMar>
            <w:vAlign w:val="top"/>
          </w:tcPr>
          <w:p>
            <w:pPr>
              <w:keepLines/>
              <w:spacing w:after="0"/>
            </w:pPr>
            <w:r>
              <w:t>Päivittäin klo 08.15</w:t>
            </w:r>
          </w:p>
        </w:tc>
        <w:tc>
          <w:tcPr>
            <w:tcW w:type="dxa" w:w="2880"/>
            <w:tcMar>
              <w:top w:w="80" w:type="dxa"/>
              <w:start w:w="120" w:type="dxa"/>
              <w:bottom w:w="80" w:type="dxa"/>
              <w:end w:w="120" w:type="dxa"/>
            </w:tcMar>
            <w:vAlign w:val="top"/>
          </w:tcPr>
          <w:p>
            <w:pPr>
              <w:keepLines/>
              <w:spacing w:after="0"/>
            </w:pPr>
            <w:r>
              <w:t>Ilmoitusten ja raporttien muodostus</w:t>
            </w:r>
          </w:p>
        </w:tc>
        <w:tc>
          <w:tcPr>
            <w:tcW w:type="dxa" w:w="4536"/>
            <w:tcMar>
              <w:top w:w="80" w:type="dxa"/>
              <w:start w:w="120" w:type="dxa"/>
              <w:bottom w:w="80" w:type="dxa"/>
              <w:end w:w="120" w:type="dxa"/>
            </w:tcMar>
            <w:vAlign w:val="top"/>
          </w:tcPr>
          <w:p>
            <w:pPr>
              <w:keepLines/>
              <w:spacing w:after="0"/>
            </w:pPr>
            <w:r>
              <w:t>Arkipäivän ylläpitokooste syntyy vain, jos jokin asia vaatii huomiota. Erääntyvät kuukausi- ja kvartaaliraportit jonotetaan.</w:t>
            </w:r>
          </w:p>
        </w:tc>
      </w:tr>
      <w:tr>
        <w:trPr>
          <w:cantSplit/>
        </w:trPr>
        <w:tc>
          <w:tcPr>
            <w:tcW w:type="dxa" w:w="1944"/>
            <w:tcMar>
              <w:top w:w="80" w:type="dxa"/>
              <w:start w:w="120" w:type="dxa"/>
              <w:bottom w:w="80" w:type="dxa"/>
              <w:end w:w="120" w:type="dxa"/>
            </w:tcMar>
            <w:vAlign w:val="top"/>
          </w:tcPr>
          <w:p>
            <w:pPr>
              <w:keepLines/>
              <w:spacing w:after="0"/>
            </w:pPr>
            <w:r>
              <w:t>Arkipäivisin klo 11.30 ja 15.30</w:t>
            </w:r>
          </w:p>
        </w:tc>
        <w:tc>
          <w:tcPr>
            <w:tcW w:type="dxa" w:w="2880"/>
            <w:tcMar>
              <w:top w:w="80" w:type="dxa"/>
              <w:start w:w="120" w:type="dxa"/>
              <w:bottom w:w="80" w:type="dxa"/>
              <w:end w:w="120" w:type="dxa"/>
            </w:tcMar>
            <w:vAlign w:val="top"/>
          </w:tcPr>
          <w:p>
            <w:pPr>
              <w:keepLines/>
              <w:spacing w:after="0"/>
            </w:pPr>
            <w:r>
              <w:t>NCSC-varoitusten päivitys</w:t>
            </w:r>
          </w:p>
        </w:tc>
        <w:tc>
          <w:tcPr>
            <w:tcW w:type="dxa" w:w="4536"/>
            <w:tcMar>
              <w:top w:w="80" w:type="dxa"/>
              <w:start w:w="120" w:type="dxa"/>
              <w:bottom w:w="80" w:type="dxa"/>
              <w:end w:w="120" w:type="dxa"/>
            </w:tcMar>
            <w:vAlign w:val="top"/>
          </w:tcPr>
          <w:p>
            <w:pPr>
              <w:keepLines/>
              <w:spacing w:after="0"/>
            </w:pPr>
            <w:r>
              <w:t>Uusia kuluttajille olennaisia huijausvaroituksia voidaan lisätä; ajo kirjautuu NCSC-ajolokiin.</w:t>
            </w:r>
          </w:p>
        </w:tc>
      </w:tr>
      <w:tr>
        <w:trPr>
          <w:cantSplit/>
        </w:trPr>
        <w:tc>
          <w:tcPr>
            <w:tcW w:type="dxa" w:w="1944"/>
            <w:tcMar>
              <w:top w:w="80" w:type="dxa"/>
              <w:start w:w="120" w:type="dxa"/>
              <w:bottom w:w="80" w:type="dxa"/>
              <w:end w:w="120" w:type="dxa"/>
            </w:tcMar>
            <w:vAlign w:val="top"/>
          </w:tcPr>
          <w:p>
            <w:pPr>
              <w:keepLines/>
              <w:spacing w:after="0"/>
            </w:pPr>
            <w:r>
              <w:t>Kuukauden 2. päivästä alkaen</w:t>
            </w:r>
          </w:p>
        </w:tc>
        <w:tc>
          <w:tcPr>
            <w:tcW w:type="dxa" w:w="2880"/>
            <w:tcMar>
              <w:top w:w="80" w:type="dxa"/>
              <w:start w:w="120" w:type="dxa"/>
              <w:bottom w:w="80" w:type="dxa"/>
              <w:end w:w="120" w:type="dxa"/>
            </w:tcMar>
            <w:vAlign w:val="top"/>
          </w:tcPr>
          <w:p>
            <w:pPr>
              <w:keepLines/>
              <w:spacing w:after="0"/>
            </w:pPr>
            <w:r>
              <w:t>Edellisen kuukauden raportti</w:t>
            </w:r>
          </w:p>
        </w:tc>
        <w:tc>
          <w:tcPr>
            <w:tcW w:type="dxa" w:w="4536"/>
            <w:tcMar>
              <w:top w:w="80" w:type="dxa"/>
              <w:start w:w="120" w:type="dxa"/>
              <w:bottom w:w="80" w:type="dxa"/>
              <w:end w:w="120" w:type="dxa"/>
            </w:tcMar>
            <w:vAlign w:val="top"/>
          </w:tcPr>
          <w:p>
            <w:pPr>
              <w:keepLines/>
              <w:spacing w:after="0"/>
            </w:pPr>
            <w:r>
              <w:t>Sähköpostiin tulee käyttö- ja ylläpitokooste, mutta vain yksi viesti samasta raporttijaksosta.</w:t>
            </w:r>
          </w:p>
        </w:tc>
      </w:tr>
      <w:tr>
        <w:trPr>
          <w:cantSplit/>
        </w:trPr>
        <w:tc>
          <w:tcPr>
            <w:tcW w:type="dxa" w:w="1944"/>
            <w:tcMar>
              <w:top w:w="80" w:type="dxa"/>
              <w:start w:w="120" w:type="dxa"/>
              <w:bottom w:w="80" w:type="dxa"/>
              <w:end w:w="120" w:type="dxa"/>
            </w:tcMar>
            <w:vAlign w:val="top"/>
          </w:tcPr>
          <w:p>
            <w:pPr>
              <w:keepLines/>
              <w:spacing w:after="0"/>
            </w:pPr>
            <w:r>
              <w:t>Tammi-, huhti-, heinä- ja lokakuun 5. päivästä alkaen</w:t>
            </w:r>
          </w:p>
        </w:tc>
        <w:tc>
          <w:tcPr>
            <w:tcW w:type="dxa" w:w="2880"/>
            <w:tcMar>
              <w:top w:w="80" w:type="dxa"/>
              <w:start w:w="120" w:type="dxa"/>
              <w:bottom w:w="80" w:type="dxa"/>
              <w:end w:w="120" w:type="dxa"/>
            </w:tcMar>
            <w:vAlign w:val="top"/>
          </w:tcPr>
          <w:p>
            <w:pPr>
              <w:keepLines/>
              <w:spacing w:after="0"/>
            </w:pPr>
            <w:r>
              <w:t>Edellisen kvartaalin raportti</w:t>
            </w:r>
          </w:p>
        </w:tc>
        <w:tc>
          <w:tcPr>
            <w:tcW w:type="dxa" w:w="4536"/>
            <w:tcMar>
              <w:top w:w="80" w:type="dxa"/>
              <w:start w:w="120" w:type="dxa"/>
              <w:bottom w:w="80" w:type="dxa"/>
              <w:end w:w="120" w:type="dxa"/>
            </w:tcMar>
            <w:vAlign w:val="top"/>
          </w:tcPr>
          <w:p>
            <w:pPr>
              <w:keepLines/>
              <w:spacing w:after="0"/>
            </w:pPr>
            <w:r>
              <w:t>Sähköpostissa on kolmen kuukauden kooste ja kuukausitrendi.</w:t>
            </w:r>
          </w:p>
        </w:tc>
      </w:tr>
    </w:tbl>
    <w:p>
      <w:pPr>
        <w:spacing w:after="0"/>
      </w:pPr>
    </w:p>
    <w:tbl>
      <w:tblPr>
        <w:tblW w:type="dxa" w:w="9360"/>
        <w:jc w:val="left"/>
        <w:tblLayout w:type="fixed"/>
        <w:tblLook w:firstColumn="1" w:firstRow="1" w:lastColumn="0" w:lastRow="0" w:noHBand="0" w:noVBand="1" w:val="04A0"/>
        <w:tblInd w:w="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202"/>
        <w:gridCol w:w="9158"/>
      </w:tblGrid>
      <w:tr>
        <w:trPr>
          <w:tblHeader w:val="true"/>
          <w:cantSplit/>
        </w:trPr>
        <w:tc>
          <w:tcPr>
            <w:tcW w:type="dxa" w:w="202"/>
            <w:tcMar>
              <w:top w:w="0" w:type="dxa"/>
              <w:start w:w="0" w:type="dxa"/>
              <w:bottom w:w="0" w:type="dxa"/>
              <w:end w:w="0" w:type="dxa"/>
            </w:tcMar>
            <w:vAlign w:val="top"/>
            <w:shd w:fill="E7A928"/>
          </w:tcPr>
          <w:p/>
        </w:tc>
        <w:tc>
          <w:tcPr>
            <w:tcW w:type="dxa" w:w="9158"/>
            <w:tcMar>
              <w:top w:w="130" w:type="dxa"/>
              <w:start w:w="180" w:type="dxa"/>
              <w:bottom w:w="130" w:type="dxa"/>
              <w:end w:w="180" w:type="dxa"/>
            </w:tcMar>
            <w:vAlign w:val="top"/>
            <w:shd w:fill="FFF4D6"/>
          </w:tcPr>
          <w:p>
            <w:r/>
            <w:r>
              <w:rPr>
                <w:b/>
              </w:rPr>
              <w:t>Linkkitarkistuksen tuntiajo on käytössä</w:t>
            </w:r>
          </w:p>
          <w:p>
            <w:pPr/>
            <w:r>
              <w:t>Tuotannon ajo tarkistaa pienen erän kerrallaan ja tallentaa tulokset MariaDB-tietokantaan. Repositorion npm run refresh:links -ajo säilyy teknisen ylläpidon erillisenä aineiston päivitystyökaluna, mutta ylläpitäjä käsittelee tuotannon huomiot Suojatussa työtilassa.</w:t>
            </w:r>
          </w:p>
        </w:tc>
      </w:tr>
    </w:tbl>
    <w:p>
      <w:pPr>
        <w:spacing w:after="0"/>
      </w:pPr>
    </w:p>
    <w:p>
      <w:pPr>
        <w:pStyle w:val="Heading2"/>
        <w:keepNext/>
      </w:pPr>
      <w:r>
        <w:t>2.2 Suositeltu käytännön rytmi</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1800"/>
        <w:gridCol w:w="4320"/>
        <w:gridCol w:w="3240"/>
      </w:tblGrid>
      <w:tr>
        <w:trPr>
          <w:tblHeader w:val="true"/>
          <w:cantSplit/>
        </w:trPr>
        <w:tc>
          <w:tcPr>
            <w:tcW w:type="dxa" w:w="1800"/>
            <w:shd w:fill="E8EEF5"/>
            <w:tcMar>
              <w:top w:w="80" w:type="dxa"/>
              <w:start w:w="120" w:type="dxa"/>
              <w:bottom w:w="80" w:type="dxa"/>
              <w:end w:w="120" w:type="dxa"/>
            </w:tcMar>
            <w:vAlign w:val="top"/>
          </w:tcPr>
          <w:p>
            <w:pPr>
              <w:keepNext/>
              <w:spacing w:after="0"/>
            </w:pPr>
            <w:r>
              <w:rPr>
                <w:b/>
                <w:color w:val="173B49"/>
              </w:rPr>
              <w:t>Rytmi</w:t>
            </w:r>
          </w:p>
        </w:tc>
        <w:tc>
          <w:tcPr>
            <w:tcW w:type="dxa" w:w="4320"/>
            <w:shd w:fill="E8EEF5"/>
            <w:tcMar>
              <w:top w:w="80" w:type="dxa"/>
              <w:start w:w="120" w:type="dxa"/>
              <w:bottom w:w="80" w:type="dxa"/>
              <w:end w:w="120" w:type="dxa"/>
            </w:tcMar>
            <w:vAlign w:val="top"/>
          </w:tcPr>
          <w:p>
            <w:pPr>
              <w:keepNext/>
              <w:spacing w:after="0"/>
            </w:pPr>
            <w:r>
              <w:rPr>
                <w:b/>
                <w:color w:val="173B49"/>
              </w:rPr>
              <w:t>Ylläpitäjän tehtävä</w:t>
            </w:r>
          </w:p>
        </w:tc>
        <w:tc>
          <w:tcPr>
            <w:tcW w:type="dxa" w:w="3240"/>
            <w:shd w:fill="E8EEF5"/>
            <w:tcMar>
              <w:top w:w="80" w:type="dxa"/>
              <w:start w:w="120" w:type="dxa"/>
              <w:bottom w:w="80" w:type="dxa"/>
              <w:end w:w="120" w:type="dxa"/>
            </w:tcMar>
            <w:vAlign w:val="top"/>
          </w:tcPr>
          <w:p>
            <w:pPr>
              <w:keepNext/>
              <w:spacing w:after="0"/>
            </w:pPr>
            <w:r>
              <w:rPr>
                <w:b/>
                <w:color w:val="173B49"/>
              </w:rPr>
              <w:t>Eskaloi, jos</w:t>
            </w:r>
          </w:p>
        </w:tc>
      </w:tr>
      <w:tr>
        <w:trPr>
          <w:cantSplit/>
        </w:trPr>
        <w:tc>
          <w:tcPr>
            <w:tcW w:type="dxa" w:w="1800"/>
            <w:tcMar>
              <w:top w:w="80" w:type="dxa"/>
              <w:start w:w="120" w:type="dxa"/>
              <w:bottom w:w="80" w:type="dxa"/>
              <w:end w:w="120" w:type="dxa"/>
            </w:tcMar>
            <w:vAlign w:val="top"/>
          </w:tcPr>
          <w:p>
            <w:pPr>
              <w:keepLines/>
              <w:spacing w:after="0"/>
            </w:pPr>
            <w:r>
              <w:t>Jokainen arkipäivä</w:t>
            </w:r>
          </w:p>
        </w:tc>
        <w:tc>
          <w:tcPr>
            <w:tcW w:type="dxa" w:w="4320"/>
            <w:tcMar>
              <w:top w:w="80" w:type="dxa"/>
              <w:start w:w="120" w:type="dxa"/>
              <w:bottom w:w="80" w:type="dxa"/>
              <w:end w:w="120" w:type="dxa"/>
            </w:tcMar>
            <w:vAlign w:val="top"/>
          </w:tcPr>
          <w:p>
            <w:r/>
            <w:r>
              <w:rPr>
                <w:b w:val="0"/>
              </w:rPr>
              <w:t>Lue ylläpitokooste. Käsittele automaattisen linkkitarkistuksen vahvistetut huomiot, rikkinäiset linkki-ilmoitukset ja kiireelliset huijaushavainnot ensin.</w:t>
            </w:r>
          </w:p>
        </w:tc>
        <w:tc>
          <w:tcPr>
            <w:tcW w:type="dxa" w:w="3240"/>
            <w:tcMar>
              <w:top w:w="80" w:type="dxa"/>
              <w:start w:w="120" w:type="dxa"/>
              <w:bottom w:w="80" w:type="dxa"/>
              <w:end w:w="120" w:type="dxa"/>
            </w:tcMar>
            <w:vAlign w:val="top"/>
          </w:tcPr>
          <w:p>
            <w:r/>
            <w:r>
              <w:rPr>
                <w:b w:val="0"/>
              </w:rPr>
              <w:t>Linkkitarkistus ei ole valmistunut odotetusti, verkkoepäily toistuu, NCSC on yli 2 vrk vanha, sähköposti ei tule tai käyttäjiä ohjautuu haitalliseen osoitteeseen.</w:t>
            </w:r>
          </w:p>
        </w:tc>
      </w:tr>
      <w:tr>
        <w:trPr>
          <w:cantSplit/>
        </w:trPr>
        <w:tc>
          <w:tcPr>
            <w:tcW w:type="dxa" w:w="1800"/>
            <w:tcMar>
              <w:top w:w="80" w:type="dxa"/>
              <w:start w:w="120" w:type="dxa"/>
              <w:bottom w:w="80" w:type="dxa"/>
              <w:end w:w="120" w:type="dxa"/>
            </w:tcMar>
            <w:vAlign w:val="top"/>
          </w:tcPr>
          <w:p>
            <w:pPr>
              <w:keepLines/>
              <w:spacing w:after="0"/>
            </w:pPr>
            <w:r>
              <w:t>Kerran viikossa</w:t>
            </w:r>
          </w:p>
        </w:tc>
        <w:tc>
          <w:tcPr>
            <w:tcW w:type="dxa" w:w="4320"/>
            <w:tcMar>
              <w:top w:w="80" w:type="dxa"/>
              <w:start w:w="120" w:type="dxa"/>
              <w:bottom w:w="80" w:type="dxa"/>
              <w:end w:w="120" w:type="dxa"/>
            </w:tcMar>
            <w:vAlign w:val="top"/>
          </w:tcPr>
          <w:p>
            <w:pPr>
              <w:keepLines/>
              <w:spacing w:after="0"/>
            </w:pPr>
            <w:r>
              <w:t>Tarkista Suojatun työtilan jonot, aktiiviset varoitukset ja NCSC-ajoloki. Tarkista Kehitysjono.</w:t>
            </w:r>
          </w:p>
        </w:tc>
        <w:tc>
          <w:tcPr>
            <w:tcW w:type="dxa" w:w="3240"/>
            <w:tcMar>
              <w:top w:w="80" w:type="dxa"/>
              <w:start w:w="120" w:type="dxa"/>
              <w:bottom w:w="80" w:type="dxa"/>
              <w:end w:w="120" w:type="dxa"/>
            </w:tcMar>
            <w:vAlign w:val="top"/>
          </w:tcPr>
          <w:p>
            <w:pPr>
              <w:keepLines/>
              <w:spacing w:after="0"/>
            </w:pPr>
            <w:r>
              <w:t>Jono kasvaa, varoitus on epäselvä tai automaatio näyttää unknown/no items -tuloksia.</w:t>
            </w:r>
          </w:p>
        </w:tc>
      </w:tr>
      <w:tr>
        <w:trPr>
          <w:cantSplit/>
        </w:trPr>
        <w:tc>
          <w:tcPr>
            <w:tcW w:type="dxa" w:w="1800"/>
            <w:tcMar>
              <w:top w:w="80" w:type="dxa"/>
              <w:start w:w="120" w:type="dxa"/>
              <w:bottom w:w="80" w:type="dxa"/>
              <w:end w:w="120" w:type="dxa"/>
            </w:tcMar>
            <w:vAlign w:val="top"/>
          </w:tcPr>
          <w:p>
            <w:pPr>
              <w:keepLines/>
              <w:spacing w:after="0"/>
            </w:pPr>
            <w:r>
              <w:t>Kerran kuukaudessa</w:t>
            </w:r>
          </w:p>
        </w:tc>
        <w:tc>
          <w:tcPr>
            <w:tcW w:type="dxa" w:w="4320"/>
            <w:tcMar>
              <w:top w:w="80" w:type="dxa"/>
              <w:start w:w="120" w:type="dxa"/>
              <w:bottom w:w="80" w:type="dxa"/>
              <w:end w:w="120" w:type="dxa"/>
            </w:tcMar>
            <w:vAlign w:val="top"/>
          </w:tcPr>
          <w:p>
            <w:r/>
            <w:r>
              <w:rPr>
                <w:b w:val="0"/>
              </w:rPr>
              <w:t>Käsittele kuukausiraportti ja tarkista automaattisen linkkitarkistuksen määrä- ja virhetrendi teknisen ylläpidon kanssa.</w:t>
            </w:r>
          </w:p>
        </w:tc>
        <w:tc>
          <w:tcPr>
            <w:tcW w:type="dxa" w:w="3240"/>
            <w:tcMar>
              <w:top w:w="80" w:type="dxa"/>
              <w:start w:w="120" w:type="dxa"/>
              <w:bottom w:w="80" w:type="dxa"/>
              <w:end w:w="120" w:type="dxa"/>
            </w:tcMar>
            <w:vAlign w:val="top"/>
          </w:tcPr>
          <w:p>
            <w:pPr>
              <w:keepLines/>
              <w:spacing w:after="0"/>
            </w:pPr>
            <w:r>
              <w:t>Piilotettavia linkkejä on paljon, sama domain vaihtuu tai tarkistus tuottaa toistuvia aikakatkaisuja.</w:t>
            </w:r>
          </w:p>
        </w:tc>
      </w:tr>
      <w:tr>
        <w:trPr>
          <w:cantSplit/>
        </w:trPr>
        <w:tc>
          <w:tcPr>
            <w:tcW w:type="dxa" w:w="1800"/>
            <w:tcMar>
              <w:top w:w="80" w:type="dxa"/>
              <w:start w:w="120" w:type="dxa"/>
              <w:bottom w:w="80" w:type="dxa"/>
              <w:end w:w="120" w:type="dxa"/>
            </w:tcMar>
            <w:vAlign w:val="top"/>
          </w:tcPr>
          <w:p>
            <w:pPr>
              <w:keepLines/>
              <w:spacing w:after="0"/>
            </w:pPr>
            <w:r>
              <w:t>Kerran kvartaalissa</w:t>
            </w:r>
          </w:p>
        </w:tc>
        <w:tc>
          <w:tcPr>
            <w:tcW w:type="dxa" w:w="4320"/>
            <w:tcMar>
              <w:top w:w="80" w:type="dxa"/>
              <w:start w:w="120" w:type="dxa"/>
              <w:bottom w:w="80" w:type="dxa"/>
              <w:end w:w="120" w:type="dxa"/>
            </w:tcMar>
            <w:vAlign w:val="top"/>
          </w:tcPr>
          <w:p>
            <w:pPr>
              <w:keepLines/>
              <w:spacing w:after="0"/>
            </w:pPr>
            <w:r>
              <w:t>Tarkista kriittiset puhelinnumerot virallisista lähteistä ja käy läpi vastuut sekä varahenkilö.</w:t>
            </w:r>
          </w:p>
        </w:tc>
        <w:tc>
          <w:tcPr>
            <w:tcW w:type="dxa" w:w="3240"/>
            <w:tcMar>
              <w:top w:w="80" w:type="dxa"/>
              <w:start w:w="120" w:type="dxa"/>
              <w:bottom w:w="80" w:type="dxa"/>
              <w:end w:w="120" w:type="dxa"/>
            </w:tcMar>
            <w:vAlign w:val="top"/>
          </w:tcPr>
          <w:p>
            <w:pPr>
              <w:keepLines/>
              <w:spacing w:after="0"/>
            </w:pPr>
            <w:r>
              <w:t>Virallinen lähde ei vahvista numeroa tai palveluntarjoaja on vaihtunut.</w:t>
            </w:r>
          </w:p>
        </w:tc>
      </w:tr>
      <w:tr>
        <w:trPr>
          <w:cantSplit/>
        </w:trPr>
        <w:tc>
          <w:tcPr>
            <w:tcW w:type="dxa" w:w="1800"/>
            <w:tcMar>
              <w:top w:w="80" w:type="dxa"/>
              <w:start w:w="120" w:type="dxa"/>
              <w:bottom w:w="80" w:type="dxa"/>
              <w:end w:w="120" w:type="dxa"/>
            </w:tcMar>
            <w:vAlign w:val="top"/>
          </w:tcPr>
          <w:p>
            <w:pPr>
              <w:keepLines/>
              <w:spacing w:after="0"/>
            </w:pPr>
            <w:r>
              <w:t>Jokaisen julkaisun yhteydessä</w:t>
            </w:r>
          </w:p>
        </w:tc>
        <w:tc>
          <w:tcPr>
            <w:tcW w:type="dxa" w:w="4320"/>
            <w:tcMar>
              <w:top w:w="80" w:type="dxa"/>
              <w:start w:w="120" w:type="dxa"/>
              <w:bottom w:w="80" w:type="dxa"/>
              <w:end w:w="120" w:type="dxa"/>
            </w:tcMar>
            <w:vAlign w:val="top"/>
          </w:tcPr>
          <w:p>
            <w:pPr>
              <w:keepLines/>
              <w:spacing w:after="0"/>
            </w:pPr>
            <w:r>
              <w:t>Tarkista etusivu, ylläpito, linkkikieliversiot, health, 404 ja WordPressin vertailusivut.</w:t>
            </w:r>
          </w:p>
        </w:tc>
        <w:tc>
          <w:tcPr>
            <w:tcW w:type="dxa" w:w="3240"/>
            <w:tcMar>
              <w:top w:w="80" w:type="dxa"/>
              <w:start w:w="120" w:type="dxa"/>
              <w:bottom w:w="80" w:type="dxa"/>
              <w:end w:w="120" w:type="dxa"/>
            </w:tcMar>
            <w:vAlign w:val="top"/>
          </w:tcPr>
          <w:p>
            <w:pPr>
              <w:keepLines/>
              <w:spacing w:after="0"/>
            </w:pPr>
            <w:r>
              <w:t>Mikä tahansa hyväksymiskoe epäonnistuu.</w:t>
            </w:r>
          </w:p>
        </w:tc>
      </w:tr>
    </w:tbl>
    <w:p>
      <w:pPr>
        <w:spacing w:after="0"/>
      </w:pPr>
    </w:p>
    <w:p>
      <w:pPr>
        <w:pStyle w:val="Heading1"/>
        <w:keepNext/>
      </w:pPr>
      <w:r>
        <w:t>3. Palautteiden ja linkki-ilmoitusten käsittely</w:t>
      </w:r>
    </w:p>
    <w:p>
      <w:pPr>
        <w:pStyle w:val="Heading2"/>
        <w:keepNext/>
      </w:pPr>
      <w:r>
        <w:t>3.1 Palautteet Kehitysjonossa</w:t>
      </w:r>
    </w:p>
    <w:p>
      <w:r>
        <w:rPr>
          <w:i w:val="0"/>
        </w:rPr>
        <w:t>Kehitysjono sisältää sivuilta lähetetyt palautteet. Luettelo ja mahdollinen kuvakaappaus ovat yksityisiä ja vaativat palvelimen vahvistaman ylläpito-oikeuden.</w:t>
      </w:r>
    </w:p>
    <w:p>
      <w:pPr>
        <w:numPr>
          <w:ilvl w:val="0"/>
          <w:numId w:val="12"/>
        </w:numPr>
        <w:pStyle w:val="ListNumber"/>
      </w:pPr>
      <w:r>
        <w:t>Avaa palautteen otsikko, kuvaus, sivu ja tyyppi. Jos mukana on kuvakaappaus tai teknisiä selaintietoja, käsittele niitä vain ylläpitotarkoitukseen.</w:t>
      </w:r>
    </w:p>
    <w:p>
      <w:pPr>
        <w:numPr>
          <w:ilvl w:val="0"/>
          <w:numId w:val="12"/>
        </w:numPr>
        <w:pStyle w:val="ListNumber"/>
      </w:pPr>
      <w:r>
        <w:t>Valitse tila: Uusi, Arvioinnissa, Jonossa, Työn alla, Käsitelty tai Ei toteuteta.</w:t>
      </w:r>
    </w:p>
    <w:p>
      <w:pPr>
        <w:numPr>
          <w:ilvl w:val="0"/>
          <w:numId w:val="12"/>
        </w:numPr>
        <w:pStyle w:val="ListNumber"/>
      </w:pPr>
      <w:r>
        <w:t>Kirjoita Julkinen käsittelymerkintä lyhyesti ja asiallisesti. Älä kirjoita siihen henkilötietoja tai sisäisiä tunnuksia.</w:t>
      </w:r>
    </w:p>
    <w:p>
      <w:pPr>
        <w:numPr>
          <w:ilvl w:val="0"/>
          <w:numId w:val="12"/>
        </w:numPr>
        <w:pStyle w:val="ListNumber"/>
      </w:pPr>
      <w:r>
        <w:t>Tallenna. Käsitelty- ja Ei toteuteta -tilat poistavat asian avoimen työn laskennasta.</w:t>
      </w:r>
    </w:p>
    <w:tbl>
      <w:tblPr>
        <w:tblW w:type="dxa" w:w="9360"/>
        <w:jc w:val="left"/>
        <w:tblLayout w:type="fixed"/>
        <w:tblLook w:firstColumn="1" w:firstRow="1" w:lastColumn="0" w:lastRow="0" w:noHBand="0" w:noVBand="1" w:val="04A0"/>
        <w:tblInd w:w="0" w:type="dxa"/>
        <w:tblBorders>
          <w:top w:val="single" w:sz="0" w:space="0" w:color="EAF6F0"/>
          <w:left w:val="single" w:sz="0" w:space="0" w:color="EAF6F0"/>
          <w:bottom w:val="single" w:sz="0" w:space="0" w:color="EAF6F0"/>
          <w:right w:val="single" w:sz="0" w:space="0" w:color="EAF6F0"/>
          <w:insideH w:val="single" w:sz="0" w:space="0" w:color="EAF6F0"/>
          <w:insideV w:val="single" w:sz="0" w:space="0" w:color="EAF6F0"/>
        </w:tblBorders>
      </w:tblPr>
      <w:tblGrid>
        <w:gridCol w:w="202"/>
        <w:gridCol w:w="9158"/>
      </w:tblGrid>
      <w:tr>
        <w:trPr>
          <w:tblHeader w:val="true"/>
          <w:cantSplit/>
        </w:trPr>
        <w:tc>
          <w:tcPr>
            <w:tcW w:type="dxa" w:w="202"/>
            <w:tcMar>
              <w:top w:w="0" w:type="dxa"/>
              <w:start w:w="0" w:type="dxa"/>
              <w:bottom w:w="0" w:type="dxa"/>
              <w:end w:w="0" w:type="dxa"/>
            </w:tcMar>
            <w:vAlign w:val="top"/>
            <w:shd w:fill="1F7A5A"/>
          </w:tcPr>
          <w:p/>
        </w:tc>
        <w:tc>
          <w:tcPr>
            <w:tcW w:type="dxa" w:w="9158"/>
            <w:tcMar>
              <w:top w:w="130" w:type="dxa"/>
              <w:start w:w="180" w:type="dxa"/>
              <w:bottom w:w="130" w:type="dxa"/>
              <w:end w:w="180" w:type="dxa"/>
            </w:tcMar>
            <w:vAlign w:val="top"/>
            <w:shd w:fill="EAF6F0"/>
          </w:tcPr>
          <w:p>
            <w:pPr>
              <w:spacing w:after="60"/>
            </w:pPr>
            <w:r>
              <w:rPr>
                <w:b/>
                <w:color w:val="173B49"/>
              </w:rPr>
              <w:t>Tietosuoja</w:t>
            </w:r>
          </w:p>
          <w:p>
            <w:pPr>
              <w:keepLines/>
              <w:spacing w:after="0"/>
            </w:pPr>
            <w:r>
              <w:t>Ylläpitosähköposteihin ei siirretä palautetekstejä, linkki-ilmoitusten huomioita eikä liitteitä. Sähköposti kertoo vain määriä ja aikaleimoja; varsinainen sisältö luetaan suojatussa näkymässä.</w:t>
            </w:r>
          </w:p>
        </w:tc>
      </w:tr>
    </w:tbl>
    <w:p>
      <w:pPr>
        <w:spacing w:after="0"/>
      </w:pPr>
    </w:p>
    <w:p>
      <w:pPr>
        <w:pStyle w:val="Heading2"/>
        <w:keepNext/>
      </w:pPr>
      <w:r>
        <w:t>3.2 Linkki-ilmoitusten tyypit</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1296"/>
        <w:gridCol w:w="3096"/>
        <w:gridCol w:w="4968"/>
      </w:tblGrid>
      <w:tr>
        <w:trPr>
          <w:tblHeader w:val="true"/>
          <w:cantSplit/>
        </w:trPr>
        <w:tc>
          <w:tcPr>
            <w:tcW w:type="dxa" w:w="1296"/>
            <w:shd w:fill="E8EEF5"/>
            <w:tcMar>
              <w:top w:w="80" w:type="dxa"/>
              <w:start w:w="120" w:type="dxa"/>
              <w:bottom w:w="80" w:type="dxa"/>
              <w:end w:w="120" w:type="dxa"/>
            </w:tcMar>
            <w:vAlign w:val="top"/>
          </w:tcPr>
          <w:p>
            <w:pPr>
              <w:keepNext/>
              <w:spacing w:after="0"/>
            </w:pPr>
            <w:r>
              <w:rPr>
                <w:b/>
                <w:color w:val="173B49"/>
              </w:rPr>
              <w:t>Tyyppi</w:t>
            </w:r>
          </w:p>
        </w:tc>
        <w:tc>
          <w:tcPr>
            <w:tcW w:type="dxa" w:w="3096"/>
            <w:shd w:fill="E8EEF5"/>
            <w:tcMar>
              <w:top w:w="80" w:type="dxa"/>
              <w:start w:w="120" w:type="dxa"/>
              <w:bottom w:w="80" w:type="dxa"/>
              <w:end w:w="120" w:type="dxa"/>
            </w:tcMar>
            <w:vAlign w:val="top"/>
          </w:tcPr>
          <w:p>
            <w:pPr>
              <w:keepNext/>
              <w:spacing w:after="0"/>
            </w:pPr>
            <w:r>
              <w:rPr>
                <w:b/>
                <w:color w:val="173B49"/>
              </w:rPr>
              <w:t>Mitä se tarkoittaa</w:t>
            </w:r>
          </w:p>
        </w:tc>
        <w:tc>
          <w:tcPr>
            <w:tcW w:type="dxa" w:w="4968"/>
            <w:shd w:fill="E8EEF5"/>
            <w:tcMar>
              <w:top w:w="80" w:type="dxa"/>
              <w:start w:w="120" w:type="dxa"/>
              <w:bottom w:w="80" w:type="dxa"/>
              <w:end w:w="120" w:type="dxa"/>
            </w:tcMar>
            <w:vAlign w:val="top"/>
          </w:tcPr>
          <w:p>
            <w:pPr>
              <w:keepNext/>
              <w:spacing w:after="0"/>
            </w:pPr>
            <w:r>
              <w:rPr>
                <w:b/>
                <w:color w:val="173B49"/>
              </w:rPr>
              <w:t>Ensisijainen käsittely</w:t>
            </w:r>
          </w:p>
        </w:tc>
      </w:tr>
      <w:tr>
        <w:trPr>
          <w:cantSplit/>
        </w:trPr>
        <w:tc>
          <w:tcPr>
            <w:tcW w:type="dxa" w:w="1296"/>
            <w:tcMar>
              <w:top w:w="80" w:type="dxa"/>
              <w:start w:w="120" w:type="dxa"/>
              <w:bottom w:w="80" w:type="dxa"/>
              <w:end w:w="120" w:type="dxa"/>
            </w:tcMar>
            <w:vAlign w:val="top"/>
          </w:tcPr>
          <w:p>
            <w:pPr>
              <w:keepLines/>
              <w:spacing w:after="0"/>
            </w:pPr>
            <w:r>
              <w:t>new</w:t>
            </w:r>
          </w:p>
        </w:tc>
        <w:tc>
          <w:tcPr>
            <w:tcW w:type="dxa" w:w="3096"/>
            <w:tcMar>
              <w:top w:w="80" w:type="dxa"/>
              <w:start w:w="120" w:type="dxa"/>
              <w:bottom w:w="80" w:type="dxa"/>
              <w:end w:w="120" w:type="dxa"/>
            </w:tcMar>
            <w:vAlign w:val="top"/>
          </w:tcPr>
          <w:p>
            <w:pPr>
              <w:keepLines/>
              <w:spacing w:after="0"/>
            </w:pPr>
            <w:r>
              <w:t>Käyttäjä ehdottaa uutta linkkiä.</w:t>
            </w:r>
          </w:p>
        </w:tc>
        <w:tc>
          <w:tcPr>
            <w:tcW w:type="dxa" w:w="4968"/>
            <w:tcMar>
              <w:top w:w="80" w:type="dxa"/>
              <w:start w:w="120" w:type="dxa"/>
              <w:bottom w:w="80" w:type="dxa"/>
              <w:end w:w="120" w:type="dxa"/>
            </w:tcMar>
            <w:vAlign w:val="top"/>
          </w:tcPr>
          <w:p>
            <w:pPr>
              <w:keepLines/>
              <w:spacing w:after="0"/>
            </w:pPr>
            <w:r>
              <w:t>Varmista lähde, nimi, osoite ja kategoria. Lisää linkki vain, jos se kuuluu palvelun rajaukseen.</w:t>
            </w:r>
          </w:p>
        </w:tc>
      </w:tr>
      <w:tr>
        <w:trPr>
          <w:cantSplit/>
        </w:trPr>
        <w:tc>
          <w:tcPr>
            <w:tcW w:type="dxa" w:w="1296"/>
            <w:tcMar>
              <w:top w:w="80" w:type="dxa"/>
              <w:start w:w="120" w:type="dxa"/>
              <w:bottom w:w="80" w:type="dxa"/>
              <w:end w:w="120" w:type="dxa"/>
            </w:tcMar>
            <w:vAlign w:val="top"/>
          </w:tcPr>
          <w:p>
            <w:pPr>
              <w:keepLines/>
              <w:spacing w:after="0"/>
            </w:pPr>
            <w:r>
              <w:t>broken</w:t>
            </w:r>
          </w:p>
        </w:tc>
        <w:tc>
          <w:tcPr>
            <w:tcW w:type="dxa" w:w="3096"/>
            <w:tcMar>
              <w:top w:w="80" w:type="dxa"/>
              <w:start w:w="120" w:type="dxa"/>
              <w:bottom w:w="80" w:type="dxa"/>
              <w:end w:w="120" w:type="dxa"/>
            </w:tcMar>
            <w:vAlign w:val="top"/>
          </w:tcPr>
          <w:p>
            <w:pPr>
              <w:keepLines/>
              <w:spacing w:after="0"/>
            </w:pPr>
            <w:r>
              <w:t>Linkki ei avaudu tai palauttaa virheen.</w:t>
            </w:r>
          </w:p>
        </w:tc>
        <w:tc>
          <w:tcPr>
            <w:tcW w:type="dxa" w:w="4968"/>
            <w:tcMar>
              <w:top w:w="80" w:type="dxa"/>
              <w:start w:w="120" w:type="dxa"/>
              <w:bottom w:w="80" w:type="dxa"/>
              <w:end w:w="120" w:type="dxa"/>
            </w:tcMar>
            <w:vAlign w:val="top"/>
          </w:tcPr>
          <w:p>
            <w:pPr>
              <w:keepLines/>
              <w:spacing w:after="0"/>
            </w:pPr>
            <w:r>
              <w:t>Avaa osoite hallitusti. Jos vika on todellinen, poista linkki näkyvistä ja siirrä korjaus tekniselle ylläpidolle.</w:t>
            </w:r>
          </w:p>
        </w:tc>
      </w:tr>
      <w:tr>
        <w:trPr>
          <w:cantSplit/>
        </w:trPr>
        <w:tc>
          <w:tcPr>
            <w:tcW w:type="dxa" w:w="1296"/>
            <w:tcMar>
              <w:top w:w="80" w:type="dxa"/>
              <w:start w:w="120" w:type="dxa"/>
              <w:bottom w:w="80" w:type="dxa"/>
              <w:end w:w="120" w:type="dxa"/>
            </w:tcMar>
            <w:vAlign w:val="top"/>
          </w:tcPr>
          <w:p>
            <w:pPr>
              <w:keepLines/>
              <w:spacing w:after="0"/>
            </w:pPr>
            <w:r>
              <w:t>wrong</w:t>
            </w:r>
          </w:p>
        </w:tc>
        <w:tc>
          <w:tcPr>
            <w:tcW w:type="dxa" w:w="3096"/>
            <w:tcMar>
              <w:top w:w="80" w:type="dxa"/>
              <w:start w:w="120" w:type="dxa"/>
              <w:bottom w:w="80" w:type="dxa"/>
              <w:end w:w="120" w:type="dxa"/>
            </w:tcMar>
            <w:vAlign w:val="top"/>
          </w:tcPr>
          <w:p>
            <w:pPr>
              <w:keepLines/>
              <w:spacing w:after="0"/>
            </w:pPr>
            <w:r>
              <w:t>Linkki vie väärään sisältöön tai domain on muuttunut.</w:t>
            </w:r>
          </w:p>
        </w:tc>
        <w:tc>
          <w:tcPr>
            <w:tcW w:type="dxa" w:w="4968"/>
            <w:tcMar>
              <w:top w:w="80" w:type="dxa"/>
              <w:start w:w="120" w:type="dxa"/>
              <w:bottom w:w="80" w:type="dxa"/>
              <w:end w:w="120" w:type="dxa"/>
            </w:tcMar>
            <w:vAlign w:val="top"/>
          </w:tcPr>
          <w:p>
            <w:pPr>
              <w:keepLines/>
              <w:spacing w:after="0"/>
            </w:pPr>
            <w:r>
              <w:t>Vertaa viralliseen lähteeseen. Älä hyväksy uudelleenohjausta automaattisesti.</w:t>
            </w:r>
          </w:p>
        </w:tc>
      </w:tr>
    </w:tbl>
    <w:p>
      <w:pPr>
        <w:spacing w:after="0"/>
      </w:pPr>
    </w:p>
    <w:p>
      <w:pPr>
        <w:pStyle w:val="Heading2"/>
        <w:keepNext/>
      </w:pPr>
      <w:r>
        <w:t>3.3 Uuden linkin hyväksyminen</w:t>
      </w:r>
    </w:p>
    <w:p>
      <w:pPr>
        <w:numPr>
          <w:ilvl w:val="0"/>
          <w:numId w:val="13"/>
        </w:numPr>
        <w:pStyle w:val="ListNumber"/>
      </w:pPr>
      <w:r>
        <w:t>Avaa ehdotettu osoite uudessa välilehdessä. Varmista, että organisaatio ja palvelu vastaavat ehdotuksen nimeä.</w:t>
      </w:r>
    </w:p>
    <w:p>
      <w:pPr>
        <w:numPr>
          <w:ilvl w:val="0"/>
          <w:numId w:val="13"/>
        </w:numPr>
        <w:pStyle w:val="ListNumber"/>
      </w:pPr>
      <w:r>
        <w:t>Suosi virallista HTTPS-osoitetta ja mahdollisimman pysyvää alasivua. Tarkista vähintään suomi ja tarvittaessa ruotsi/englanti.</w:t>
      </w:r>
    </w:p>
    <w:p>
      <w:pPr>
        <w:numPr>
          <w:ilvl w:val="0"/>
          <w:numId w:val="13"/>
        </w:numPr>
        <w:pStyle w:val="ListNumber"/>
      </w:pPr>
      <w:r>
        <w:t>Korjaa työtilassa nimi, osoite, kategoria ja lisätieto ennen hyväksymistä.</w:t>
      </w:r>
    </w:p>
    <w:p>
      <w:pPr>
        <w:numPr>
          <w:ilvl w:val="0"/>
          <w:numId w:val="13"/>
        </w:numPr>
        <w:pStyle w:val="ListNumber"/>
      </w:pPr>
      <w:r>
        <w:t>Valitse Lisää linkki. Linkki tallentuu hyväksyttyihin linkkeihin ja ilmoitus merkitään toteutetuksi.</w:t>
      </w:r>
    </w:p>
    <w:p>
      <w:pPr>
        <w:numPr>
          <w:ilvl w:val="0"/>
          <w:numId w:val="13"/>
        </w:numPr>
        <w:pStyle w:val="ListNumber"/>
      </w:pPr>
      <w:r>
        <w:t>Jos linkki ei kuulu palveluun tai sitä ei voida vahvistaa, valitse Sivuuta ilmoitus ja kirjaa asiallinen peruste.</w:t>
      </w:r>
    </w:p>
    <w:tbl>
      <w:tblPr>
        <w:tblW w:type="dxa" w:w="9360"/>
        <w:jc w:val="left"/>
        <w:tblLayout w:type="fixed"/>
        <w:tblLook w:firstColumn="1" w:firstRow="1" w:lastColumn="0" w:lastRow="0" w:noHBand="0" w:noVBand="1" w:val="04A0"/>
        <w:tblInd w:w="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202"/>
        <w:gridCol w:w="9158"/>
      </w:tblGrid>
      <w:tr>
        <w:trPr>
          <w:tblHeader w:val="true"/>
          <w:cantSplit/>
        </w:trPr>
        <w:tc>
          <w:tcPr>
            <w:tcW w:type="dxa" w:w="202"/>
            <w:tcMar>
              <w:top w:w="0" w:type="dxa"/>
              <w:start w:w="0" w:type="dxa"/>
              <w:bottom w:w="0" w:type="dxa"/>
              <w:end w:w="0" w:type="dxa"/>
            </w:tcMar>
            <w:vAlign w:val="top"/>
            <w:shd w:fill="E7A928"/>
          </w:tcPr>
          <w:p/>
        </w:tc>
        <w:tc>
          <w:tcPr>
            <w:tcW w:type="dxa" w:w="9158"/>
            <w:tcMar>
              <w:top w:w="130" w:type="dxa"/>
              <w:start w:w="180" w:type="dxa"/>
              <w:bottom w:w="130" w:type="dxa"/>
              <w:end w:w="180" w:type="dxa"/>
            </w:tcMar>
            <w:vAlign w:val="top"/>
            <w:shd w:fill="FFF4D6"/>
          </w:tcPr>
          <w:p>
            <w:r/>
            <w:r>
              <w:rPr>
                <w:b/>
              </w:rPr>
              <w:t>Luettelolinkit ja ylläpidossa hyväksytyt linkit</w:t>
            </w:r>
          </w:p>
          <w:p>
            <w:pPr/>
            <w:r>
              <w:t>Tuotannon tuntiajo yhdistää julkaisupaketin linkkiluettelon ja ylläpidossa hyväksytyt linkit. Uusi linkki tarkistetaan hyväksynnän yhteydessä käsin ja tulee sen jälkeen mukaan automaattiseen kiertoon.</w:t>
            </w:r>
          </w:p>
        </w:tc>
      </w:tr>
    </w:tbl>
    <w:p>
      <w:pPr>
        <w:spacing w:after="0"/>
      </w:pPr>
    </w:p>
    <w:p>
      <w:pPr>
        <w:pStyle w:val="Heading2"/>
        <w:keepNext/>
      </w:pPr>
      <w:r>
        <w:t>3.4 Rikkinäinen tai väärä linkki</w:t>
      </w:r>
    </w:p>
    <w:p>
      <w:pPr>
        <w:numPr>
          <w:ilvl w:val="0"/>
          <w:numId w:val="14"/>
        </w:numPr>
        <w:pStyle w:val="ListNumber"/>
      </w:pPr>
      <w:r>
        <w:t>Varmista ongelma vähintään kahdella yrityksellä. Huomioi, että 403 tai 429 voi olla tilapäinen esto eikä välttämättä rikkinäinen linkki.</w:t>
      </w:r>
    </w:p>
    <w:p>
      <w:pPr>
        <w:numPr>
          <w:ilvl w:val="0"/>
          <w:numId w:val="14"/>
        </w:numPr>
        <w:pStyle w:val="ListNumber"/>
      </w:pPr>
      <w:r>
        <w:t>Jos osoite on selvästi väärä, haitallinen tai muuttunut odottamattomaan domainiin, valitse Poista linkki näkyvistä. Tämä lisää osoitteen tietokannan estolistalle.</w:t>
      </w:r>
    </w:p>
    <w:p>
      <w:pPr>
        <w:numPr>
          <w:ilvl w:val="0"/>
          <w:numId w:val="14"/>
        </w:numPr>
        <w:pStyle w:val="ListNumber"/>
      </w:pPr>
      <w:r>
        <w:t>Jos ilmoitus on sama kuin aiempi, valitse Merkitse tuplaksi. Jos ilmoitus ei vaadi toimenpidettä, valitse Sivuuta ilmoitus.</w:t>
      </w:r>
    </w:p>
    <w:p>
      <w:pPr>
        <w:numPr>
          <w:ilvl w:val="0"/>
          <w:numId w:val="14"/>
        </w:numPr>
        <w:pStyle w:val="ListNumber"/>
      </w:pPr>
      <w:r>
        <w:t>Pyydä teknistä ylläpitoa korjaamaan lähdekoodiin sisältyvä linkki ja julkaisemaan uusi versio. Pelkkä estolistalle lisääminen ei korjaa alkuperäistä linkkilähdettä.</w:t>
      </w:r>
    </w:p>
    <w:p>
      <w:pPr>
        <w:pStyle w:val="Heading1"/>
        <w:keepNext/>
      </w:pPr>
      <w:r>
        <w:t>4. Linkkien automaattinen tarkistus</w:t>
      </w:r>
    </w:p>
    <w:p>
      <w:r>
        <w:t>Tuotannon automaattinen tarkistus käy linkkejä läpi pienissä erissä, tallentaa viimeisimmän tilan ja nostaa vahvistetut ongelmat ylläpitäjän käsiteltäväksi. Tarkistus auttaa löytämään teknisiä vikoja ja odottamattomia ohjauksia, mutta ylläpitäjä varmistaa aina palvelun sisällön ja virallisen lähteen.</w:t>
      </w:r>
    </w:p>
    <w:p>
      <w:pPr>
        <w:pStyle w:val="Heading2"/>
        <w:keepNext/>
      </w:pPr>
      <w:r>
        <w:t>4.1 Mitä tulokset tarkoittavat</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1944"/>
        <w:gridCol w:w="4536"/>
        <w:gridCol w:w="2880"/>
      </w:tblGrid>
      <w:tr>
        <w:trPr>
          <w:tblHeader w:val="true"/>
          <w:cantSplit/>
        </w:trPr>
        <w:tc>
          <w:tcPr>
            <w:tcW w:type="dxa" w:w="1944"/>
            <w:shd w:fill="E8EEF5"/>
            <w:tcMar>
              <w:top w:w="80" w:type="dxa"/>
              <w:start w:w="120" w:type="dxa"/>
              <w:bottom w:w="80" w:type="dxa"/>
              <w:end w:w="120" w:type="dxa"/>
            </w:tcMar>
            <w:vAlign w:val="top"/>
          </w:tcPr>
          <w:p>
            <w:r/>
            <w:r>
              <w:rPr>
                <w:b w:val="0"/>
              </w:rPr>
              <w:t>Tulos</w:t>
            </w:r>
          </w:p>
        </w:tc>
        <w:tc>
          <w:tcPr>
            <w:tcW w:type="dxa" w:w="4536"/>
            <w:shd w:fill="E8EEF5"/>
            <w:tcMar>
              <w:top w:w="80" w:type="dxa"/>
              <w:start w:w="120" w:type="dxa"/>
              <w:bottom w:w="80" w:type="dxa"/>
              <w:end w:w="120" w:type="dxa"/>
            </w:tcMar>
            <w:vAlign w:val="top"/>
          </w:tcPr>
          <w:p>
            <w:r/>
            <w:r>
              <w:rPr>
                <w:b w:val="0"/>
              </w:rPr>
              <w:t>Merkitys</w:t>
            </w:r>
          </w:p>
        </w:tc>
        <w:tc>
          <w:tcPr>
            <w:tcW w:type="dxa" w:w="2880"/>
            <w:shd w:fill="E8EEF5"/>
            <w:tcMar>
              <w:top w:w="80" w:type="dxa"/>
              <w:start w:w="120" w:type="dxa"/>
              <w:bottom w:w="80" w:type="dxa"/>
              <w:end w:w="120" w:type="dxa"/>
            </w:tcMar>
            <w:vAlign w:val="top"/>
          </w:tcPr>
          <w:p>
            <w:r/>
            <w:r>
              <w:rPr>
                <w:b w:val="0"/>
              </w:rPr>
              <w:t>Ylläpitäjän toiminta</w:t>
            </w:r>
          </w:p>
        </w:tc>
      </w:tr>
      <w:tr>
        <w:trPr>
          <w:cantSplit/>
        </w:trPr>
        <w:tc>
          <w:tcPr>
            <w:tcW w:type="dxa" w:w="1944"/>
            <w:tcMar>
              <w:top w:w="80" w:type="dxa"/>
              <w:start w:w="120" w:type="dxa"/>
              <w:bottom w:w="80" w:type="dxa"/>
              <w:end w:w="120" w:type="dxa"/>
            </w:tcMar>
            <w:vAlign w:val="top"/>
          </w:tcPr>
          <w:p>
            <w:r/>
            <w:r>
              <w:rPr>
                <w:b w:val="0"/>
              </w:rPr>
              <w:t>Kunnossa</w:t>
            </w:r>
          </w:p>
        </w:tc>
        <w:tc>
          <w:tcPr>
            <w:tcW w:type="dxa" w:w="4536"/>
            <w:tcMar>
              <w:top w:w="80" w:type="dxa"/>
              <w:start w:w="120" w:type="dxa"/>
              <w:bottom w:w="80" w:type="dxa"/>
              <w:end w:w="120" w:type="dxa"/>
            </w:tcMar>
            <w:vAlign w:val="top"/>
          </w:tcPr>
          <w:p>
            <w:r/>
            <w:r>
              <w:rPr>
                <w:b w:val="0"/>
              </w:rPr>
              <w:t>HTTPS-linkki vastasi hyväksytysti.</w:t>
            </w:r>
          </w:p>
        </w:tc>
        <w:tc>
          <w:tcPr>
            <w:tcW w:type="dxa" w:w="2880"/>
            <w:tcMar>
              <w:top w:w="80" w:type="dxa"/>
              <w:start w:w="120" w:type="dxa"/>
              <w:bottom w:w="80" w:type="dxa"/>
              <w:end w:w="120" w:type="dxa"/>
            </w:tcMar>
            <w:vAlign w:val="top"/>
          </w:tcPr>
          <w:p>
            <w:r/>
            <w:r>
              <w:rPr>
                <w:b w:val="0"/>
              </w:rPr>
              <w:t>Ei toimenpidettä.</w:t>
            </w:r>
          </w:p>
        </w:tc>
      </w:tr>
      <w:tr>
        <w:trPr>
          <w:cantSplit/>
        </w:trPr>
        <w:tc>
          <w:tcPr>
            <w:tcW w:type="dxa" w:w="1944"/>
            <w:tcMar>
              <w:top w:w="80" w:type="dxa"/>
              <w:start w:w="120" w:type="dxa"/>
              <w:bottom w:w="80" w:type="dxa"/>
              <w:end w:w="120" w:type="dxa"/>
            </w:tcMar>
            <w:vAlign w:val="top"/>
          </w:tcPr>
          <w:p>
            <w:r/>
            <w:r>
              <w:rPr>
                <w:b w:val="0"/>
              </w:rPr>
              <w:t>Varoitus</w:t>
            </w:r>
          </w:p>
        </w:tc>
        <w:tc>
          <w:tcPr>
            <w:tcW w:type="dxa" w:w="4536"/>
            <w:tcMar>
              <w:top w:w="80" w:type="dxa"/>
              <w:start w:w="120" w:type="dxa"/>
              <w:bottom w:w="80" w:type="dxa"/>
              <w:end w:w="120" w:type="dxa"/>
            </w:tcMar>
            <w:vAlign w:val="top"/>
          </w:tcPr>
          <w:p>
            <w:r/>
            <w:r>
              <w:rPr>
                <w:b w:val="0"/>
              </w:rPr>
              <w:t>Esimerkiksi 401, 403 tai 429: palvelin vastasi mutta rajoitti automaattista tarkistusta.</w:t>
            </w:r>
          </w:p>
        </w:tc>
        <w:tc>
          <w:tcPr>
            <w:tcW w:type="dxa" w:w="2880"/>
            <w:tcMar>
              <w:top w:w="80" w:type="dxa"/>
              <w:start w:w="120" w:type="dxa"/>
              <w:bottom w:w="80" w:type="dxa"/>
              <w:end w:w="120" w:type="dxa"/>
            </w:tcMar>
            <w:vAlign w:val="top"/>
          </w:tcPr>
          <w:p>
            <w:r/>
            <w:r>
              <w:rPr>
                <w:b w:val="0"/>
              </w:rPr>
              <w:t>Avaa linkki käsin ennen päätöstä.</w:t>
            </w:r>
          </w:p>
        </w:tc>
      </w:tr>
      <w:tr>
        <w:trPr>
          <w:cantSplit/>
        </w:trPr>
        <w:tc>
          <w:tcPr>
            <w:tcW w:type="dxa" w:w="1944"/>
            <w:tcMar>
              <w:top w:w="80" w:type="dxa"/>
              <w:start w:w="120" w:type="dxa"/>
              <w:bottom w:w="80" w:type="dxa"/>
              <w:end w:w="120" w:type="dxa"/>
            </w:tcMar>
            <w:vAlign w:val="top"/>
          </w:tcPr>
          <w:p>
            <w:r/>
            <w:r>
              <w:rPr>
                <w:b w:val="0"/>
              </w:rPr>
              <w:t>Vahvistettu virhe</w:t>
            </w:r>
          </w:p>
        </w:tc>
        <w:tc>
          <w:tcPr>
            <w:tcW w:type="dxa" w:w="4536"/>
            <w:tcMar>
              <w:top w:w="80" w:type="dxa"/>
              <w:start w:w="120" w:type="dxa"/>
              <w:bottom w:w="80" w:type="dxa"/>
              <w:end w:w="120" w:type="dxa"/>
            </w:tcMar>
            <w:vAlign w:val="top"/>
          </w:tcPr>
          <w:p>
            <w:r/>
            <w:r>
              <w:rPr>
                <w:b w:val="0"/>
              </w:rPr>
              <w:t>Esimerkiksi toistuva 404/410-, DNS-, TLS- tai uudelleenohjausvirhe.</w:t>
            </w:r>
          </w:p>
        </w:tc>
        <w:tc>
          <w:tcPr>
            <w:tcW w:type="dxa" w:w="2880"/>
            <w:tcMar>
              <w:top w:w="80" w:type="dxa"/>
              <w:start w:w="120" w:type="dxa"/>
              <w:bottom w:w="80" w:type="dxa"/>
              <w:end w:w="120" w:type="dxa"/>
            </w:tcMar>
            <w:vAlign w:val="top"/>
          </w:tcPr>
          <w:p>
            <w:r/>
            <w:r>
              <w:rPr>
                <w:b w:val="0"/>
              </w:rPr>
              <w:t>Etsi korvaava virallinen osoite tai poista linkki näkyvistä.</w:t>
            </w:r>
          </w:p>
        </w:tc>
      </w:tr>
      <w:tr>
        <w:trPr>
          <w:cantSplit/>
        </w:trPr>
        <w:tc>
          <w:tcPr>
            <w:tcW w:type="dxa" w:w="1944"/>
            <w:tcMar>
              <w:top w:w="80" w:type="dxa"/>
              <w:start w:w="120" w:type="dxa"/>
              <w:bottom w:w="80" w:type="dxa"/>
              <w:end w:w="120" w:type="dxa"/>
            </w:tcMar>
            <w:vAlign w:val="top"/>
          </w:tcPr>
          <w:p>
            <w:r/>
            <w:r>
              <w:rPr>
                <w:b w:val="0"/>
              </w:rPr>
              <w:t>Verkkotunnus muuttui</w:t>
            </w:r>
          </w:p>
        </w:tc>
        <w:tc>
          <w:tcPr>
            <w:tcW w:type="dxa" w:w="4536"/>
            <w:tcMar>
              <w:top w:w="80" w:type="dxa"/>
              <w:start w:w="120" w:type="dxa"/>
              <w:bottom w:w="80" w:type="dxa"/>
              <w:end w:w="120" w:type="dxa"/>
            </w:tcMar>
            <w:vAlign w:val="top"/>
          </w:tcPr>
          <w:p>
            <w:r/>
            <w:r>
              <w:rPr>
                <w:b w:val="0"/>
              </w:rPr>
              <w:t>Linkki päätyy toiselle rekisteröitävälle verkkotunnukselle.</w:t>
            </w:r>
          </w:p>
        </w:tc>
        <w:tc>
          <w:tcPr>
            <w:tcW w:type="dxa" w:w="2880"/>
            <w:tcMar>
              <w:top w:w="80" w:type="dxa"/>
              <w:start w:w="120" w:type="dxa"/>
              <w:bottom w:w="80" w:type="dxa"/>
              <w:end w:w="120" w:type="dxa"/>
            </w:tcMar>
            <w:vAlign w:val="top"/>
          </w:tcPr>
          <w:p>
            <w:r/>
            <w:r>
              <w:rPr>
                <w:b w:val="0"/>
              </w:rPr>
              <w:t>Varmista uusi kohde organisaation virallisesta lähteestä.</w:t>
            </w:r>
          </w:p>
        </w:tc>
      </w:tr>
      <w:tr>
        <w:trPr>
          <w:cantSplit/>
        </w:trPr>
        <w:tc>
          <w:tcPr>
            <w:tcW w:type="dxa" w:w="1944"/>
            <w:tcMar>
              <w:top w:w="80" w:type="dxa"/>
              <w:start w:w="120" w:type="dxa"/>
              <w:bottom w:w="80" w:type="dxa"/>
              <w:end w:w="120" w:type="dxa"/>
            </w:tcMar>
            <w:vAlign w:val="top"/>
          </w:tcPr>
          <w:p>
            <w:r/>
            <w:r>
              <w:rPr>
                <w:b w:val="0"/>
              </w:rPr>
              <w:t>Verkkoepäily</w:t>
            </w:r>
          </w:p>
        </w:tc>
        <w:tc>
          <w:tcPr>
            <w:tcW w:type="dxa" w:w="4536"/>
            <w:tcMar>
              <w:top w:w="80" w:type="dxa"/>
              <w:start w:w="120" w:type="dxa"/>
              <w:bottom w:w="80" w:type="dxa"/>
              <w:end w:w="120" w:type="dxa"/>
            </w:tcMar>
            <w:vAlign w:val="top"/>
          </w:tcPr>
          <w:p>
            <w:r/>
            <w:r>
              <w:rPr>
                <w:b w:val="0"/>
              </w:rPr>
              <w:t>Kiintopiste ei vastannut tai suuri osa erästä epäonnistui samalla tavalla.</w:t>
            </w:r>
          </w:p>
        </w:tc>
        <w:tc>
          <w:tcPr>
            <w:tcW w:type="dxa" w:w="2880"/>
            <w:tcMar>
              <w:top w:w="80" w:type="dxa"/>
              <w:start w:w="120" w:type="dxa"/>
              <w:bottom w:w="80" w:type="dxa"/>
              <w:end w:w="120" w:type="dxa"/>
            </w:tcMar>
            <w:vAlign w:val="top"/>
          </w:tcPr>
          <w:p>
            <w:r/>
            <w:r>
              <w:rPr>
                <w:b w:val="0"/>
              </w:rPr>
              <w:t>Älä tee joukkopäätöksiä; eskaloi toistuva tilanne.</w:t>
            </w:r>
          </w:p>
        </w:tc>
      </w:tr>
      <w:tr>
        <w:trPr>
          <w:cantSplit/>
        </w:trPr>
        <w:tc>
          <w:tcPr>
            <w:tcW w:type="dxa" w:w="1944"/>
            <w:tcMar>
              <w:top w:w="80" w:type="dxa"/>
              <w:start w:w="120" w:type="dxa"/>
              <w:bottom w:w="80" w:type="dxa"/>
              <w:end w:w="120" w:type="dxa"/>
            </w:tcMar>
            <w:vAlign w:val="top"/>
          </w:tcPr>
          <w:p>
            <w:r/>
            <w:r>
              <w:rPr>
                <w:b w:val="0"/>
              </w:rPr>
              <w:t>Hylätty</w:t>
            </w:r>
          </w:p>
        </w:tc>
        <w:tc>
          <w:tcPr>
            <w:tcW w:type="dxa" w:w="4536"/>
            <w:tcMar>
              <w:top w:w="80" w:type="dxa"/>
              <w:start w:w="120" w:type="dxa"/>
              <w:bottom w:w="80" w:type="dxa"/>
              <w:end w:w="120" w:type="dxa"/>
            </w:tcMar>
            <w:vAlign w:val="top"/>
          </w:tcPr>
          <w:p>
            <w:r/>
            <w:r>
              <w:rPr>
                <w:b w:val="0"/>
              </w:rPr>
              <w:t>Osoite ei täytä tarkistuksen turvallisuusrajoja, esimerkiksi HTTPS puuttuu.</w:t>
            </w:r>
          </w:p>
        </w:tc>
        <w:tc>
          <w:tcPr>
            <w:tcW w:type="dxa" w:w="2880"/>
            <w:tcMar>
              <w:top w:w="80" w:type="dxa"/>
              <w:start w:w="120" w:type="dxa"/>
              <w:bottom w:w="80" w:type="dxa"/>
              <w:end w:w="120" w:type="dxa"/>
            </w:tcMar>
            <w:vAlign w:val="top"/>
          </w:tcPr>
          <w:p>
            <w:r/>
            <w:r>
              <w:rPr>
                <w:b w:val="0"/>
              </w:rPr>
              <w:t>Älä hyväksy poikkeuksena ilman teknistä selvitystä.</w:t>
            </w:r>
          </w:p>
        </w:tc>
      </w:tr>
      <w:tr>
        <w:trPr>
          <w:cantSplit/>
        </w:trPr>
        <w:tc>
          <w:tcPr>
            <w:tcW w:type="dxa" w:w="1944"/>
            <w:tcMar>
              <w:top w:w="80" w:type="dxa"/>
              <w:start w:w="120" w:type="dxa"/>
              <w:bottom w:w="80" w:type="dxa"/>
              <w:end w:w="120" w:type="dxa"/>
            </w:tcMar>
            <w:vAlign w:val="top"/>
          </w:tcPr>
          <w:p>
            <w:r/>
            <w:r>
              <w:rPr>
                <w:b w:val="0"/>
              </w:rPr>
              <w:t>Automaattisesti estetty</w:t>
            </w:r>
          </w:p>
        </w:tc>
        <w:tc>
          <w:tcPr>
            <w:tcW w:type="dxa" w:w="4536"/>
            <w:tcMar>
              <w:top w:w="80" w:type="dxa"/>
              <w:start w:w="120" w:type="dxa"/>
              <w:bottom w:w="80" w:type="dxa"/>
              <w:end w:w="120" w:type="dxa"/>
            </w:tcMar>
            <w:vAlign w:val="top"/>
          </w:tcPr>
          <w:p>
            <w:r/>
            <w:r>
              <w:rPr>
                <w:b w:val="0"/>
              </w:rPr>
              <w:t>Varma virhe vahvistui kahdesti ja linkki piilotettiin käyttäjiltä.</w:t>
            </w:r>
          </w:p>
        </w:tc>
        <w:tc>
          <w:tcPr>
            <w:tcW w:type="dxa" w:w="2880"/>
            <w:tcMar>
              <w:top w:w="80" w:type="dxa"/>
              <w:start w:w="120" w:type="dxa"/>
              <w:bottom w:w="80" w:type="dxa"/>
              <w:end w:w="120" w:type="dxa"/>
            </w:tcMar>
            <w:vAlign w:val="top"/>
          </w:tcPr>
          <w:p>
            <w:r/>
            <w:r>
              <w:rPr>
                <w:b w:val="0"/>
              </w:rPr>
              <w:t>Etsi korvaaja; kunnossa olevaksi palautunut automaattiesto voidaan purkaa automaattisesti.</w:t>
            </w:r>
          </w:p>
        </w:tc>
      </w:tr>
    </w:tbl>
    <w:p>
      <w:pPr>
        <w:spacing w:after="0"/>
      </w:pPr>
    </w:p>
    <w:p>
      <w:pPr>
        <w:pStyle w:val="Heading2"/>
        <w:keepNext/>
      </w:pPr>
      <w:r>
        <w:t>4.2 Huomion käsittely Suojatussa työtilassa</w:t>
      </w:r>
    </w:p>
    <w:p>
      <w:r>
        <w:t>Avaa Automaattinen linkkitarkistus ja käsittele jokainen vahvistettu virhe tai muuttunut verkkotunnus erikseen. Päätös vaatii editor- tai admin-roolin sekä kirjallisen perustelun.</w:t>
      </w:r>
    </w:p>
    <w:p>
      <w:pPr>
        <w:pStyle w:val="ListBullet"/>
      </w:pPr>
      <w:r>
        <w:t>Hyväksy toimivaksi: avaa linkki käsin, varmista oikea organisaatio, palvelu ja lopullinen osoite virallisesta lähteestä ja kirjoita lyhyt perustelu. Hyväksyntä on voimassa kolme kuukautta.</w:t>
      </w:r>
    </w:p>
    <w:p>
      <w:pPr>
        <w:pStyle w:val="ListBullet"/>
      </w:pPr>
      <w:r>
        <w:t>Poista linkki näkyvistä: käytä, kun linkki on väärä, haitallinen, vanhentunut tai sille ei löydy luotettavaa korvaajaa. Toiminto tekee pysyvän ylläpitäjän eston, jota automatiikka ei pura.</w:t>
      </w:r>
    </w:p>
    <w:p>
      <w:pPr>
        <w:pStyle w:val="ListBullet"/>
      </w:pPr>
      <w:r>
        <w:t>Siirrä tekniselle ylläpidolle: pyydä lähdekoodiin tai linkkiluetteloon sisältyvän osoitteen korjaus. Poista linkki näkyvistä ei poista lähdetietoa kokonaan, vaan säilyttää sen jäljitettävyyttä varten.</w:t>
      </w:r>
    </w:p>
    <w:tbl>
      <w:tblPr>
        <w:tblW w:type="dxa" w:w="9360"/>
        <w:jc w:val="left"/>
        <w:tblLayout w:type="fixed"/>
        <w:tblLook w:firstColumn="1" w:firstRow="1" w:lastColumn="0" w:lastRow="0" w:noHBand="0" w:noVBand="1" w:val="04A0"/>
        <w:tblInd w:w="0" w:type="dxa"/>
        <w:tblBorders>
          <w:top w:val="single" w:sz="0" w:space="0" w:color="FBECEC"/>
          <w:left w:val="single" w:sz="0" w:space="0" w:color="FBECEC"/>
          <w:bottom w:val="single" w:sz="0" w:space="0" w:color="FBECEC"/>
          <w:right w:val="single" w:sz="0" w:space="0" w:color="FBECEC"/>
          <w:insideH w:val="single" w:sz="0" w:space="0" w:color="FBECEC"/>
          <w:insideV w:val="single" w:sz="0" w:space="0" w:color="FBECEC"/>
        </w:tblBorders>
      </w:tblPr>
      <w:tblGrid>
        <w:gridCol w:w="202"/>
        <w:gridCol w:w="9158"/>
      </w:tblGrid>
      <w:tr>
        <w:trPr>
          <w:tblHeader w:val="true"/>
          <w:cantSplit/>
        </w:trPr>
        <w:tc>
          <w:tcPr>
            <w:tcW w:type="dxa" w:w="202"/>
            <w:tcMar>
              <w:top w:w="0" w:type="dxa"/>
              <w:start w:w="0" w:type="dxa"/>
              <w:bottom w:w="0" w:type="dxa"/>
              <w:end w:w="0" w:type="dxa"/>
            </w:tcMar>
            <w:vAlign w:val="top"/>
            <w:shd w:fill="A33A3A"/>
          </w:tcPr>
          <w:p/>
        </w:tc>
        <w:tc>
          <w:tcPr>
            <w:tcW w:type="dxa" w:w="9158"/>
            <w:tcMar>
              <w:top w:w="130" w:type="dxa"/>
              <w:start w:w="180" w:type="dxa"/>
              <w:bottom w:w="130" w:type="dxa"/>
              <w:end w:w="180" w:type="dxa"/>
            </w:tcMar>
            <w:vAlign w:val="top"/>
            <w:shd w:fill="FBECEC"/>
          </w:tcPr>
          <w:p>
            <w:r/>
            <w:r>
              <w:rPr>
                <w:b/>
              </w:rPr>
              <w:t>Hyväksy vain se, minkä tarkistit</w:t>
            </w:r>
          </w:p>
          <w:p>
            <w:pPr/>
            <w:r>
              <w:t>Verkkotunnuksen muutoksen hyväksyntä sidotaan tarkistuksessa havaittuun täsmälliseen lopulliseen osoitteeseen. Jos kohde muuttuu myöhemmin uudelleen tai linkki saa 404-/DNS-virheen, huomio palautuu. Älä kirjoita perusteluun henkilötietoja, salasanoja, tunnuksia tai tokeneita.</w:t>
            </w:r>
          </w:p>
        </w:tc>
      </w:tr>
    </w:tbl>
    <w:p>
      <w:pPr>
        <w:spacing w:after="0"/>
      </w:pPr>
    </w:p>
    <w:p>
      <w:pPr>
        <w:pStyle w:val="Heading2"/>
        <w:keepNext/>
      </w:pPr>
      <w:r>
        <w:t>4.3 Ajastus ja automaattinen esto</w:t>
      </w:r>
    </w:p>
    <w:p>
      <w:pPr>
        <w:pStyle w:val="ListBullet"/>
      </w:pPr>
      <w:r>
        <w:t>Ajo käynnistyy tunneittain minuutilla 7 ja tarkistaa enintään 10 vuorossa olevaa linkkiä, enintään kolme samalta palvelimelta.</w:t>
      </w:r>
    </w:p>
    <w:p>
      <w:pPr>
        <w:pStyle w:val="ListBullet"/>
      </w:pPr>
      <w:r>
        <w:t>Uuden tai varoituksen saaneen kohteen tarkistusväli on vähintään 72 tuntia. Onnistumiset pidentävät väliä asteittain enintään 30 vuorokauteen.</w:t>
      </w:r>
    </w:p>
    <w:p>
      <w:pPr>
        <w:pStyle w:val="ListBullet"/>
      </w:pPr>
      <w:r>
        <w:t>Virheen uusinnat porrastetaan noin 6, 24 ja 72 tunnin päähän sekä sen jälkeen seitsemän vuorokauden päähän.</w:t>
      </w:r>
    </w:p>
    <w:p>
      <w:pPr>
        <w:pStyle w:val="ListBullet"/>
      </w:pPr>
      <w:r>
        <w:t>Automaattinen esto vaatii kaksi vahvistettua varmaa virhettä. Yhdessä ajossa piilotetaan enintään 25 linkkiä.</w:t>
      </w:r>
    </w:p>
    <w:p>
      <w:pPr>
        <w:pStyle w:val="ListBullet"/>
      </w:pPr>
      <w:r>
        <w:t>Verkkoepäilyn suoja estää kohteiden tilojen ja estojen muuttamisen, jos palvelimen oma verkkoyhteys näyttää epäluotettavalta.</w:t>
      </w:r>
    </w:p>
    <w:p>
      <w:r>
        <w:t>Automaatti voi palauttaa vain itse estämänsä linkin. Ylläpitäjän tekemä pysyvä esto säilyy, kunnes tekninen ylläpito purkaa sen hallitusti.</w:t>
      </w:r>
    </w:p>
    <w:p>
      <w:pPr>
        <w:pStyle w:val="Heading2"/>
        <w:keepNext/>
      </w:pPr>
      <w:r>
        <w:t>4.4 Valvonta ja eskalointi</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3528"/>
        <w:gridCol w:w="5832"/>
      </w:tblGrid>
      <w:tr>
        <w:trPr>
          <w:tblHeader w:val="true"/>
          <w:cantSplit/>
        </w:trPr>
        <w:tc>
          <w:tcPr>
            <w:tcW w:type="dxa" w:w="3528"/>
            <w:shd w:fill="E8EEF5"/>
            <w:tcMar>
              <w:top w:w="80" w:type="dxa"/>
              <w:start w:w="120" w:type="dxa"/>
              <w:bottom w:w="80" w:type="dxa"/>
              <w:end w:w="120" w:type="dxa"/>
            </w:tcMar>
            <w:vAlign w:val="top"/>
          </w:tcPr>
          <w:p>
            <w:r/>
            <w:r>
              <w:rPr>
                <w:b w:val="0"/>
              </w:rPr>
              <w:t>Näkymän tieto</w:t>
            </w:r>
          </w:p>
        </w:tc>
        <w:tc>
          <w:tcPr>
            <w:tcW w:type="dxa" w:w="5832"/>
            <w:shd w:fill="E8EEF5"/>
            <w:tcMar>
              <w:top w:w="80" w:type="dxa"/>
              <w:start w:w="120" w:type="dxa"/>
              <w:bottom w:w="80" w:type="dxa"/>
              <w:end w:w="120" w:type="dxa"/>
            </w:tcMar>
            <w:vAlign w:val="top"/>
          </w:tcPr>
          <w:p>
            <w:r/>
            <w:r>
              <w:rPr>
                <w:b w:val="0"/>
              </w:rPr>
              <w:t>Mitä tarkistat</w:t>
            </w:r>
          </w:p>
        </w:tc>
      </w:tr>
      <w:tr>
        <w:trPr>
          <w:cantSplit/>
        </w:trPr>
        <w:tc>
          <w:tcPr>
            <w:tcW w:type="dxa" w:w="3528"/>
            <w:tcMar>
              <w:top w:w="80" w:type="dxa"/>
              <w:start w:w="120" w:type="dxa"/>
              <w:bottom w:w="80" w:type="dxa"/>
              <w:end w:w="120" w:type="dxa"/>
            </w:tcMar>
            <w:vAlign w:val="top"/>
          </w:tcPr>
          <w:p>
            <w:r/>
            <w:r>
              <w:rPr>
                <w:b w:val="0"/>
              </w:rPr>
              <w:t>Linkkien kokonaismäärä</w:t>
            </w:r>
          </w:p>
        </w:tc>
        <w:tc>
          <w:tcPr>
            <w:tcW w:type="dxa" w:w="5832"/>
            <w:tcMar>
              <w:top w:w="80" w:type="dxa"/>
              <w:start w:w="120" w:type="dxa"/>
              <w:bottom w:w="80" w:type="dxa"/>
              <w:end w:w="120" w:type="dxa"/>
            </w:tcMar>
            <w:vAlign w:val="top"/>
          </w:tcPr>
          <w:p>
            <w:r/>
            <w:r>
              <w:rPr>
                <w:b w:val="0"/>
              </w:rPr>
              <w:t>Määrä ei romahda odottamatta uuden julkaisun jälkeen.</w:t>
            </w:r>
          </w:p>
        </w:tc>
      </w:tr>
      <w:tr>
        <w:trPr>
          <w:cantSplit/>
        </w:trPr>
        <w:tc>
          <w:tcPr>
            <w:tcW w:type="dxa" w:w="3528"/>
            <w:tcMar>
              <w:top w:w="80" w:type="dxa"/>
              <w:start w:w="120" w:type="dxa"/>
              <w:bottom w:w="80" w:type="dxa"/>
              <w:end w:w="120" w:type="dxa"/>
            </w:tcMar>
            <w:vAlign w:val="top"/>
          </w:tcPr>
          <w:p>
            <w:r/>
            <w:r>
              <w:rPr>
                <w:b w:val="0"/>
              </w:rPr>
              <w:t>Viimeisin ajo</w:t>
            </w:r>
          </w:p>
        </w:tc>
        <w:tc>
          <w:tcPr>
            <w:tcW w:type="dxa" w:w="5832"/>
            <w:tcMar>
              <w:top w:w="80" w:type="dxa"/>
              <w:start w:w="120" w:type="dxa"/>
              <w:bottom w:w="80" w:type="dxa"/>
              <w:end w:w="120" w:type="dxa"/>
            </w:tcMar>
            <w:vAlign w:val="top"/>
          </w:tcPr>
          <w:p>
            <w:r/>
            <w:r>
              <w:rPr>
                <w:b w:val="0"/>
              </w:rPr>
              <w:t>Tila on completed ja aikaleima etenee tuntiajon mukana.</w:t>
            </w:r>
          </w:p>
        </w:tc>
      </w:tr>
      <w:tr>
        <w:trPr>
          <w:cantSplit/>
        </w:trPr>
        <w:tc>
          <w:tcPr>
            <w:tcW w:type="dxa" w:w="3528"/>
            <w:tcMar>
              <w:top w:w="80" w:type="dxa"/>
              <w:start w:w="120" w:type="dxa"/>
              <w:bottom w:w="80" w:type="dxa"/>
              <w:end w:w="120" w:type="dxa"/>
            </w:tcMar>
            <w:vAlign w:val="top"/>
          </w:tcPr>
          <w:p>
            <w:r/>
            <w:r>
              <w:rPr>
                <w:b w:val="0"/>
              </w:rPr>
              <w:t>Vahvistetut ongelmat</w:t>
            </w:r>
          </w:p>
        </w:tc>
        <w:tc>
          <w:tcPr>
            <w:tcW w:type="dxa" w:w="5832"/>
            <w:tcMar>
              <w:top w:w="80" w:type="dxa"/>
              <w:start w:w="120" w:type="dxa"/>
              <w:bottom w:w="80" w:type="dxa"/>
              <w:end w:w="120" w:type="dxa"/>
            </w:tcMar>
            <w:vAlign w:val="top"/>
          </w:tcPr>
          <w:p>
            <w:r/>
            <w:r>
              <w:rPr>
                <w:b w:val="0"/>
              </w:rPr>
              <w:t>Jokainen kohde käsitellään hyväksymällä, piilottamalla tai eskaloimalla.</w:t>
            </w:r>
          </w:p>
        </w:tc>
      </w:tr>
      <w:tr>
        <w:trPr>
          <w:cantSplit/>
        </w:trPr>
        <w:tc>
          <w:tcPr>
            <w:tcW w:type="dxa" w:w="3528"/>
            <w:tcMar>
              <w:top w:w="80" w:type="dxa"/>
              <w:start w:w="120" w:type="dxa"/>
              <w:bottom w:w="80" w:type="dxa"/>
              <w:end w:w="120" w:type="dxa"/>
            </w:tcMar>
            <w:vAlign w:val="top"/>
          </w:tcPr>
          <w:p>
            <w:r/>
            <w:r>
              <w:rPr>
                <w:b w:val="0"/>
              </w:rPr>
              <w:t>Muuttuneet verkkotunnukset</w:t>
            </w:r>
          </w:p>
        </w:tc>
        <w:tc>
          <w:tcPr>
            <w:tcW w:type="dxa" w:w="5832"/>
            <w:tcMar>
              <w:top w:w="80" w:type="dxa"/>
              <w:start w:w="120" w:type="dxa"/>
              <w:bottom w:w="80" w:type="dxa"/>
              <w:end w:w="120" w:type="dxa"/>
            </w:tcMar>
            <w:vAlign w:val="top"/>
          </w:tcPr>
          <w:p>
            <w:r/>
            <w:r>
              <w:rPr>
                <w:b w:val="0"/>
              </w:rPr>
              <w:t>Lopullinen osoite kuuluu oikealle organisaatiolle ja vastaa palvelua.</w:t>
            </w:r>
          </w:p>
        </w:tc>
      </w:tr>
      <w:tr>
        <w:trPr>
          <w:cantSplit/>
        </w:trPr>
        <w:tc>
          <w:tcPr>
            <w:tcW w:type="dxa" w:w="3528"/>
            <w:tcMar>
              <w:top w:w="80" w:type="dxa"/>
              <w:start w:w="120" w:type="dxa"/>
              <w:bottom w:w="80" w:type="dxa"/>
              <w:end w:w="120" w:type="dxa"/>
            </w:tcMar>
            <w:vAlign w:val="top"/>
          </w:tcPr>
          <w:p>
            <w:r/>
            <w:r>
              <w:rPr>
                <w:b w:val="0"/>
              </w:rPr>
              <w:t>Verkkoepäily tai failed-ajo</w:t>
            </w:r>
          </w:p>
        </w:tc>
        <w:tc>
          <w:tcPr>
            <w:tcW w:type="dxa" w:w="5832"/>
            <w:tcMar>
              <w:top w:w="80" w:type="dxa"/>
              <w:start w:w="120" w:type="dxa"/>
              <w:bottom w:w="80" w:type="dxa"/>
              <w:end w:w="120" w:type="dxa"/>
            </w:tcMar>
            <w:vAlign w:val="top"/>
          </w:tcPr>
          <w:p>
            <w:r/>
            <w:r>
              <w:rPr>
                <w:b w:val="0"/>
              </w:rPr>
              <w:t>Toistuva tai yli kaksi tuntia vanha poikkeama ilmoitetaan tekniselle ylläpidolle.</w:t>
            </w:r>
          </w:p>
        </w:tc>
      </w:tr>
    </w:tbl>
    <w:p>
      <w:pPr>
        <w:spacing w:after="0"/>
      </w:pPr>
      <w:r>
        <w:t>Jos hyväksyit tai piilotit kohteen vahingossa, kirjaa URL, kellonaika ja tehty päätös ja pyydä teknistä ylläpitoa korjaamaan tila. Älä yritä muuttaa tietokantaa käsin.</w:t>
      </w:r>
    </w:p>
    <w:p>
      <w:pPr>
        <w:pStyle w:val="Heading1"/>
        <w:keepNext/>
      </w:pPr>
      <w:r>
        <w:t>5. Sää</w:t>
      </w:r>
    </w:p>
    <w:p>
      <w:pPr>
        <w:pStyle w:val="Heading2"/>
        <w:keepNext/>
      </w:pPr>
      <w:r>
        <w:t>5.1 Mistä säätieto tulee</w:t>
      </w:r>
    </w:p>
    <w:p>
      <w:r>
        <w:rPr>
          <w:i w:val="0"/>
        </w:rPr>
        <w:t>Sääkortin varsinainen ennuste tulee Open-Meteo-palvelusta suoraan käyttäjän selaimeen. Aloitussivu ei tallenna säävastauksia omaan MariaDB-tietokantaansa.</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2592"/>
        <w:gridCol w:w="6768"/>
      </w:tblGrid>
      <w:tr>
        <w:trPr>
          <w:tblHeader w:val="true"/>
          <w:cantSplit/>
        </w:trPr>
        <w:tc>
          <w:tcPr>
            <w:tcW w:type="dxa" w:w="2592"/>
            <w:shd w:fill="E8EEF5"/>
            <w:tcMar>
              <w:top w:w="80" w:type="dxa"/>
              <w:start w:w="120" w:type="dxa"/>
              <w:bottom w:w="80" w:type="dxa"/>
              <w:end w:w="120" w:type="dxa"/>
            </w:tcMar>
            <w:vAlign w:val="top"/>
          </w:tcPr>
          <w:p>
            <w:pPr>
              <w:keepNext/>
              <w:spacing w:after="0"/>
            </w:pPr>
            <w:r>
              <w:rPr>
                <w:b/>
                <w:color w:val="173B49"/>
              </w:rPr>
              <w:t>Tieto</w:t>
            </w:r>
          </w:p>
        </w:tc>
        <w:tc>
          <w:tcPr>
            <w:tcW w:type="dxa" w:w="6768"/>
            <w:shd w:fill="E8EEF5"/>
            <w:tcMar>
              <w:top w:w="80" w:type="dxa"/>
              <w:start w:w="120" w:type="dxa"/>
              <w:bottom w:w="80" w:type="dxa"/>
              <w:end w:w="120" w:type="dxa"/>
            </w:tcMar>
            <w:vAlign w:val="top"/>
          </w:tcPr>
          <w:p>
            <w:pPr>
              <w:keepNext/>
              <w:spacing w:after="0"/>
            </w:pPr>
            <w:r>
              <w:rPr>
                <w:b/>
                <w:color w:val="173B49"/>
              </w:rPr>
              <w:t>Lähde ja käyttö</w:t>
            </w:r>
          </w:p>
        </w:tc>
      </w:tr>
      <w:tr>
        <w:trPr>
          <w:cantSplit/>
        </w:trPr>
        <w:tc>
          <w:tcPr>
            <w:tcW w:type="dxa" w:w="2592"/>
            <w:tcMar>
              <w:top w:w="80" w:type="dxa"/>
              <w:start w:w="120" w:type="dxa"/>
              <w:bottom w:w="80" w:type="dxa"/>
              <w:end w:w="120" w:type="dxa"/>
            </w:tcMar>
            <w:vAlign w:val="top"/>
          </w:tcPr>
          <w:p>
            <w:pPr>
              <w:keepLines/>
              <w:spacing w:after="0"/>
            </w:pPr>
            <w:r>
              <w:t>Nykyinen sää</w:t>
            </w:r>
          </w:p>
        </w:tc>
        <w:tc>
          <w:tcPr>
            <w:tcW w:type="dxa" w:w="6768"/>
            <w:tcMar>
              <w:top w:w="80" w:type="dxa"/>
              <w:start w:w="120" w:type="dxa"/>
              <w:bottom w:w="80" w:type="dxa"/>
              <w:end w:w="120" w:type="dxa"/>
            </w:tcMar>
            <w:vAlign w:val="top"/>
          </w:tcPr>
          <w:p>
            <w:pPr>
              <w:keepLines/>
              <w:spacing w:after="0"/>
            </w:pPr>
            <w:r>
              <w:t>Open-Meteo Forecast API: lämpötila, tuntuu kuin -lämpötila, suhteellinen kosteus, tuulen nopeus ja WMO-sääkoodi.</w:t>
            </w:r>
          </w:p>
        </w:tc>
      </w:tr>
      <w:tr>
        <w:trPr>
          <w:cantSplit/>
        </w:trPr>
        <w:tc>
          <w:tcPr>
            <w:tcW w:type="dxa" w:w="2592"/>
            <w:tcMar>
              <w:top w:w="80" w:type="dxa"/>
              <w:start w:w="120" w:type="dxa"/>
              <w:bottom w:w="80" w:type="dxa"/>
              <w:end w:w="120" w:type="dxa"/>
            </w:tcMar>
            <w:vAlign w:val="top"/>
          </w:tcPr>
          <w:p>
            <w:pPr>
              <w:keepLines/>
              <w:spacing w:after="0"/>
            </w:pPr>
            <w:r>
              <w:t>Huomisen sää</w:t>
            </w:r>
          </w:p>
        </w:tc>
        <w:tc>
          <w:tcPr>
            <w:tcW w:type="dxa" w:w="6768"/>
            <w:tcMar>
              <w:top w:w="80" w:type="dxa"/>
              <w:start w:w="120" w:type="dxa"/>
              <w:bottom w:w="80" w:type="dxa"/>
              <w:end w:w="120" w:type="dxa"/>
            </w:tcMar>
            <w:vAlign w:val="top"/>
          </w:tcPr>
          <w:p>
            <w:pPr>
              <w:keepLines/>
              <w:spacing w:after="0"/>
            </w:pPr>
            <w:r>
              <w:t>Open-Meteo Forecast API: huomisen minimi- ja maksimilämpötila sekä sääkoodi kahden vuorokauden ennusteesta.</w:t>
            </w:r>
          </w:p>
        </w:tc>
      </w:tr>
      <w:tr>
        <w:trPr>
          <w:cantSplit/>
        </w:trPr>
        <w:tc>
          <w:tcPr>
            <w:tcW w:type="dxa" w:w="2592"/>
            <w:tcMar>
              <w:top w:w="80" w:type="dxa"/>
              <w:start w:w="120" w:type="dxa"/>
              <w:bottom w:w="80" w:type="dxa"/>
              <w:end w:w="120" w:type="dxa"/>
            </w:tcMar>
            <w:vAlign w:val="top"/>
          </w:tcPr>
          <w:p>
            <w:pPr>
              <w:keepLines/>
              <w:spacing w:after="0"/>
            </w:pPr>
            <w:r>
              <w:t>Kunnan koordinaatit</w:t>
            </w:r>
          </w:p>
        </w:tc>
        <w:tc>
          <w:tcPr>
            <w:tcW w:type="dxa" w:w="6768"/>
            <w:tcMar>
              <w:top w:w="80" w:type="dxa"/>
              <w:start w:w="120" w:type="dxa"/>
              <w:bottom w:w="80" w:type="dxa"/>
              <w:end w:w="120" w:type="dxa"/>
            </w:tcMar>
            <w:vAlign w:val="top"/>
          </w:tcPr>
          <w:p>
            <w:pPr>
              <w:keepLines/>
              <w:spacing w:after="0"/>
            </w:pPr>
            <w:r>
              <w:t>Jos valittu kunta ei sisällä koordinaatteja, Open-Meteon geokoodaus hakee suomalaisen osuman.</w:t>
            </w:r>
          </w:p>
        </w:tc>
      </w:tr>
      <w:tr>
        <w:trPr>
          <w:cantSplit/>
        </w:trPr>
        <w:tc>
          <w:tcPr>
            <w:tcW w:type="dxa" w:w="2592"/>
            <w:tcMar>
              <w:top w:w="80" w:type="dxa"/>
              <w:start w:w="120" w:type="dxa"/>
              <w:bottom w:w="80" w:type="dxa"/>
              <w:end w:w="120" w:type="dxa"/>
            </w:tcMar>
            <w:vAlign w:val="top"/>
          </w:tcPr>
          <w:p>
            <w:pPr>
              <w:keepLines/>
              <w:spacing w:after="0"/>
            </w:pPr>
            <w:r>
              <w:t>Nykyisen sijainnin nimi</w:t>
            </w:r>
          </w:p>
        </w:tc>
        <w:tc>
          <w:tcPr>
            <w:tcW w:type="dxa" w:w="6768"/>
            <w:tcMar>
              <w:top w:w="80" w:type="dxa"/>
              <w:start w:w="120" w:type="dxa"/>
              <w:bottom w:w="80" w:type="dxa"/>
              <w:end w:w="120" w:type="dxa"/>
            </w:tcMar>
            <w:vAlign w:val="top"/>
          </w:tcPr>
          <w:p>
            <w:pPr>
              <w:keepLines/>
              <w:spacing w:after="0"/>
            </w:pPr>
            <w:r>
              <w:t>Selain voi pyytää sijaintiluvan. Koordinaatit nimetään Nominatim/OpenStreetMapin käänteisellä geokoodauksella.</w:t>
            </w:r>
          </w:p>
        </w:tc>
      </w:tr>
      <w:tr>
        <w:trPr>
          <w:cantSplit/>
        </w:trPr>
        <w:tc>
          <w:tcPr>
            <w:tcW w:type="dxa" w:w="2592"/>
            <w:tcMar>
              <w:top w:w="80" w:type="dxa"/>
              <w:start w:w="120" w:type="dxa"/>
              <w:bottom w:w="80" w:type="dxa"/>
              <w:end w:w="120" w:type="dxa"/>
            </w:tcMar>
            <w:vAlign w:val="top"/>
          </w:tcPr>
          <w:p>
            <w:pPr>
              <w:keepLines/>
              <w:spacing w:after="0"/>
            </w:pPr>
            <w:r>
              <w:t>Lisätiedot</w:t>
            </w:r>
          </w:p>
        </w:tc>
        <w:tc>
          <w:tcPr>
            <w:tcW w:type="dxa" w:w="6768"/>
            <w:tcMar>
              <w:top w:w="80" w:type="dxa"/>
              <w:start w:w="120" w:type="dxa"/>
              <w:bottom w:w="80" w:type="dxa"/>
              <w:end w:w="120" w:type="dxa"/>
            </w:tcMar>
            <w:vAlign w:val="top"/>
          </w:tcPr>
          <w:p>
            <w:pPr>
              <w:keepLines/>
              <w:spacing w:after="0"/>
            </w:pPr>
            <w:r>
              <w:t>Sääkortin kuvakkeesta voi siirtyä Ilmatieteen laitoksen verkkopalveluun, jos linkki on näkyvissä.</w:t>
            </w:r>
          </w:p>
        </w:tc>
      </w:tr>
    </w:tbl>
    <w:p>
      <w:pPr>
        <w:spacing w:after="0"/>
      </w:pPr>
    </w:p>
    <w:p>
      <w:pPr>
        <w:pStyle w:val="Heading2"/>
        <w:keepNext/>
      </w:pPr>
      <w:r>
        <w:t>5.2 Miten paikka valitaan</w:t>
      </w:r>
    </w:p>
    <w:p>
      <w:pPr>
        <w:numPr>
          <w:ilvl w:val="0"/>
          <w:numId w:val="15"/>
        </w:numPr>
        <w:pStyle w:val="ListNumber"/>
      </w:pPr>
      <w:r>
        <w:t>Jos käyttäjä on jo valinnut paikkakunnan ja koordinaatit ovat tiedossa, ennuste haetaan niillä.</w:t>
      </w:r>
    </w:p>
    <w:p>
      <w:pPr>
        <w:numPr>
          <w:ilvl w:val="0"/>
          <w:numId w:val="15"/>
        </w:numPr>
        <w:pStyle w:val="ListNumber"/>
      </w:pPr>
      <w:r>
        <w:t>Jos kunta tunnetaan mutta koordinaatit puuttuvat, ne haetaan Open-Meteon geokoodauksesta.</w:t>
      </w:r>
    </w:p>
    <w:p>
      <w:pPr>
        <w:numPr>
          <w:ilvl w:val="0"/>
          <w:numId w:val="15"/>
        </w:numPr>
        <w:pStyle w:val="ListNumber"/>
      </w:pPr>
      <w:r>
        <w:t>Jos paikkaa ei ole valittu, selain pyytää geopaikannusluvan ja Nominatim nimeää sijainnin.</w:t>
      </w:r>
    </w:p>
    <w:p>
      <w:pPr>
        <w:numPr>
          <w:ilvl w:val="0"/>
          <w:numId w:val="15"/>
        </w:numPr>
        <w:pStyle w:val="ListNumber"/>
      </w:pPr>
      <w:r>
        <w:t>Jos paikannus estetään tai sitä ei ole, sää näytetään Helsingin koordinaateilla. Tällöin käyttäjän paikallisia linkkejä ei muuteta Helsingin perusteella.</w:t>
      </w:r>
    </w:p>
    <w:p>
      <w:r>
        <w:rPr>
          <w:i w:val="0"/>
        </w:rPr>
        <w:t>Sääkoodit muunnetaan sovelluksessa selkokielisiksi ryhmiksi: selkeä, puolipilvinen, sumu, sade, lumi, sadekuuro tai ukkonen. Näytettävä kieli tulee Aloitussivun suomi/ruotsi/englanti-käännöksistä.</w:t>
      </w:r>
    </w:p>
    <w:p>
      <w:pPr>
        <w:pStyle w:val="Heading2"/>
        <w:keepNext/>
      </w:pPr>
      <w:r>
        <w:t>5.3 Jos sää ei näy</w:t>
      </w:r>
    </w:p>
    <w:p>
      <w:pPr>
        <w:numPr>
          <w:ilvl w:val="0"/>
          <w:numId w:val="16"/>
        </w:numPr>
        <w:pStyle w:val="ListNumber"/>
      </w:pPr>
      <w:r>
        <w:t>Tarkista, näkyykö vain Sää ei saatavilla -viesti vai onko koko sivu häiriössä.</w:t>
      </w:r>
    </w:p>
    <w:p>
      <w:pPr>
        <w:numPr>
          <w:ilvl w:val="0"/>
          <w:numId w:val="16"/>
        </w:numPr>
        <w:pStyle w:val="ListNumber"/>
      </w:pPr>
      <w:r>
        <w:t>Kokeile ilman paikkakuntavalintaa ja tarkista selaimen sijaintilupa. Sijaintiluvan epääminen ei saisi rikkoa korttia, vaan käytössä on Helsinki-varasijainti.</w:t>
      </w:r>
    </w:p>
    <w:p>
      <w:pPr>
        <w:numPr>
          <w:ilvl w:val="0"/>
          <w:numId w:val="16"/>
        </w:numPr>
        <w:pStyle w:val="ListNumber"/>
      </w:pPr>
      <w:r>
        <w:t>Avaa Open-Meteon ja Nominatimin palvelut vain häiriön rajaukseen; älä muuta tuotannon CSP- tai API-asetuksia ilman teknistä julkaisua.</w:t>
      </w:r>
    </w:p>
    <w:p>
      <w:pPr>
        <w:numPr>
          <w:ilvl w:val="0"/>
          <w:numId w:val="16"/>
        </w:numPr>
        <w:pStyle w:val="ListNumber"/>
      </w:pPr>
      <w:r>
        <w:t>Jos vika jatkuu eri selaimissa, lähetä tekniselle ylläpidolle kellonaika, selain, näkyvä virheilmoitus ja käytetty paikkakunta. Älä lähetä tarkkoja käyttäjän koordinaatteja sähköpostiin.</w:t>
      </w:r>
    </w:p>
    <w:p>
      <w:pPr>
        <w:pStyle w:val="Heading1"/>
        <w:keepNext/>
      </w:pPr>
      <w:r>
        <w:t>6. Huijausvaroitukset</w:t>
      </w:r>
    </w:p>
    <w:p>
      <w:pPr>
        <w:pStyle w:val="Heading2"/>
        <w:keepNext/>
      </w:pPr>
      <w:r>
        <w:t>6.1 Miten varoitukset muodostuvat</w:t>
      </w:r>
    </w:p>
    <w:p>
      <w:pPr>
        <w:numPr>
          <w:ilvl w:val="0"/>
          <w:numId w:val="17"/>
        </w:numPr>
        <w:pStyle w:val="ListNumber"/>
      </w:pPr>
      <w:r>
        <w:t>Tuotannon NCSC-ajo hakee Kyberturvallisuuskeskuksen suomenkielisen RSS-syötteen vain sallituista HTTPS-osoitteista.</w:t>
      </w:r>
    </w:p>
    <w:p>
      <w:pPr>
        <w:numPr>
          <w:ilvl w:val="0"/>
          <w:numId w:val="17"/>
        </w:numPr>
        <w:pStyle w:val="ListNumber"/>
      </w:pPr>
      <w:r>
        <w:t>Ajo valitsee uusimman viikkokatsauksen sekä enintään viisi enintään 14 vuorokautta vanhaa kuluttajahuijauksiin liittyvää uutista.</w:t>
      </w:r>
    </w:p>
    <w:p>
      <w:pPr>
        <w:numPr>
          <w:ilvl w:val="0"/>
          <w:numId w:val="17"/>
        </w:numPr>
        <w:pStyle w:val="ListNumber"/>
      </w:pPr>
      <w:r>
        <w:t>Teknisiksi arvioidut aiheet, kuten haavoittuvuus-, CVE-, NIS2- ja webinaarisisällöt, rajataan pois kuluttajavaroituksista.</w:t>
      </w:r>
    </w:p>
    <w:p>
      <w:pPr>
        <w:numPr>
          <w:ilvl w:val="0"/>
          <w:numId w:val="17"/>
        </w:numPr>
        <w:pStyle w:val="ListNumber"/>
      </w:pPr>
      <w:r>
        <w:t>Viikkokatsauksesta poimitaan Ajankohtaiset huijaukset -osio. Vanhempaa sivurakennetta varten on varalukija; uutisesta poimitaan otsikko ja rajattu tekstikooste.</w:t>
      </w:r>
    </w:p>
    <w:p>
      <w:pPr>
        <w:numPr>
          <w:ilvl w:val="0"/>
          <w:numId w:val="17"/>
        </w:numPr>
        <w:pStyle w:val="ListNumber"/>
      </w:pPr>
      <w:r>
        <w:t>Vastaava lähde ja alkuperäinen otsikko päivittävät olemassa olevan varoituksen. Deterministinen tunniste ja tietokannan upsert estävät kaksoiskappaleet.</w:t>
      </w:r>
    </w:p>
    <w:p>
      <w:pPr>
        <w:numPr>
          <w:ilvl w:val="0"/>
          <w:numId w:val="17"/>
        </w:numPr>
        <w:pStyle w:val="ListNumber"/>
      </w:pPr>
      <w:r>
        <w:t>Automaattivaroitus on voimassa 28 päivää. Saman lähteen onnistunut käsittely ohitetaan yleensä kuuden päivän ajan.</w:t>
      </w:r>
    </w:p>
    <w:tbl>
      <w:tblPr>
        <w:tblW w:type="dxa" w:w="9360"/>
        <w:jc w:val="left"/>
        <w:tblLayout w:type="fixed"/>
        <w:tblLook w:firstColumn="1" w:firstRow="1" w:lastColumn="0" w:lastRow="0" w:noHBand="0" w:noVBand="1" w:val="04A0"/>
        <w:tblInd w:w="0" w:type="dxa"/>
        <w:tblBorders>
          <w:top w:val="single" w:sz="0" w:space="0" w:color="E6F2F3"/>
          <w:left w:val="single" w:sz="0" w:space="0" w:color="E6F2F3"/>
          <w:bottom w:val="single" w:sz="0" w:space="0" w:color="E6F2F3"/>
          <w:right w:val="single" w:sz="0" w:space="0" w:color="E6F2F3"/>
          <w:insideH w:val="single" w:sz="0" w:space="0" w:color="E6F2F3"/>
          <w:insideV w:val="single" w:sz="0" w:space="0" w:color="E6F2F3"/>
        </w:tblBorders>
      </w:tblPr>
      <w:tblGrid>
        <w:gridCol w:w="202"/>
        <w:gridCol w:w="9158"/>
      </w:tblGrid>
      <w:tr>
        <w:trPr>
          <w:tblHeader w:val="true"/>
          <w:cantSplit/>
        </w:trPr>
        <w:tc>
          <w:tcPr>
            <w:tcW w:type="dxa" w:w="202"/>
            <w:tcMar>
              <w:top w:w="0" w:type="dxa"/>
              <w:start w:w="0" w:type="dxa"/>
              <w:bottom w:w="0" w:type="dxa"/>
              <w:end w:w="0" w:type="dxa"/>
            </w:tcMar>
            <w:vAlign w:val="top"/>
            <w:shd w:fill="0B5E6B"/>
          </w:tcPr>
          <w:p/>
        </w:tc>
        <w:tc>
          <w:tcPr>
            <w:tcW w:type="dxa" w:w="9158"/>
            <w:tcMar>
              <w:top w:w="130" w:type="dxa"/>
              <w:start w:w="180" w:type="dxa"/>
              <w:bottom w:w="130" w:type="dxa"/>
              <w:end w:w="180" w:type="dxa"/>
            </w:tcMar>
            <w:vAlign w:val="top"/>
            <w:shd w:fill="E6F2F3"/>
          </w:tcPr>
          <w:p>
            <w:pPr>
              <w:spacing w:after="60"/>
            </w:pPr>
            <w:r>
              <w:rPr>
                <w:b/>
                <w:color w:val="173B49"/>
              </w:rPr>
              <w:t>Ei tekoälyä varoitusten muodostuksessa</w:t>
            </w:r>
          </w:p>
          <w:p>
            <w:pPr>
              <w:keepLines/>
              <w:spacing w:after="0"/>
            </w:pPr>
            <w:r>
              <w:t>Varoitukset syntyvät sääntöpohjaisella RSS- ja HTML-jäsennyksellä. Prosessi ei käytä tekoälypalvelun avainta. Otsikko ja teksti lyhennetään hallitusti, mutta ylläpitäjän on silti verrattava epäselvä varoitus lähdesivuun.</w:t>
            </w:r>
          </w:p>
        </w:tc>
      </w:tr>
    </w:tbl>
    <w:p>
      <w:pPr>
        <w:spacing w:after="0"/>
      </w:pPr>
    </w:p>
    <w:p>
      <w:pPr>
        <w:pStyle w:val="Heading2"/>
        <w:keepNext/>
      </w:pPr>
      <w:r>
        <w:t>6.2 Ylläpitäjän tarkistus</w:t>
      </w:r>
    </w:p>
    <w:p>
      <w:pPr>
        <w:numPr>
          <w:ilvl w:val="0"/>
          <w:numId w:val="18"/>
        </w:numPr>
        <w:pStyle w:val="ListNumber"/>
      </w:pPr>
      <w:r>
        <w:t>Avaa Huijausvaroitukset ja tarkista Aktiiviset varoitukset. NCSC-automaation tuottamassa varoituksessa näkyvät alkuperäinen otsikko ja Avaa lähde -linkki.</w:t>
      </w:r>
    </w:p>
    <w:p>
      <w:pPr>
        <w:numPr>
          <w:ilvl w:val="0"/>
          <w:numId w:val="18"/>
        </w:numPr>
        <w:pStyle w:val="ListNumber"/>
      </w:pPr>
      <w:r>
        <w:t>Varmista, että varoitus on kuluttajalle ymmärrettävä, lähde vastaa sisältöä eikä teksti katkea oudosti.</w:t>
      </w:r>
    </w:p>
    <w:p>
      <w:pPr>
        <w:numPr>
          <w:ilvl w:val="0"/>
          <w:numId w:val="18"/>
        </w:numPr>
        <w:pStyle w:val="ListNumber"/>
      </w:pPr>
      <w:r>
        <w:t>Poista virheellinen tai vanhentunut varoitus näkyvistä. Pois näkyvistä -luettelosta sen voi tarvittaessa palauttaa.</w:t>
      </w:r>
    </w:p>
    <w:p>
      <w:pPr>
        <w:numPr>
          <w:ilvl w:val="0"/>
          <w:numId w:val="18"/>
        </w:numPr>
        <w:pStyle w:val="ListNumber"/>
      </w:pPr>
      <w:r>
        <w:t>Tarkista NCSC-ajolokin aikaleima, luotujen varoitusten määrä ja rakennemerkintä. Unknown tai toistuva nolla vaatii lähteen käsintarkistuksen.</w:t>
      </w:r>
    </w:p>
    <w:p>
      <w:pPr>
        <w:numPr>
          <w:ilvl w:val="0"/>
          <w:numId w:val="18"/>
        </w:numPr>
        <w:pStyle w:val="ListNumber"/>
      </w:pPr>
      <w:r>
        <w:t>Käytä Aja nyt -painiketta vain, kun haluat varmistaa tuoreen sisällön tai automaattiajo on jäänyt vanhaksi. Äskettäin käsitelty lähde voidaan ohittaa tarkoituksella.</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3384"/>
        <w:gridCol w:w="5976"/>
      </w:tblGrid>
      <w:tr>
        <w:trPr>
          <w:tblHeader w:val="true"/>
          <w:cantSplit/>
        </w:trPr>
        <w:tc>
          <w:tcPr>
            <w:tcW w:type="dxa" w:w="3384"/>
            <w:shd w:fill="E8EEF5"/>
            <w:tcMar>
              <w:top w:w="80" w:type="dxa"/>
              <w:start w:w="120" w:type="dxa"/>
              <w:bottom w:w="80" w:type="dxa"/>
              <w:end w:w="120" w:type="dxa"/>
            </w:tcMar>
            <w:vAlign w:val="top"/>
          </w:tcPr>
          <w:p>
            <w:pPr>
              <w:keepNext/>
              <w:spacing w:after="0"/>
            </w:pPr>
            <w:r>
              <w:rPr>
                <w:b/>
                <w:color w:val="173B49"/>
              </w:rPr>
              <w:t>Ajolokin merkintä</w:t>
            </w:r>
          </w:p>
        </w:tc>
        <w:tc>
          <w:tcPr>
            <w:tcW w:type="dxa" w:w="5976"/>
            <w:shd w:fill="E8EEF5"/>
            <w:tcMar>
              <w:top w:w="80" w:type="dxa"/>
              <w:start w:w="120" w:type="dxa"/>
              <w:bottom w:w="80" w:type="dxa"/>
              <w:end w:w="120" w:type="dxa"/>
            </w:tcMar>
            <w:vAlign w:val="top"/>
          </w:tcPr>
          <w:p>
            <w:pPr>
              <w:keepNext/>
              <w:spacing w:after="0"/>
            </w:pPr>
            <w:r>
              <w:rPr>
                <w:b/>
                <w:color w:val="173B49"/>
              </w:rPr>
              <w:t>Tulkinta</w:t>
            </w:r>
          </w:p>
        </w:tc>
      </w:tr>
      <w:tr>
        <w:trPr>
          <w:cantSplit/>
        </w:trPr>
        <w:tc>
          <w:tcPr>
            <w:tcW w:type="dxa" w:w="3384"/>
            <w:tcMar>
              <w:top w:w="80" w:type="dxa"/>
              <w:start w:w="120" w:type="dxa"/>
              <w:bottom w:w="80" w:type="dxa"/>
              <w:end w:w="120" w:type="dxa"/>
            </w:tcMar>
            <w:vAlign w:val="top"/>
          </w:tcPr>
          <w:p>
            <w:pPr>
              <w:keepLines/>
              <w:spacing w:after="0"/>
            </w:pPr>
            <w:r>
              <w:t>Poimittu viikkokatsauksesta</w:t>
            </w:r>
          </w:p>
        </w:tc>
        <w:tc>
          <w:tcPr>
            <w:tcW w:type="dxa" w:w="5976"/>
            <w:tcMar>
              <w:top w:w="80" w:type="dxa"/>
              <w:start w:w="120" w:type="dxa"/>
              <w:bottom w:w="80" w:type="dxa"/>
              <w:end w:w="120" w:type="dxa"/>
            </w:tcMar>
            <w:vAlign w:val="top"/>
          </w:tcPr>
          <w:p>
            <w:pPr>
              <w:keepLines/>
              <w:spacing w:after="0"/>
            </w:pPr>
            <w:r>
              <w:t>Nykyinen Ajankohtaiset huijaukset -rakenne tunnistettiin.</w:t>
            </w:r>
          </w:p>
        </w:tc>
      </w:tr>
      <w:tr>
        <w:trPr>
          <w:cantSplit/>
        </w:trPr>
        <w:tc>
          <w:tcPr>
            <w:tcW w:type="dxa" w:w="3384"/>
            <w:tcMar>
              <w:top w:w="80" w:type="dxa"/>
              <w:start w:w="120" w:type="dxa"/>
              <w:bottom w:w="80" w:type="dxa"/>
              <w:end w:w="120" w:type="dxa"/>
            </w:tcMar>
            <w:vAlign w:val="top"/>
          </w:tcPr>
          <w:p>
            <w:pPr>
              <w:keepLines/>
              <w:spacing w:after="0"/>
            </w:pPr>
            <w:r>
              <w:t>Poimittu varalukijalla</w:t>
            </w:r>
          </w:p>
        </w:tc>
        <w:tc>
          <w:tcPr>
            <w:tcW w:type="dxa" w:w="5976"/>
            <w:tcMar>
              <w:top w:w="80" w:type="dxa"/>
              <w:start w:w="120" w:type="dxa"/>
              <w:bottom w:w="80" w:type="dxa"/>
              <w:end w:w="120" w:type="dxa"/>
            </w:tcMar>
            <w:vAlign w:val="top"/>
          </w:tcPr>
          <w:p>
            <w:pPr>
              <w:keepLines/>
              <w:spacing w:after="0"/>
            </w:pPr>
            <w:r>
              <w:t>Vanhempi viikkokatsauksen rakenne tunnistettiin; tarkista sisältö hieman tavallista tarkemmin.</w:t>
            </w:r>
          </w:p>
        </w:tc>
      </w:tr>
      <w:tr>
        <w:trPr>
          <w:cantSplit/>
        </w:trPr>
        <w:tc>
          <w:tcPr>
            <w:tcW w:type="dxa" w:w="3384"/>
            <w:tcMar>
              <w:top w:w="80" w:type="dxa"/>
              <w:start w:w="120" w:type="dxa"/>
              <w:bottom w:w="80" w:type="dxa"/>
              <w:end w:w="120" w:type="dxa"/>
            </w:tcMar>
            <w:vAlign w:val="top"/>
          </w:tcPr>
          <w:p>
            <w:pPr>
              <w:keepLines/>
              <w:spacing w:after="0"/>
            </w:pPr>
            <w:r>
              <w:t>Poimittu uutisesta</w:t>
            </w:r>
          </w:p>
        </w:tc>
        <w:tc>
          <w:tcPr>
            <w:tcW w:type="dxa" w:w="5976"/>
            <w:tcMar>
              <w:top w:w="80" w:type="dxa"/>
              <w:start w:w="120" w:type="dxa"/>
              <w:bottom w:w="80" w:type="dxa"/>
              <w:end w:w="120" w:type="dxa"/>
            </w:tcMar>
            <w:vAlign w:val="top"/>
          </w:tcPr>
          <w:p>
            <w:pPr>
              <w:keepLines/>
              <w:spacing w:after="0"/>
            </w:pPr>
            <w:r>
              <w:t>Tuore kuluttajahuijauksiin liittyvä uutinen käsiteltiin.</w:t>
            </w:r>
          </w:p>
        </w:tc>
      </w:tr>
      <w:tr>
        <w:trPr>
          <w:cantSplit/>
        </w:trPr>
        <w:tc>
          <w:tcPr>
            <w:tcW w:type="dxa" w:w="3384"/>
            <w:tcMar>
              <w:top w:w="80" w:type="dxa"/>
              <w:start w:w="120" w:type="dxa"/>
              <w:bottom w:w="80" w:type="dxa"/>
              <w:end w:w="120" w:type="dxa"/>
            </w:tcMar>
            <w:vAlign w:val="top"/>
          </w:tcPr>
          <w:p>
            <w:pPr>
              <w:keepLines/>
              <w:spacing w:after="0"/>
            </w:pPr>
            <w:r>
              <w:t>Ei tunnistettavaa sisältöä</w:t>
            </w:r>
          </w:p>
        </w:tc>
        <w:tc>
          <w:tcPr>
            <w:tcW w:type="dxa" w:w="5976"/>
            <w:tcMar>
              <w:top w:w="80" w:type="dxa"/>
              <w:start w:w="120" w:type="dxa"/>
              <w:bottom w:w="80" w:type="dxa"/>
              <w:end w:w="120" w:type="dxa"/>
            </w:tcMar>
            <w:vAlign w:val="top"/>
          </w:tcPr>
          <w:p>
            <w:pPr>
              <w:keepLines/>
              <w:spacing w:after="0"/>
            </w:pPr>
            <w:r>
              <w:t>Sivurakenne tai sisältö ei vastannut odotusta. Tarkista lähde ja siirrä tekniselle ylläpidolle.</w:t>
            </w:r>
          </w:p>
        </w:tc>
      </w:tr>
    </w:tbl>
    <w:p>
      <w:pPr>
        <w:spacing w:after="0"/>
      </w:pPr>
    </w:p>
    <w:tbl>
      <w:tblPr>
        <w:tblW w:type="dxa" w:w="9360"/>
        <w:jc w:val="left"/>
        <w:tblLayout w:type="fixed"/>
        <w:tblLook w:firstColumn="1" w:firstRow="1" w:lastColumn="0" w:lastRow="0" w:noHBand="0" w:noVBand="1" w:val="04A0"/>
        <w:tblInd w:w="0" w:type="dxa"/>
        <w:tblBorders>
          <w:top w:val="single" w:sz="0" w:space="0" w:color="FBECEC"/>
          <w:left w:val="single" w:sz="0" w:space="0" w:color="FBECEC"/>
          <w:bottom w:val="single" w:sz="0" w:space="0" w:color="FBECEC"/>
          <w:right w:val="single" w:sz="0" w:space="0" w:color="FBECEC"/>
          <w:insideH w:val="single" w:sz="0" w:space="0" w:color="FBECEC"/>
          <w:insideV w:val="single" w:sz="0" w:space="0" w:color="FBECEC"/>
        </w:tblBorders>
      </w:tblPr>
      <w:tblGrid>
        <w:gridCol w:w="202"/>
        <w:gridCol w:w="9158"/>
      </w:tblGrid>
      <w:tr>
        <w:trPr>
          <w:tblHeader w:val="true"/>
          <w:cantSplit/>
        </w:trPr>
        <w:tc>
          <w:tcPr>
            <w:tcW w:type="dxa" w:w="202"/>
            <w:tcMar>
              <w:top w:w="0" w:type="dxa"/>
              <w:start w:w="0" w:type="dxa"/>
              <w:bottom w:w="0" w:type="dxa"/>
              <w:end w:w="0" w:type="dxa"/>
            </w:tcMar>
            <w:vAlign w:val="top"/>
            <w:shd w:fill="A33A3A"/>
          </w:tcPr>
          <w:p/>
        </w:tc>
        <w:tc>
          <w:tcPr>
            <w:tcW w:type="dxa" w:w="9158"/>
            <w:tcMar>
              <w:top w:w="130" w:type="dxa"/>
              <w:start w:w="180" w:type="dxa"/>
              <w:bottom w:w="130" w:type="dxa"/>
              <w:end w:w="180" w:type="dxa"/>
            </w:tcMar>
            <w:vAlign w:val="top"/>
            <w:shd w:fill="FBECEC"/>
          </w:tcPr>
          <w:p>
            <w:pPr>
              <w:spacing w:after="60"/>
            </w:pPr>
            <w:r>
              <w:rPr>
                <w:b/>
                <w:color w:val="173B49"/>
              </w:rPr>
              <w:t>Kiireellinen huijaustilanne</w:t>
            </w:r>
          </w:p>
          <w:p>
            <w:pPr>
              <w:keepLines/>
              <w:spacing w:after="0"/>
            </w:pPr>
            <w:r>
              <w:t>Jos Aloitussivu näyttää haitallisen, väärän tai harhaanjohtavan varoituksen, poista se heti näkyvistä. Jos uusi merkittävä huijaus puuttuu, tarkista ensin virallinen Kyberturvallisuuskeskuksen lähde ja käynnistä käsiajo. Älä kirjoita varoitusta tietokantaan tai lähdekoodiin käsin ilman sovittua ylläpitotoimintoa.</w:t>
            </w:r>
          </w:p>
        </w:tc>
      </w:tr>
    </w:tbl>
    <w:p>
      <w:pPr>
        <w:spacing w:after="0"/>
      </w:pPr>
    </w:p>
    <w:p>
      <w:pPr>
        <w:pStyle w:val="Heading1"/>
        <w:keepNext/>
      </w:pPr>
      <w:r>
        <w:t>7. Sähköposti-ilmoitukset ja tilastot</w:t>
      </w:r>
    </w:p>
    <w:p>
      <w:pPr>
        <w:pStyle w:val="Heading2"/>
        <w:keepNext/>
      </w:pPr>
      <w:r>
        <w:t>7.1 Ylläpitokooste</w:t>
      </w:r>
    </w:p>
    <w:p>
      <w:r>
        <w:t>Ylläpitokooste lähetetään osoitteesta noreply@seniorsurf.fi vastaanottajalle seniorsurf@vtkl.fi vain silloin, kun jokin seuraavista vaatii huomiota:</w:t>
      </w:r>
    </w:p>
    <w:p>
      <w:pPr>
        <w:pStyle w:val="ListBullet"/>
      </w:pPr>
      <w:r>
        <w:t>avoimia palautteita on tilassa Uusi, Arvioinnissa, Jonossa tai Työn alla</w:t>
      </w:r>
    </w:p>
    <w:p>
      <w:pPr>
        <w:pStyle w:val="ListBullet"/>
      </w:pPr>
      <w:r>
        <w:t>linkki-ilmoituksia odottaa hyväksyntää tai hylkäystä tai automaattisessa linkkitarkistuksessa on vahvistettuja virheitä, muuttuneita verkkotunnuksia tai toistuva verkkoepäily</w:t>
      </w:r>
    </w:p>
    <w:p>
      <w:pPr>
        <w:pStyle w:val="ListBullet"/>
      </w:pPr>
      <w:r>
        <w:t>aktiivinen huijausvaroitus vanhenee seuraavan seitsemän vuorokauden aikana</w:t>
      </w:r>
    </w:p>
    <w:p>
      <w:pPr>
        <w:pStyle w:val="ListBullet"/>
      </w:pPr>
      <w:r>
        <w:t>NCSC-ajoloki puuttuu tai viimeisestä kirjauksesta on yli kaksi vuorokautta</w:t>
      </w:r>
    </w:p>
    <w:p>
      <w:r>
        <w:rPr>
          <w:i w:val="0"/>
        </w:rPr>
        <w:t>Viestissä näkyvät lukumäärä, vanhimman asian ikä ja selitys luvun merkityksestä. Jos mikään ei vaadi huomiota, ylläpitokoostetta ei muodosteta.</w:t>
      </w:r>
    </w:p>
    <w:p>
      <w:pPr>
        <w:pStyle w:val="Heading2"/>
        <w:keepNext/>
      </w:pPr>
      <w:r>
        <w:t>7.2 Kuukausi- ja kvartaaliraportti</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3240"/>
        <w:gridCol w:w="6120"/>
      </w:tblGrid>
      <w:tr>
        <w:trPr>
          <w:tblHeader w:val="true"/>
          <w:cantSplit/>
        </w:trPr>
        <w:tc>
          <w:tcPr>
            <w:tcW w:type="dxa" w:w="3240"/>
            <w:shd w:fill="E8EEF5"/>
            <w:tcMar>
              <w:top w:w="80" w:type="dxa"/>
              <w:start w:w="120" w:type="dxa"/>
              <w:bottom w:w="80" w:type="dxa"/>
              <w:end w:w="120" w:type="dxa"/>
            </w:tcMar>
            <w:vAlign w:val="top"/>
          </w:tcPr>
          <w:p>
            <w:pPr>
              <w:keepNext/>
              <w:spacing w:after="0"/>
            </w:pPr>
            <w:r>
              <w:rPr>
                <w:b/>
                <w:color w:val="173B49"/>
              </w:rPr>
              <w:t>Mittari</w:t>
            </w:r>
          </w:p>
        </w:tc>
        <w:tc>
          <w:tcPr>
            <w:tcW w:type="dxa" w:w="6120"/>
            <w:shd w:fill="E8EEF5"/>
            <w:tcMar>
              <w:top w:w="80" w:type="dxa"/>
              <w:start w:w="120" w:type="dxa"/>
              <w:bottom w:w="80" w:type="dxa"/>
              <w:end w:w="120" w:type="dxa"/>
            </w:tcMar>
            <w:vAlign w:val="top"/>
          </w:tcPr>
          <w:p>
            <w:pPr>
              <w:keepNext/>
              <w:spacing w:after="0"/>
            </w:pPr>
            <w:r>
              <w:rPr>
                <w:b/>
                <w:color w:val="173B49"/>
              </w:rPr>
              <w:t>Mitä se tarkoittaa</w:t>
            </w:r>
          </w:p>
        </w:tc>
      </w:tr>
      <w:tr>
        <w:trPr>
          <w:cantSplit/>
        </w:trPr>
        <w:tc>
          <w:tcPr>
            <w:tcW w:type="dxa" w:w="3240"/>
            <w:tcMar>
              <w:top w:w="80" w:type="dxa"/>
              <w:start w:w="120" w:type="dxa"/>
              <w:bottom w:w="80" w:type="dxa"/>
              <w:end w:w="120" w:type="dxa"/>
            </w:tcMar>
            <w:vAlign w:val="top"/>
          </w:tcPr>
          <w:p>
            <w:pPr>
              <w:keepLines/>
              <w:spacing w:after="0"/>
            </w:pPr>
            <w:r>
              <w:t>Sivulataukset</w:t>
            </w:r>
          </w:p>
        </w:tc>
        <w:tc>
          <w:tcPr>
            <w:tcW w:type="dxa" w:w="6120"/>
            <w:tcMar>
              <w:top w:w="80" w:type="dxa"/>
              <w:start w:w="120" w:type="dxa"/>
              <w:bottom w:w="80" w:type="dxa"/>
              <w:end w:w="120" w:type="dxa"/>
            </w:tcMar>
            <w:vAlign w:val="top"/>
          </w:tcPr>
          <w:p>
            <w:pPr>
              <w:keepLines/>
              <w:spacing w:after="0"/>
            </w:pPr>
            <w:r>
              <w:t>Rekisteröidyt latauskerrat. Sama kävijä voi ladata saman sivun useita kertoja.</w:t>
            </w:r>
          </w:p>
        </w:tc>
      </w:tr>
      <w:tr>
        <w:trPr>
          <w:cantSplit/>
        </w:trPr>
        <w:tc>
          <w:tcPr>
            <w:tcW w:type="dxa" w:w="3240"/>
            <w:tcMar>
              <w:top w:w="80" w:type="dxa"/>
              <w:start w:w="120" w:type="dxa"/>
              <w:bottom w:w="80" w:type="dxa"/>
              <w:end w:w="120" w:type="dxa"/>
            </w:tcMar>
            <w:vAlign w:val="top"/>
          </w:tcPr>
          <w:p>
            <w:pPr>
              <w:keepLines/>
              <w:spacing w:after="0"/>
            </w:pPr>
            <w:r>
              <w:t>Linkkien avaukset</w:t>
            </w:r>
          </w:p>
        </w:tc>
        <w:tc>
          <w:tcPr>
            <w:tcW w:type="dxa" w:w="6120"/>
            <w:tcMar>
              <w:top w:w="80" w:type="dxa"/>
              <w:start w:w="120" w:type="dxa"/>
              <w:bottom w:w="80" w:type="dxa"/>
              <w:end w:w="120" w:type="dxa"/>
            </w:tcMar>
            <w:vAlign w:val="top"/>
          </w:tcPr>
          <w:p>
            <w:pPr>
              <w:keepLines/>
              <w:spacing w:after="0"/>
            </w:pPr>
            <w:r>
              <w:t>Palvelulinkkien rekisteröidyt avauskerrat; toistuvat avaukset lasketaan.</w:t>
            </w:r>
          </w:p>
        </w:tc>
      </w:tr>
      <w:tr>
        <w:trPr>
          <w:cantSplit/>
        </w:trPr>
        <w:tc>
          <w:tcPr>
            <w:tcW w:type="dxa" w:w="3240"/>
            <w:tcMar>
              <w:top w:w="80" w:type="dxa"/>
              <w:start w:w="120" w:type="dxa"/>
              <w:bottom w:w="80" w:type="dxa"/>
              <w:end w:w="120" w:type="dxa"/>
            </w:tcMar>
            <w:vAlign w:val="top"/>
          </w:tcPr>
          <w:p>
            <w:pPr>
              <w:keepLines/>
              <w:spacing w:after="0"/>
            </w:pPr>
            <w:r>
              <w:t>Suoran avauksen osuus</w:t>
            </w:r>
          </w:p>
        </w:tc>
        <w:tc>
          <w:tcPr>
            <w:tcW w:type="dxa" w:w="6120"/>
            <w:tcMar>
              <w:top w:w="80" w:type="dxa"/>
              <w:start w:w="120" w:type="dxa"/>
              <w:bottom w:w="80" w:type="dxa"/>
              <w:end w:w="120" w:type="dxa"/>
            </w:tcMar>
            <w:vAlign w:val="top"/>
          </w:tcPr>
          <w:p>
            <w:pPr>
              <w:keepLines/>
              <w:spacing w:after="0"/>
            </w:pPr>
            <w:r>
              <w:t>Avaukset, joissa selain ei ilmoittanut edeltävää sivua. Ei todista varmaksi aloitussivuasetusta.</w:t>
            </w:r>
          </w:p>
        </w:tc>
      </w:tr>
      <w:tr>
        <w:trPr>
          <w:cantSplit/>
        </w:trPr>
        <w:tc>
          <w:tcPr>
            <w:tcW w:type="dxa" w:w="3240"/>
            <w:tcMar>
              <w:top w:w="80" w:type="dxa"/>
              <w:start w:w="120" w:type="dxa"/>
              <w:bottom w:w="80" w:type="dxa"/>
              <w:end w:w="120" w:type="dxa"/>
            </w:tcMar>
            <w:vAlign w:val="top"/>
          </w:tcPr>
          <w:p>
            <w:pPr>
              <w:keepLines/>
              <w:spacing w:after="0"/>
            </w:pPr>
            <w:r>
              <w:t>Ohje avattu / suoritettu / jaettu</w:t>
            </w:r>
          </w:p>
        </w:tc>
        <w:tc>
          <w:tcPr>
            <w:tcW w:type="dxa" w:w="6120"/>
            <w:tcMar>
              <w:top w:w="80" w:type="dxa"/>
              <w:start w:w="120" w:type="dxa"/>
              <w:bottom w:w="80" w:type="dxa"/>
              <w:end w:w="120" w:type="dxa"/>
            </w:tcMar>
            <w:vAlign w:val="top"/>
          </w:tcPr>
          <w:p>
            <w:pPr>
              <w:keepLines/>
              <w:spacing w:after="0"/>
            </w:pPr>
            <w:r>
              <w:t>Aloitussivuksi asettamisen ohjeen tapahtumia, ei yksilöityjen käyttäjien määriä.</w:t>
            </w:r>
          </w:p>
        </w:tc>
      </w:tr>
      <w:tr>
        <w:trPr>
          <w:cantSplit/>
        </w:trPr>
        <w:tc>
          <w:tcPr>
            <w:tcW w:type="dxa" w:w="3240"/>
            <w:tcMar>
              <w:top w:w="80" w:type="dxa"/>
              <w:start w:w="120" w:type="dxa"/>
              <w:bottom w:w="80" w:type="dxa"/>
              <w:end w:w="120" w:type="dxa"/>
            </w:tcMar>
            <w:vAlign w:val="top"/>
          </w:tcPr>
          <w:p>
            <w:pPr>
              <w:keepLines/>
              <w:spacing w:after="0"/>
            </w:pPr>
            <w:r>
              <w:t>Saapuneet / käsitellyt palautteet</w:t>
            </w:r>
          </w:p>
        </w:tc>
        <w:tc>
          <w:tcPr>
            <w:tcW w:type="dxa" w:w="6120"/>
            <w:tcMar>
              <w:top w:w="80" w:type="dxa"/>
              <w:start w:w="120" w:type="dxa"/>
              <w:bottom w:w="80" w:type="dxa"/>
              <w:end w:w="120" w:type="dxa"/>
            </w:tcMar>
            <w:vAlign w:val="top"/>
          </w:tcPr>
          <w:p>
            <w:pPr>
              <w:keepLines/>
              <w:spacing w:after="0"/>
            </w:pPr>
            <w:r>
              <w:t>Jakson aikana vastaanotetut sekä valmiiksi/hylätyksi merkityt palautteet.</w:t>
            </w:r>
          </w:p>
        </w:tc>
      </w:tr>
      <w:tr>
        <w:trPr>
          <w:cantSplit/>
        </w:trPr>
        <w:tc>
          <w:tcPr>
            <w:tcW w:type="dxa" w:w="3240"/>
            <w:tcMar>
              <w:top w:w="80" w:type="dxa"/>
              <w:start w:w="120" w:type="dxa"/>
              <w:bottom w:w="80" w:type="dxa"/>
              <w:end w:w="120" w:type="dxa"/>
            </w:tcMar>
            <w:vAlign w:val="top"/>
          </w:tcPr>
          <w:p>
            <w:pPr>
              <w:keepLines/>
              <w:spacing w:after="0"/>
            </w:pPr>
            <w:r>
              <w:t>Saapuneet / käsitellyt linkki-ilmoitukset</w:t>
            </w:r>
          </w:p>
        </w:tc>
        <w:tc>
          <w:tcPr>
            <w:tcW w:type="dxa" w:w="6120"/>
            <w:tcMar>
              <w:top w:w="80" w:type="dxa"/>
              <w:start w:w="120" w:type="dxa"/>
              <w:bottom w:w="80" w:type="dxa"/>
              <w:end w:w="120" w:type="dxa"/>
            </w:tcMar>
            <w:vAlign w:val="top"/>
          </w:tcPr>
          <w:p>
            <w:pPr>
              <w:keepLines/>
              <w:spacing w:after="0"/>
            </w:pPr>
            <w:r>
              <w:t>Jakson aikana vastaanotetut sekä hyväksytyksi/hylätyksi merkityt ilmoitukset.</w:t>
            </w:r>
          </w:p>
        </w:tc>
      </w:tr>
    </w:tbl>
    <w:p>
      <w:pPr>
        <w:spacing w:after="0"/>
      </w:pPr>
    </w:p>
    <w:tbl>
      <w:tblPr>
        <w:tblW w:type="dxa" w:w="9360"/>
        <w:jc w:val="left"/>
        <w:tblLayout w:type="fixed"/>
        <w:tblLook w:firstColumn="1" w:firstRow="1" w:lastColumn="0" w:lastRow="0" w:noHBand="0" w:noVBand="1" w:val="04A0"/>
        <w:tblInd w:w="0" w:type="dxa"/>
        <w:tblBorders>
          <w:top w:val="single" w:sz="0" w:space="0" w:color="EAF6F0"/>
          <w:left w:val="single" w:sz="0" w:space="0" w:color="EAF6F0"/>
          <w:bottom w:val="single" w:sz="0" w:space="0" w:color="EAF6F0"/>
          <w:right w:val="single" w:sz="0" w:space="0" w:color="EAF6F0"/>
          <w:insideH w:val="single" w:sz="0" w:space="0" w:color="EAF6F0"/>
          <w:insideV w:val="single" w:sz="0" w:space="0" w:color="EAF6F0"/>
        </w:tblBorders>
      </w:tblPr>
      <w:tblGrid>
        <w:gridCol w:w="202"/>
        <w:gridCol w:w="9158"/>
      </w:tblGrid>
      <w:tr>
        <w:trPr>
          <w:tblHeader w:val="true"/>
          <w:cantSplit/>
        </w:trPr>
        <w:tc>
          <w:tcPr>
            <w:tcW w:type="dxa" w:w="202"/>
            <w:tcMar>
              <w:top w:w="0" w:type="dxa"/>
              <w:start w:w="0" w:type="dxa"/>
              <w:bottom w:w="0" w:type="dxa"/>
              <w:end w:w="0" w:type="dxa"/>
            </w:tcMar>
            <w:vAlign w:val="top"/>
            <w:shd w:fill="1F7A5A"/>
          </w:tcPr>
          <w:p/>
        </w:tc>
        <w:tc>
          <w:tcPr>
            <w:tcW w:type="dxa" w:w="9158"/>
            <w:tcMar>
              <w:top w:w="130" w:type="dxa"/>
              <w:start w:w="180" w:type="dxa"/>
              <w:bottom w:w="130" w:type="dxa"/>
              <w:end w:w="180" w:type="dxa"/>
            </w:tcMar>
            <w:vAlign w:val="top"/>
            <w:shd w:fill="EAF6F0"/>
          </w:tcPr>
          <w:p>
            <w:pPr>
              <w:spacing w:after="60"/>
            </w:pPr>
            <w:r>
              <w:rPr>
                <w:b/>
                <w:color w:val="173B49"/>
              </w:rPr>
              <w:t>Tilastojen oikea tulkinta</w:t>
            </w:r>
          </w:p>
          <w:p>
            <w:pPr>
              <w:keepLines/>
              <w:spacing w:after="0"/>
            </w:pPr>
            <w:r>
              <w:t>Käyttötilastoissa ei ole raakaa IP-osoitetta, käyttäjätunnistetta, evästettä, selaimen sormenjälkeä tai user agentia. Luvut ovat tapahtumakoosteita, eivät eri ihmisten määriä.</w:t>
            </w:r>
          </w:p>
        </w:tc>
      </w:tr>
    </w:tbl>
    <w:p>
      <w:pPr>
        <w:spacing w:after="0"/>
      </w:pPr>
    </w:p>
    <w:p>
      <w:pPr>
        <w:pStyle w:val="Heading1"/>
        <w:keepNext/>
      </w:pPr>
      <w:r>
        <w:t>8. Häiriötilanteet ja vastuut</w:t>
      </w:r>
    </w:p>
    <w:p>
      <w:pPr>
        <w:pStyle w:val="Heading2"/>
        <w:keepNext/>
      </w:pPr>
      <w:r>
        <w:t>8.1 Toimi näin</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2448"/>
        <w:gridCol w:w="3384"/>
        <w:gridCol w:w="3528"/>
      </w:tblGrid>
      <w:tr>
        <w:trPr>
          <w:tblHeader w:val="true"/>
          <w:cantSplit/>
        </w:trPr>
        <w:tc>
          <w:tcPr>
            <w:tcW w:type="dxa" w:w="2448"/>
            <w:shd w:fill="E8EEF5"/>
            <w:tcMar>
              <w:top w:w="80" w:type="dxa"/>
              <w:start w:w="120" w:type="dxa"/>
              <w:bottom w:w="80" w:type="dxa"/>
              <w:end w:w="120" w:type="dxa"/>
            </w:tcMar>
            <w:vAlign w:val="top"/>
          </w:tcPr>
          <w:p>
            <w:pPr>
              <w:keepNext/>
              <w:spacing w:after="0"/>
            </w:pPr>
            <w:r>
              <w:rPr>
                <w:b/>
                <w:color w:val="173B49"/>
              </w:rPr>
              <w:t>Havainto</w:t>
            </w:r>
          </w:p>
        </w:tc>
        <w:tc>
          <w:tcPr>
            <w:tcW w:type="dxa" w:w="3384"/>
            <w:shd w:fill="E8EEF5"/>
            <w:tcMar>
              <w:top w:w="80" w:type="dxa"/>
              <w:start w:w="120" w:type="dxa"/>
              <w:bottom w:w="80" w:type="dxa"/>
              <w:end w:w="120" w:type="dxa"/>
            </w:tcMar>
            <w:vAlign w:val="top"/>
          </w:tcPr>
          <w:p>
            <w:pPr>
              <w:keepNext/>
              <w:spacing w:after="0"/>
            </w:pPr>
            <w:r>
              <w:rPr>
                <w:b/>
                <w:color w:val="173B49"/>
              </w:rPr>
              <w:t>Ylläpitäjä tekee</w:t>
            </w:r>
          </w:p>
        </w:tc>
        <w:tc>
          <w:tcPr>
            <w:tcW w:type="dxa" w:w="3528"/>
            <w:shd w:fill="E8EEF5"/>
            <w:tcMar>
              <w:top w:w="80" w:type="dxa"/>
              <w:start w:w="120" w:type="dxa"/>
              <w:bottom w:w="80" w:type="dxa"/>
              <w:end w:w="120" w:type="dxa"/>
            </w:tcMar>
            <w:vAlign w:val="top"/>
          </w:tcPr>
          <w:p>
            <w:pPr>
              <w:keepNext/>
              <w:spacing w:after="0"/>
            </w:pPr>
            <w:r>
              <w:rPr>
                <w:b/>
                <w:color w:val="173B49"/>
              </w:rPr>
              <w:t>Tekninen ylläpito tekee</w:t>
            </w:r>
          </w:p>
        </w:tc>
      </w:tr>
      <w:tr>
        <w:trPr>
          <w:cantSplit/>
        </w:trPr>
        <w:tc>
          <w:tcPr>
            <w:tcW w:type="dxa" w:w="2448"/>
            <w:tcMar>
              <w:top w:w="80" w:type="dxa"/>
              <w:start w:w="120" w:type="dxa"/>
              <w:bottom w:w="80" w:type="dxa"/>
              <w:end w:w="120" w:type="dxa"/>
            </w:tcMar>
            <w:vAlign w:val="top"/>
          </w:tcPr>
          <w:p>
            <w:pPr>
              <w:keepLines/>
              <w:spacing w:after="0"/>
            </w:pPr>
            <w:r>
              <w:t>Etusivu tai ylläpito ei avaudu</w:t>
            </w:r>
          </w:p>
        </w:tc>
        <w:tc>
          <w:tcPr>
            <w:tcW w:type="dxa" w:w="3384"/>
            <w:tcMar>
              <w:top w:w="80" w:type="dxa"/>
              <w:start w:w="120" w:type="dxa"/>
              <w:bottom w:w="80" w:type="dxa"/>
              <w:end w:w="120" w:type="dxa"/>
            </w:tcMar>
            <w:vAlign w:val="top"/>
          </w:tcPr>
          <w:p>
            <w:pPr>
              <w:keepLines/>
              <w:spacing w:after="0"/>
            </w:pPr>
            <w:r>
              <w:t>Kirjaa kellonaika ja virheilmoitus. Tarkista health vain lukemalla.</w:t>
            </w:r>
          </w:p>
        </w:tc>
        <w:tc>
          <w:tcPr>
            <w:tcW w:type="dxa" w:w="3528"/>
            <w:tcMar>
              <w:top w:w="80" w:type="dxa"/>
              <w:start w:w="120" w:type="dxa"/>
              <w:bottom w:w="80" w:type="dxa"/>
              <w:end w:w="120" w:type="dxa"/>
            </w:tcMar>
            <w:vAlign w:val="top"/>
          </w:tcPr>
          <w:p>
            <w:pPr>
              <w:keepLines/>
              <w:spacing w:after="0"/>
            </w:pPr>
            <w:r>
              <w:t>Tarkistaa frontendin, API:n, WordPress-reitityksen ja lokit; päättää palautuksesta.</w:t>
            </w:r>
          </w:p>
        </w:tc>
      </w:tr>
      <w:tr>
        <w:trPr>
          <w:cantSplit/>
        </w:trPr>
        <w:tc>
          <w:tcPr>
            <w:tcW w:type="dxa" w:w="2448"/>
            <w:tcMar>
              <w:top w:w="80" w:type="dxa"/>
              <w:start w:w="120" w:type="dxa"/>
              <w:bottom w:w="80" w:type="dxa"/>
              <w:end w:w="120" w:type="dxa"/>
            </w:tcMar>
            <w:vAlign w:val="top"/>
          </w:tcPr>
          <w:p>
            <w:pPr>
              <w:keepLines/>
              <w:spacing w:after="0"/>
            </w:pPr>
            <w:r>
              <w:t>Google-kirjautuminen epäonnistuu</w:t>
            </w:r>
          </w:p>
        </w:tc>
        <w:tc>
          <w:tcPr>
            <w:tcW w:type="dxa" w:w="3384"/>
            <w:tcMar>
              <w:top w:w="80" w:type="dxa"/>
              <w:start w:w="120" w:type="dxa"/>
              <w:bottom w:w="80" w:type="dxa"/>
              <w:end w:w="120" w:type="dxa"/>
            </w:tcMar>
            <w:vAlign w:val="top"/>
          </w:tcPr>
          <w:p>
            <w:pPr>
              <w:keepLines/>
              <w:spacing w:after="0"/>
            </w:pPr>
            <w:r>
              <w:t>Tarkistaa tuotanto-URL:n, ponnahdusikkunat ja oikean tunnuksen.</w:t>
            </w:r>
          </w:p>
        </w:tc>
        <w:tc>
          <w:tcPr>
            <w:tcW w:type="dxa" w:w="3528"/>
            <w:tcMar>
              <w:top w:w="80" w:type="dxa"/>
              <w:start w:w="120" w:type="dxa"/>
              <w:bottom w:w="80" w:type="dxa"/>
              <w:end w:w="120" w:type="dxa"/>
            </w:tcMar>
            <w:vAlign w:val="top"/>
          </w:tcPr>
          <w:p>
            <w:pPr>
              <w:keepLines/>
              <w:spacing w:after="0"/>
            </w:pPr>
            <w:r>
              <w:t>Tarkistaa Firebase-domeenit, referrer-rajauksen, UID:n ja admin_users-roolin.</w:t>
            </w:r>
          </w:p>
        </w:tc>
      </w:tr>
      <w:tr>
        <w:trPr>
          <w:cantSplit/>
        </w:trPr>
        <w:tc>
          <w:tcPr>
            <w:tcW w:type="dxa" w:w="2448"/>
            <w:tcMar>
              <w:top w:w="80" w:type="dxa"/>
              <w:start w:w="120" w:type="dxa"/>
              <w:bottom w:w="80" w:type="dxa"/>
              <w:end w:w="120" w:type="dxa"/>
            </w:tcMar>
            <w:vAlign w:val="top"/>
          </w:tcPr>
          <w:p>
            <w:pPr>
              <w:keepLines/>
              <w:spacing w:after="0"/>
            </w:pPr>
            <w:r>
              <w:t>Linkki vaikuttaa haitalliselta</w:t>
            </w:r>
          </w:p>
        </w:tc>
        <w:tc>
          <w:tcPr>
            <w:tcW w:type="dxa" w:w="3384"/>
            <w:tcMar>
              <w:top w:w="80" w:type="dxa"/>
              <w:start w:w="120" w:type="dxa"/>
              <w:bottom w:w="80" w:type="dxa"/>
              <w:end w:w="120" w:type="dxa"/>
            </w:tcMar>
            <w:vAlign w:val="top"/>
          </w:tcPr>
          <w:p>
            <w:r/>
            <w:r>
              <w:rPr>
                <w:b w:val="0"/>
              </w:rPr>
              <w:t>Avaa linkki hallitusti. Jos se toimii ja kuuluu oikealle organisaatiolle, hyväksy huomio perustellen. Jos se on väärä tai haitallinen, poista linkki näkyvistä.</w:t>
            </w:r>
          </w:p>
        </w:tc>
        <w:tc>
          <w:tcPr>
            <w:tcW w:type="dxa" w:w="3528"/>
            <w:tcMar>
              <w:top w:w="80" w:type="dxa"/>
              <w:start w:w="120" w:type="dxa"/>
              <w:bottom w:w="80" w:type="dxa"/>
              <w:end w:w="120" w:type="dxa"/>
            </w:tcMar>
            <w:vAlign w:val="top"/>
          </w:tcPr>
          <w:p>
            <w:r/>
            <w:r>
              <w:rPr>
                <w:b w:val="0"/>
              </w:rPr>
              <w:t>Korjaa lähdeosoitteen, tarkistaa eston tai hyväksynnän audit-lokista ja julkaisee tarvittaessa uuden version.</w:t>
            </w:r>
          </w:p>
        </w:tc>
      </w:tr>
      <w:tr>
        <w:trPr>
          <w:cantSplit/>
        </w:trPr>
        <w:tc>
          <w:tcPr>
            <w:tcW w:type="dxa" w:w="2448"/>
            <w:tcMar>
              <w:top w:w="80" w:type="dxa"/>
              <w:start w:w="120" w:type="dxa"/>
              <w:bottom w:w="80" w:type="dxa"/>
              <w:end w:w="120" w:type="dxa"/>
            </w:tcMar>
            <w:vAlign w:val="top"/>
          </w:tcPr>
          <w:p>
            <w:pPr>
              <w:keepLines/>
              <w:spacing w:after="0"/>
            </w:pPr>
            <w:r>
              <w:t>NCSC yli 2 vrk vanha</w:t>
            </w:r>
          </w:p>
        </w:tc>
        <w:tc>
          <w:tcPr>
            <w:tcW w:type="dxa" w:w="3384"/>
            <w:tcMar>
              <w:top w:w="80" w:type="dxa"/>
              <w:start w:w="120" w:type="dxa"/>
              <w:bottom w:w="80" w:type="dxa"/>
              <w:end w:w="120" w:type="dxa"/>
            </w:tcMar>
            <w:vAlign w:val="top"/>
          </w:tcPr>
          <w:p>
            <w:pPr>
              <w:keepLines/>
              <w:spacing w:after="0"/>
            </w:pPr>
            <w:r>
              <w:t>Tarkistaa lokin ja tekee yhden käsiajon.</w:t>
            </w:r>
          </w:p>
        </w:tc>
        <w:tc>
          <w:tcPr>
            <w:tcW w:type="dxa" w:w="3528"/>
            <w:tcMar>
              <w:top w:w="80" w:type="dxa"/>
              <w:start w:w="120" w:type="dxa"/>
              <w:bottom w:w="80" w:type="dxa"/>
              <w:end w:w="120" w:type="dxa"/>
            </w:tcMar>
            <w:vAlign w:val="top"/>
          </w:tcPr>
          <w:p>
            <w:pPr>
              <w:keepLines/>
              <w:spacing w:after="0"/>
            </w:pPr>
            <w:r>
              <w:t>Tarkistaa cronin, lähderakenteen, API:n ja MariaDB-lokin.</w:t>
            </w:r>
          </w:p>
        </w:tc>
      </w:tr>
      <w:tr>
        <w:trPr>
          <w:cantSplit/>
        </w:trPr>
        <w:tc>
          <w:tcPr>
            <w:tcW w:type="dxa" w:w="2448"/>
            <w:tcMar>
              <w:top w:w="80" w:type="dxa"/>
              <w:start w:w="120" w:type="dxa"/>
              <w:bottom w:w="80" w:type="dxa"/>
              <w:end w:w="120" w:type="dxa"/>
            </w:tcMar>
            <w:vAlign w:val="top"/>
          </w:tcPr>
          <w:p>
            <w:pPr>
              <w:keepLines/>
              <w:spacing w:after="0"/>
            </w:pPr>
            <w:r>
              <w:t>Sähköposti ei tule</w:t>
            </w:r>
          </w:p>
        </w:tc>
        <w:tc>
          <w:tcPr>
            <w:tcW w:type="dxa" w:w="3384"/>
            <w:tcMar>
              <w:top w:w="80" w:type="dxa"/>
              <w:start w:w="120" w:type="dxa"/>
              <w:bottom w:w="80" w:type="dxa"/>
              <w:end w:w="120" w:type="dxa"/>
            </w:tcMar>
            <w:vAlign w:val="top"/>
          </w:tcPr>
          <w:p>
            <w:pPr>
              <w:keepLines/>
              <w:spacing w:after="0"/>
            </w:pPr>
            <w:r>
              <w:t>Varmistaa, että huomioitavaa todella on, ja tarkistaa roskapostin.</w:t>
            </w:r>
          </w:p>
        </w:tc>
        <w:tc>
          <w:tcPr>
            <w:tcW w:type="dxa" w:w="3528"/>
            <w:tcMar>
              <w:top w:w="80" w:type="dxa"/>
              <w:start w:w="120" w:type="dxa"/>
              <w:bottom w:w="80" w:type="dxa"/>
              <w:end w:w="120" w:type="dxa"/>
            </w:tcMar>
            <w:vAlign w:val="top"/>
          </w:tcPr>
          <w:p>
            <w:pPr>
              <w:keepLines/>
              <w:spacing w:after="0"/>
            </w:pPr>
            <w:r>
              <w:t>Tarkistaa notification- ja dispatch-ajot, email_outboxin sekä SMTP:n ilman salaisuuksien tulostamista.</w:t>
            </w:r>
          </w:p>
        </w:tc>
      </w:tr>
      <w:tr>
        <w:trPr>
          <w:cantSplit/>
        </w:trPr>
        <w:tc>
          <w:tcPr>
            <w:tcW w:type="dxa" w:w="2448"/>
            <w:tcMar>
              <w:top w:w="80" w:type="dxa"/>
              <w:start w:w="120" w:type="dxa"/>
              <w:bottom w:w="80" w:type="dxa"/>
              <w:end w:w="120" w:type="dxa"/>
            </w:tcMar>
            <w:vAlign w:val="top"/>
          </w:tcPr>
          <w:p>
            <w:pPr>
              <w:keepLines/>
              <w:spacing w:after="0"/>
            </w:pPr>
            <w:r>
              <w:t>Sää ei näy</w:t>
            </w:r>
          </w:p>
        </w:tc>
        <w:tc>
          <w:tcPr>
            <w:tcW w:type="dxa" w:w="3384"/>
            <w:tcMar>
              <w:top w:w="80" w:type="dxa"/>
              <w:start w:w="120" w:type="dxa"/>
              <w:bottom w:w="80" w:type="dxa"/>
              <w:end w:w="120" w:type="dxa"/>
            </w:tcMar>
            <w:vAlign w:val="top"/>
          </w:tcPr>
          <w:p>
            <w:pPr>
              <w:keepLines/>
              <w:spacing w:after="0"/>
            </w:pPr>
            <w:r>
              <w:t>Kokeilee toista selainta/paikkakuntaa ja kirjaa häiriön rajauksen.</w:t>
            </w:r>
          </w:p>
        </w:tc>
        <w:tc>
          <w:tcPr>
            <w:tcW w:type="dxa" w:w="3528"/>
            <w:tcMar>
              <w:top w:w="80" w:type="dxa"/>
              <w:start w:w="120" w:type="dxa"/>
              <w:bottom w:w="80" w:type="dxa"/>
              <w:end w:w="120" w:type="dxa"/>
            </w:tcMar>
            <w:vAlign w:val="top"/>
          </w:tcPr>
          <w:p>
            <w:pPr>
              <w:keepLines/>
              <w:spacing w:after="0"/>
            </w:pPr>
            <w:r>
              <w:t>Tarkistaa Open-Meteon/Nominatimin saavutettavuuden, CSP:n ja frontend-lokit.</w:t>
            </w:r>
          </w:p>
        </w:tc>
      </w:tr>
    </w:tbl>
    <w:p>
      <w:pPr>
        <w:spacing w:after="0"/>
      </w:pPr>
    </w:p>
    <w:p>
      <w:pPr>
        <w:pStyle w:val="Heading2"/>
        <w:keepNext/>
      </w:pPr>
      <w:r>
        <w:t>8.2 Vastuunjako</w:t>
      </w:r>
    </w:p>
    <w:tbl>
      <w:tblPr>
        <w:tblW w:type="dxa" w:w="9360"/>
        <w:tblLayout w:type="fixed"/>
        <w:tblLook w:firstColumn="1" w:firstRow="1" w:lastColumn="0" w:lastRow="0" w:noHBand="0" w:noVBand="1" w:val="04A0"/>
        <w:jc w:val="left"/>
        <w:tblBorders>
          <w:top w:val="single" w:sz="6" w:space="0" w:color="C9D5DC"/>
          <w:left w:val="single" w:sz="6" w:space="0" w:color="C9D5DC"/>
          <w:bottom w:val="single" w:sz="6" w:space="0" w:color="C9D5DC"/>
          <w:right w:val="single" w:sz="6" w:space="0" w:color="C9D5DC"/>
          <w:insideH w:val="single" w:sz="6" w:space="0" w:color="C9D5DC"/>
          <w:insideV w:val="single" w:sz="6" w:space="0" w:color="C9D5DC"/>
        </w:tblBorders>
        <w:tblInd w:w="120" w:type="dxa"/>
      </w:tblPr>
      <w:tblGrid>
        <w:gridCol w:w="2232"/>
        <w:gridCol w:w="3528"/>
        <w:gridCol w:w="3600"/>
      </w:tblGrid>
      <w:tr>
        <w:trPr>
          <w:tblHeader w:val="true"/>
          <w:cantSplit/>
        </w:trPr>
        <w:tc>
          <w:tcPr>
            <w:tcW w:type="dxa" w:w="2232"/>
            <w:shd w:fill="E8EEF5"/>
            <w:tcMar>
              <w:top w:w="80" w:type="dxa"/>
              <w:start w:w="120" w:type="dxa"/>
              <w:bottom w:w="80" w:type="dxa"/>
              <w:end w:w="120" w:type="dxa"/>
            </w:tcMar>
            <w:vAlign w:val="top"/>
          </w:tcPr>
          <w:p>
            <w:pPr>
              <w:keepNext/>
              <w:spacing w:after="0"/>
            </w:pPr>
            <w:r>
              <w:rPr>
                <w:b/>
                <w:color w:val="173B49"/>
              </w:rPr>
              <w:t>Asia</w:t>
            </w:r>
          </w:p>
        </w:tc>
        <w:tc>
          <w:tcPr>
            <w:tcW w:type="dxa" w:w="3528"/>
            <w:shd w:fill="E8EEF5"/>
            <w:tcMar>
              <w:top w:w="80" w:type="dxa"/>
              <w:start w:w="120" w:type="dxa"/>
              <w:bottom w:w="80" w:type="dxa"/>
              <w:end w:w="120" w:type="dxa"/>
            </w:tcMar>
            <w:vAlign w:val="top"/>
          </w:tcPr>
          <w:p>
            <w:pPr>
              <w:keepNext/>
              <w:spacing w:after="0"/>
            </w:pPr>
            <w:r>
              <w:rPr>
                <w:b/>
                <w:color w:val="173B49"/>
              </w:rPr>
              <w:t>SeniorSurf-ylläpito</w:t>
            </w:r>
          </w:p>
        </w:tc>
        <w:tc>
          <w:tcPr>
            <w:tcW w:type="dxa" w:w="3600"/>
            <w:shd w:fill="E8EEF5"/>
            <w:tcMar>
              <w:top w:w="80" w:type="dxa"/>
              <w:start w:w="120" w:type="dxa"/>
              <w:bottom w:w="80" w:type="dxa"/>
              <w:end w:w="120" w:type="dxa"/>
            </w:tcMar>
            <w:vAlign w:val="top"/>
          </w:tcPr>
          <w:p>
            <w:pPr>
              <w:keepNext/>
              <w:spacing w:after="0"/>
            </w:pPr>
            <w:r>
              <w:rPr>
                <w:b/>
                <w:color w:val="173B49"/>
              </w:rPr>
              <w:t>Fakiirimedia / tekninen ylläpito</w:t>
            </w:r>
          </w:p>
        </w:tc>
      </w:tr>
      <w:tr>
        <w:trPr>
          <w:cantSplit/>
        </w:trPr>
        <w:tc>
          <w:tcPr>
            <w:tcW w:type="dxa" w:w="2232"/>
            <w:tcMar>
              <w:top w:w="80" w:type="dxa"/>
              <w:start w:w="120" w:type="dxa"/>
              <w:bottom w:w="80" w:type="dxa"/>
              <w:end w:w="120" w:type="dxa"/>
            </w:tcMar>
            <w:vAlign w:val="top"/>
          </w:tcPr>
          <w:p>
            <w:pPr>
              <w:keepLines/>
              <w:spacing w:after="0"/>
            </w:pPr>
            <w:r>
              <w:t>Sisältöpäätös</w:t>
            </w:r>
          </w:p>
        </w:tc>
        <w:tc>
          <w:tcPr>
            <w:tcW w:type="dxa" w:w="3528"/>
            <w:tcMar>
              <w:top w:w="80" w:type="dxa"/>
              <w:start w:w="120" w:type="dxa"/>
              <w:bottom w:w="80" w:type="dxa"/>
              <w:end w:w="120" w:type="dxa"/>
            </w:tcMar>
            <w:vAlign w:val="top"/>
          </w:tcPr>
          <w:p>
            <w:pPr>
              <w:keepLines/>
              <w:spacing w:after="0"/>
            </w:pPr>
            <w:r>
              <w:t>Päättää linkin, palautteen ja varoituksen sisällöllisestä hyväksynnästä.</w:t>
            </w:r>
          </w:p>
        </w:tc>
        <w:tc>
          <w:tcPr>
            <w:tcW w:type="dxa" w:w="3600"/>
            <w:tcMar>
              <w:top w:w="80" w:type="dxa"/>
              <w:start w:w="120" w:type="dxa"/>
              <w:bottom w:w="80" w:type="dxa"/>
              <w:end w:w="120" w:type="dxa"/>
            </w:tcMar>
            <w:vAlign w:val="top"/>
          </w:tcPr>
          <w:p>
            <w:pPr>
              <w:keepLines/>
              <w:spacing w:after="0"/>
            </w:pPr>
            <w:r>
              <w:t>Toteuttaa tarvittavan teknisen muutoksen.</w:t>
            </w:r>
          </w:p>
        </w:tc>
      </w:tr>
      <w:tr>
        <w:trPr>
          <w:cantSplit/>
        </w:trPr>
        <w:tc>
          <w:tcPr>
            <w:tcW w:type="dxa" w:w="2232"/>
            <w:tcMar>
              <w:top w:w="80" w:type="dxa"/>
              <w:start w:w="120" w:type="dxa"/>
              <w:bottom w:w="80" w:type="dxa"/>
              <w:end w:w="120" w:type="dxa"/>
            </w:tcMar>
            <w:vAlign w:val="top"/>
          </w:tcPr>
          <w:p>
            <w:pPr>
              <w:keepLines/>
              <w:spacing w:after="0"/>
            </w:pPr>
            <w:r>
              <w:t>Päivittäinen jono</w:t>
            </w:r>
          </w:p>
        </w:tc>
        <w:tc>
          <w:tcPr>
            <w:tcW w:type="dxa" w:w="3528"/>
            <w:tcMar>
              <w:top w:w="80" w:type="dxa"/>
              <w:start w:w="120" w:type="dxa"/>
              <w:bottom w:w="80" w:type="dxa"/>
              <w:end w:w="120" w:type="dxa"/>
            </w:tcMar>
            <w:vAlign w:val="top"/>
          </w:tcPr>
          <w:p>
            <w:pPr>
              <w:keepLines/>
              <w:spacing w:after="0"/>
            </w:pPr>
            <w:r>
              <w:t>Seuraa sähköpostia, työtilaa ja Kehitysjonoa.</w:t>
            </w:r>
          </w:p>
        </w:tc>
        <w:tc>
          <w:tcPr>
            <w:tcW w:type="dxa" w:w="3600"/>
            <w:tcMar>
              <w:top w:w="80" w:type="dxa"/>
              <w:start w:w="120" w:type="dxa"/>
              <w:bottom w:w="80" w:type="dxa"/>
              <w:end w:w="120" w:type="dxa"/>
            </w:tcMar>
            <w:vAlign w:val="top"/>
          </w:tcPr>
          <w:p>
            <w:pPr>
              <w:keepLines/>
              <w:spacing w:after="0"/>
            </w:pPr>
            <w:r>
              <w:t>Auttaa, jos työkalu tai oikeus ei toimi.</w:t>
            </w:r>
          </w:p>
        </w:tc>
      </w:tr>
      <w:tr>
        <w:trPr>
          <w:cantSplit/>
        </w:trPr>
        <w:tc>
          <w:tcPr>
            <w:tcW w:type="dxa" w:w="2232"/>
            <w:tcMar>
              <w:top w:w="80" w:type="dxa"/>
              <w:start w:w="120" w:type="dxa"/>
              <w:bottom w:w="80" w:type="dxa"/>
              <w:end w:w="120" w:type="dxa"/>
            </w:tcMar>
            <w:vAlign w:val="top"/>
          </w:tcPr>
          <w:p>
            <w:r/>
            <w:r>
              <w:rPr>
                <w:b w:val="0"/>
              </w:rPr>
              <w:t>Automaattinen linkkitarkistus</w:t>
            </w:r>
          </w:p>
        </w:tc>
        <w:tc>
          <w:tcPr>
            <w:tcW w:type="dxa" w:w="3528"/>
            <w:tcMar>
              <w:top w:w="80" w:type="dxa"/>
              <w:start w:w="120" w:type="dxa"/>
              <w:bottom w:w="80" w:type="dxa"/>
              <w:end w:w="120" w:type="dxa"/>
            </w:tcMar>
            <w:vAlign w:val="top"/>
          </w:tcPr>
          <w:p>
            <w:r/>
            <w:r>
              <w:rPr>
                <w:b w:val="0"/>
              </w:rPr>
              <w:t>Arvioi huomiot, vahvistaa viralliset lähteet ja tekee perustellun hyväksyntä- tai piilotuspäätöksen.</w:t>
            </w:r>
          </w:p>
        </w:tc>
        <w:tc>
          <w:tcPr>
            <w:tcW w:type="dxa" w:w="3600"/>
            <w:tcMar>
              <w:top w:w="80" w:type="dxa"/>
              <w:start w:w="120" w:type="dxa"/>
              <w:bottom w:w="80" w:type="dxa"/>
              <w:end w:w="120" w:type="dxa"/>
            </w:tcMar>
            <w:vAlign w:val="top"/>
          </w:tcPr>
          <w:p>
            <w:r/>
            <w:r>
              <w:rPr>
                <w:b w:val="0"/>
              </w:rPr>
              <w:t>Valvoo tuntiajoa, korjaa linkkilähteet, purkaa virheellisen pysyvän eston ja tekee tarvittavan julkaisun.</w:t>
            </w:r>
          </w:p>
        </w:tc>
      </w:tr>
      <w:tr>
        <w:trPr>
          <w:cantSplit/>
        </w:trPr>
        <w:tc>
          <w:tcPr>
            <w:tcW w:type="dxa" w:w="2232"/>
            <w:tcMar>
              <w:top w:w="80" w:type="dxa"/>
              <w:start w:w="120" w:type="dxa"/>
              <w:bottom w:w="80" w:type="dxa"/>
              <w:end w:w="120" w:type="dxa"/>
            </w:tcMar>
            <w:vAlign w:val="top"/>
          </w:tcPr>
          <w:p>
            <w:pPr>
              <w:keepLines/>
              <w:spacing w:after="0"/>
            </w:pPr>
            <w:r>
              <w:t>Cron, SMTP, API ja tietokanta</w:t>
            </w:r>
          </w:p>
        </w:tc>
        <w:tc>
          <w:tcPr>
            <w:tcW w:type="dxa" w:w="3528"/>
            <w:tcMar>
              <w:top w:w="80" w:type="dxa"/>
              <w:start w:w="120" w:type="dxa"/>
              <w:bottom w:w="80" w:type="dxa"/>
              <w:end w:w="120" w:type="dxa"/>
            </w:tcMar>
            <w:vAlign w:val="top"/>
          </w:tcPr>
          <w:p>
            <w:pPr>
              <w:keepLines/>
              <w:spacing w:after="0"/>
            </w:pPr>
            <w:r>
              <w:t>Havaitsee ja ilmoittaa poikkeaman.</w:t>
            </w:r>
          </w:p>
        </w:tc>
        <w:tc>
          <w:tcPr>
            <w:tcW w:type="dxa" w:w="3600"/>
            <w:tcMar>
              <w:top w:w="80" w:type="dxa"/>
              <w:start w:w="120" w:type="dxa"/>
              <w:bottom w:w="80" w:type="dxa"/>
              <w:end w:w="120" w:type="dxa"/>
            </w:tcMar>
            <w:vAlign w:val="top"/>
          </w:tcPr>
          <w:p>
            <w:pPr>
              <w:keepLines/>
              <w:spacing w:after="0"/>
            </w:pPr>
            <w:r>
              <w:t>Vastaa teknisestä diagnostiikasta, varmistuksesta ja palautuksesta.</w:t>
            </w:r>
          </w:p>
        </w:tc>
      </w:tr>
      <w:tr>
        <w:trPr>
          <w:cantSplit/>
        </w:trPr>
        <w:tc>
          <w:tcPr>
            <w:tcW w:type="dxa" w:w="2232"/>
            <w:tcMar>
              <w:top w:w="80" w:type="dxa"/>
              <w:start w:w="120" w:type="dxa"/>
              <w:bottom w:w="80" w:type="dxa"/>
              <w:end w:w="120" w:type="dxa"/>
            </w:tcMar>
            <w:vAlign w:val="top"/>
          </w:tcPr>
          <w:p>
            <w:pPr>
              <w:keepLines/>
              <w:spacing w:after="0"/>
            </w:pPr>
            <w:r>
              <w:t>Käyttöoikeudet</w:t>
            </w:r>
          </w:p>
        </w:tc>
        <w:tc>
          <w:tcPr>
            <w:tcW w:type="dxa" w:w="3528"/>
            <w:tcMar>
              <w:top w:w="80" w:type="dxa"/>
              <w:start w:w="120" w:type="dxa"/>
              <w:bottom w:w="80" w:type="dxa"/>
              <w:end w:w="120" w:type="dxa"/>
            </w:tcMar>
            <w:vAlign w:val="top"/>
          </w:tcPr>
          <w:p>
            <w:pPr>
              <w:keepLines/>
              <w:spacing w:after="0"/>
            </w:pPr>
            <w:r>
              <w:t>Hyväksyy kenellä on tarve ja mikä rooli annetaan.</w:t>
            </w:r>
          </w:p>
        </w:tc>
        <w:tc>
          <w:tcPr>
            <w:tcW w:type="dxa" w:w="3600"/>
            <w:tcMar>
              <w:top w:w="80" w:type="dxa"/>
              <w:start w:w="120" w:type="dxa"/>
              <w:bottom w:w="80" w:type="dxa"/>
              <w:end w:w="120" w:type="dxa"/>
            </w:tcMar>
            <w:vAlign w:val="top"/>
          </w:tcPr>
          <w:p>
            <w:pPr>
              <w:keepLines/>
              <w:spacing w:after="0"/>
            </w:pPr>
            <w:r>
              <w:t>Provisioi UID:n ja roolin turvallisesti; ei tallenna tunnuksia repositorioon.</w:t>
            </w:r>
          </w:p>
        </w:tc>
      </w:tr>
    </w:tbl>
    <w:p>
      <w:pPr>
        <w:spacing w:after="0"/>
      </w:pPr>
    </w:p>
    <w:p>
      <w:pPr>
        <w:pStyle w:val="Heading2"/>
        <w:keepNext/>
      </w:pPr>
      <w:r>
        <w:t>8.3 Eskalointiviestin vähimmäistiedot</w:t>
      </w:r>
    </w:p>
    <w:p>
      <w:pPr>
        <w:pStyle w:val="ListBullet"/>
      </w:pPr>
      <w:r>
        <w:t>Mitä tapahtui ja mitä odotit tapahtuvan.</w:t>
      </w:r>
    </w:p>
    <w:p>
      <w:pPr>
        <w:pStyle w:val="ListBullet"/>
      </w:pPr>
      <w:r>
        <w:t>Tarkka kellonaika Europe/Helsinki-ajassa ja käytetty tuotanto-URL.</w:t>
      </w:r>
    </w:p>
    <w:p>
      <w:pPr>
        <w:pStyle w:val="ListBullet"/>
      </w:pPr>
      <w:r>
        <w:t>Selain ja laite; mahdollinen virhekoodi tai turvallinen kuvakaappaus.</w:t>
      </w:r>
    </w:p>
    <w:p>
      <w:pPr>
        <w:pStyle w:val="ListBullet"/>
      </w:pPr>
      <w:r>
        <w:t>Koskeeko häiriö kaikkia käyttäjiä vai vain yhtä linkkiä/paikkakuntaa.</w:t>
      </w:r>
    </w:p>
    <w:p>
      <w:pPr>
        <w:pStyle w:val="ListBullet"/>
      </w:pPr>
      <w:r>
        <w:t>Mitä kokeilit jo. Älä liitä salasanaa, Firebase-tokenia, config.php-tiedostoa tai palautteen yksityistä sisältöä.</w:t>
      </w:r>
    </w:p>
    <w:p>
      <w:pPr>
        <w:pStyle w:val="Heading1"/>
        <w:keepNext/>
      </w:pPr>
      <w:r>
        <w:t>9. Ylläpitäjän tarkistuslista</w:t>
      </w:r>
    </w:p>
    <w:p>
      <w:pPr>
        <w:pStyle w:val="Heading2"/>
        <w:keepNext/>
      </w:pPr>
      <w:r>
        <w:t>Jokainen arkipäivä</w:t>
      </w:r>
    </w:p>
    <w:p>
      <w:pPr>
        <w:spacing w:after="80"/>
        <w:ind w:left="540" w:hanging="271"/>
      </w:pPr>
      <w:r>
        <w:rPr>
          <w:rFonts w:ascii="Segoe UI Symbol" w:hAnsi="Segoe UI Symbol"/>
          <w:sz w:val="22"/>
        </w:rPr>
        <w:t xml:space="preserve">☐  </w:t>
      </w:r>
      <w:r>
        <w:t>Lue ylläpitokooste.</w:t>
      </w:r>
    </w:p>
    <w:p>
      <w:pPr>
        <w:spacing w:after="80"/>
        <w:ind w:left="540" w:hanging="271"/>
      </w:pPr>
      <w:r>
        <w:t>☐  Käsittele automaattisen linkkitarkistuksen vahvistetut huomiot ja kiireelliset huijaushavainnot.</w:t>
      </w:r>
    </w:p>
    <w:p>
      <w:pPr>
        <w:spacing w:after="80"/>
        <w:ind w:left="540" w:hanging="271"/>
      </w:pPr>
      <w:r>
        <w:rPr>
          <w:rFonts w:ascii="Segoe UI Symbol" w:hAnsi="Segoe UI Symbol"/>
          <w:sz w:val="22"/>
        </w:rPr>
        <w:t xml:space="preserve">☐  </w:t>
      </w:r>
      <w:r>
        <w:t>Tarkista avoimet palautteet, jos sähköposti ilmoittaa niistä.</w:t>
      </w:r>
    </w:p>
    <w:p>
      <w:pPr>
        <w:pStyle w:val="Heading2"/>
        <w:keepNext/>
      </w:pPr>
      <w:r>
        <w:t>Kerran viikossa</w:t>
      </w:r>
    </w:p>
    <w:p>
      <w:pPr>
        <w:spacing w:after="80"/>
        <w:ind w:left="540" w:hanging="271"/>
      </w:pPr>
      <w:r>
        <w:rPr>
          <w:rFonts w:ascii="Segoe UI Symbol" w:hAnsi="Segoe UI Symbol"/>
          <w:sz w:val="22"/>
        </w:rPr>
        <w:t xml:space="preserve">☐  </w:t>
      </w:r>
      <w:r>
        <w:t>Tarkista aktiiviset ja pian vanhenevat huijausvaroitukset.</w:t>
      </w:r>
    </w:p>
    <w:p>
      <w:pPr>
        <w:spacing w:after="80"/>
        <w:ind w:left="540" w:hanging="271"/>
      </w:pPr>
      <w:r>
        <w:rPr>
          <w:rFonts w:ascii="Segoe UI Symbol" w:hAnsi="Segoe UI Symbol"/>
          <w:sz w:val="22"/>
        </w:rPr>
        <w:t xml:space="preserve">☐  </w:t>
      </w:r>
      <w:r>
        <w:t>Tarkista NCSC-ajolokin tuoreus ja rakenne.</w:t>
      </w:r>
    </w:p>
    <w:p>
      <w:pPr>
        <w:spacing w:after="80"/>
        <w:ind w:left="540" w:hanging="271"/>
      </w:pPr>
      <w:r>
        <w:rPr>
          <w:rFonts w:ascii="Segoe UI Symbol" w:hAnsi="Segoe UI Symbol"/>
          <w:sz w:val="22"/>
        </w:rPr>
        <w:t xml:space="preserve">☐  </w:t>
      </w:r>
      <w:r>
        <w:t>Varmista, ettei Suojatun työtilan tai Kehitysjonon jono kasva hallitsemattomasti.</w:t>
      </w:r>
    </w:p>
    <w:p>
      <w:pPr>
        <w:pStyle w:val="Heading2"/>
        <w:keepNext/>
      </w:pPr>
      <w:r>
        <w:t>Kerran kuukaudessa</w:t>
      </w:r>
    </w:p>
    <w:p>
      <w:pPr>
        <w:spacing w:after="80"/>
        <w:ind w:left="540" w:hanging="271"/>
      </w:pPr>
      <w:r>
        <w:rPr>
          <w:rFonts w:ascii="Segoe UI Symbol" w:hAnsi="Segoe UI Symbol"/>
          <w:sz w:val="22"/>
        </w:rPr>
        <w:t xml:space="preserve">☐  </w:t>
      </w:r>
      <w:r>
        <w:t>Lue kuukausiraportti ja kirjaa poikkeamat.</w:t>
      </w:r>
    </w:p>
    <w:p>
      <w:pPr>
        <w:spacing w:after="80"/>
        <w:ind w:left="540" w:hanging="271"/>
      </w:pPr>
      <w:r>
        <w:t>☐  Tarkista linkkitarkistuksen määrä- ja virhetrendi teknisen ylläpidon kanssa.</w:t>
      </w:r>
    </w:p>
    <w:p>
      <w:pPr>
        <w:spacing w:after="80"/>
        <w:ind w:left="540" w:hanging="271"/>
      </w:pPr>
      <w:r>
        <w:t>☐  Varmista, ettei käsittelemättömien linkkihuomioiden jono kasva.</w:t>
      </w:r>
    </w:p>
    <w:p>
      <w:pPr>
        <w:spacing w:after="80"/>
        <w:ind w:left="540" w:hanging="271"/>
      </w:pPr>
      <w:r>
        <w:rPr>
          <w:rFonts w:ascii="Segoe UI Symbol" w:hAnsi="Segoe UI Symbol"/>
          <w:sz w:val="22"/>
        </w:rPr>
        <w:t xml:space="preserve">☐  </w:t>
      </w:r>
      <w:r>
        <w:t>Tarkista varahenkilö ja yhteystiedot.</w:t>
      </w:r>
    </w:p>
    <w:p>
      <w:pPr>
        <w:pStyle w:val="Heading2"/>
        <w:keepNext/>
      </w:pPr>
      <w:r>
        <w:t>Dokumentin tekniset lähteet</w:t>
      </w:r>
    </w:p>
    <w:p>
      <w:r>
        <w:t>Ohje perustuu version 0.77.0 (REL-14) toteutukseen: ehdotukset.tsx, linkChecks.ts, api/src/AdminApi.php, api/src/LinkCheckJob.php, api/src/HttpLinkChecker.php, api/src/NotificationReportBuilder.php, database/migrations/005_automated_link_checks.sql, database/migrations/006_link_check_hardening.sql, database/migrations/007_link_check_admin_actions.sql, api/README.md ja docs/rel14-v0770-automaattinen-linkkitarkistus.md.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983"/>
        <w:sz w:val="18"/>
      </w:rPr>
      <w:t xml:space="preserve">Sivu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b/>
        <w:color w:val="0B5E6B"/>
        <w:sz w:val="18"/>
      </w:rPr>
      <w:t>SENIORIN ALOITUSSIVU</w:t>
    </w:r>
  </w:p>
  <w:p>
    <w:pPr>
      <w:spacing w:after="0"/>
      <w:pBdr>
        <w:bottom w:val="single" w:sz="8" w:space="3" w:color="0B5E6B"/>
      </w:pBdr>
    </w:pPr>
    <w:r>
      <w:rPr>
        <w:color w:val="647983"/>
        <w:sz w:val="17"/>
      </w:rPr>
      <w:t>Ylläpitäjän opas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decimal"/>
      <w:lvlText w:val="%1."/>
      <w:lvlJc w:val="left"/>
      <w:pPr>
        <w:tabs>
          <w:tab w:val="num" w:pos="540"/>
        </w:tabs>
        <w:ind w:left="540" w:hanging="270"/>
      </w:pPr>
    </w:lvl>
  </w:abstractNum>
  <w:abstractNum w:abstractNumId="15">
    <w:multiLevelType w:val="singleLevel"/>
    <w:lvl w:ilvl="0">
      <w:start w:val="1"/>
      <w:numFmt w:val="decimal"/>
      <w:lvlText w:val="%1."/>
      <w:lvlJc w:val="left"/>
      <w:pPr>
        <w:tabs>
          <w:tab w:val="num" w:pos="540"/>
        </w:tabs>
        <w:ind w:left="540" w:hanging="270"/>
      </w:pPr>
    </w:lvl>
  </w:abstractNum>
  <w:abstractNum w:abstractNumId="16">
    <w:multiLevelType w:val="singleLevel"/>
    <w:lvl w:ilvl="0">
      <w:start w:val="1"/>
      <w:numFmt w:val="decimal"/>
      <w:lvlText w:val="%1."/>
      <w:lvlJc w:val="left"/>
      <w:pPr>
        <w:tabs>
          <w:tab w:val="num" w:pos="540"/>
        </w:tabs>
        <w:ind w:left="540" w:hanging="270"/>
      </w:pPr>
    </w:lvl>
  </w:abstractNum>
  <w:abstractNum w:abstractNumId="17">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i-FI" w:eastAsia="fi-FI"/>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344F5A"/>
      <w:sz w:val="22"/>
      <w:lang w:val="fi-F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i-F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i-F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lang w:val="fi-FI"/>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lang w:val="fi-FI"/>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lang w:val="fi-F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fi-FI"/>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fi-F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fi-FI"/>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fi-FI"/>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fi-FI"/>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fi-F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320" w:line="240" w:lineRule="auto" w:before="0"/>
      <w:contextualSpacing/>
    </w:pPr>
    <w:rPr>
      <w:rFonts w:asciiTheme="majorHAnsi" w:eastAsiaTheme="majorEastAsia" w:hAnsiTheme="majorHAnsi" w:cstheme="majorBidi" w:ascii="Calibri" w:hAnsi="Calibri"/>
      <w:b/>
      <w:color w:val="173B49"/>
      <w:spacing w:val="5"/>
      <w:kern w:val="28"/>
      <w:sz w:val="56"/>
      <w:szCs w:val="52"/>
      <w:lang w:val="fi-F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pPr>
    <w:rPr>
      <w:rFonts w:asciiTheme="majorHAnsi" w:eastAsiaTheme="majorEastAsia" w:hAnsiTheme="majorHAnsi" w:cstheme="majorBidi" w:ascii="Calibri" w:hAnsi="Calibri"/>
      <w:b w:val="0"/>
      <w:i/>
      <w:iCs/>
      <w:color w:val="647983"/>
      <w:spacing w:val="15"/>
      <w:sz w:val="26"/>
      <w:szCs w:val="24"/>
      <w:lang w:val="fi-F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fi-FI"/>
    </w:rPr>
  </w:style>
  <w:style w:type="paragraph" w:styleId="BodyText">
    <w:name w:val="Body Text"/>
    <w:basedOn w:val="Normal"/>
    <w:link w:val="BodyTextChar"/>
    <w:uiPriority w:val="99"/>
    <w:unhideWhenUsed/>
    <w:rsid w:val="00AA1D8D"/>
    <w:pPr>
      <w:spacing w:after="120"/>
    </w:pPr>
    <w:rPr>
      <w:lang w:val="fi-F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fi-F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fi-FI"/>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fi-FI"/>
    </w:rPr>
  </w:style>
  <w:style w:type="paragraph" w:styleId="List2">
    <w:name w:val="List 2"/>
    <w:basedOn w:val="Normal"/>
    <w:uiPriority w:val="99"/>
    <w:unhideWhenUsed/>
    <w:rsid w:val="00326F90"/>
    <w:pPr>
      <w:ind w:left="720" w:hanging="360"/>
      <w:contextualSpacing/>
    </w:pPr>
    <w:rPr>
      <w:lang w:val="fi-FI"/>
    </w:rPr>
  </w:style>
  <w:style w:type="paragraph" w:styleId="List3">
    <w:name w:val="List 3"/>
    <w:basedOn w:val="Normal"/>
    <w:uiPriority w:val="99"/>
    <w:unhideWhenUsed/>
    <w:rsid w:val="00326F90"/>
    <w:pPr>
      <w:ind w:left="1080" w:hanging="360"/>
      <w:contextualSpacing/>
    </w:pPr>
    <w:rPr>
      <w:lang w:val="fi-FI"/>
    </w:rPr>
  </w:style>
  <w:style w:type="paragraph" w:styleId="ListBullet">
    <w:name w:val="List Bullet"/>
    <w:basedOn w:val="Normal"/>
    <w:uiPriority w:val="99"/>
    <w:unhideWhenUsed/>
    <w:rsid w:val="00326F90"/>
    <w:pPr>
      <w:widowControl/>
      <w:numPr>
        <w:numId w:val="1"/>
      </w:numPr>
      <w:spacing w:after="80" w:line="300" w:lineRule="auto"/>
      <w:ind w:left="540" w:hanging="271"/>
      <w:contextualSpacing/>
    </w:pPr>
    <w:rPr>
      <w:rFonts w:ascii="Calibri" w:hAnsi="Calibri"/>
      <w:color w:val="344F5A"/>
      <w:sz w:val="22"/>
      <w:lang w:val="fi-FI"/>
    </w:rPr>
  </w:style>
  <w:style w:type="paragraph" w:styleId="ListBullet2">
    <w:name w:val="List Bullet 2"/>
    <w:basedOn w:val="Normal"/>
    <w:uiPriority w:val="99"/>
    <w:unhideWhenUsed/>
    <w:rsid w:val="00326F90"/>
    <w:pPr>
      <w:numPr>
        <w:numId w:val="2"/>
      </w:numPr>
      <w:contextualSpacing/>
    </w:pPr>
    <w:rPr>
      <w:lang w:val="fi-FI"/>
    </w:rPr>
  </w:style>
  <w:style w:type="paragraph" w:styleId="ListBullet3">
    <w:name w:val="List Bullet 3"/>
    <w:basedOn w:val="Normal"/>
    <w:uiPriority w:val="99"/>
    <w:unhideWhenUsed/>
    <w:rsid w:val="00326F90"/>
    <w:pPr>
      <w:numPr>
        <w:numId w:val="3"/>
      </w:numPr>
      <w:contextualSpacing/>
    </w:pPr>
    <w:rPr>
      <w:lang w:val="fi-FI"/>
    </w:rPr>
  </w:style>
  <w:style w:type="paragraph" w:styleId="ListNumber">
    <w:name w:val="List Number"/>
    <w:basedOn w:val="Normal"/>
    <w:uiPriority w:val="99"/>
    <w:unhideWhenUsed/>
    <w:rsid w:val="00326F90"/>
    <w:pPr>
      <w:widowControl/>
      <w:numPr>
        <w:numId w:val="5"/>
      </w:numPr>
      <w:spacing w:after="80" w:line="300" w:lineRule="auto"/>
      <w:ind w:left="540" w:hanging="271"/>
      <w:contextualSpacing/>
    </w:pPr>
    <w:rPr>
      <w:rFonts w:ascii="Calibri" w:hAnsi="Calibri"/>
      <w:color w:val="344F5A"/>
      <w:sz w:val="22"/>
      <w:lang w:val="fi-FI"/>
    </w:rPr>
  </w:style>
  <w:style w:type="paragraph" w:styleId="ListNumber2">
    <w:name w:val="List Number 2"/>
    <w:basedOn w:val="Normal"/>
    <w:uiPriority w:val="99"/>
    <w:unhideWhenUsed/>
    <w:rsid w:val="0029639D"/>
    <w:pPr>
      <w:numPr>
        <w:numId w:val="6"/>
      </w:numPr>
      <w:contextualSpacing/>
    </w:pPr>
    <w:rPr>
      <w:lang w:val="fi-FI"/>
    </w:rPr>
  </w:style>
  <w:style w:type="paragraph" w:styleId="ListNumber3">
    <w:name w:val="List Number 3"/>
    <w:basedOn w:val="Normal"/>
    <w:uiPriority w:val="99"/>
    <w:unhideWhenUsed/>
    <w:rsid w:val="0029639D"/>
    <w:pPr>
      <w:numPr>
        <w:numId w:val="7"/>
      </w:numPr>
      <w:contextualSpacing/>
    </w:pPr>
    <w:rPr>
      <w:lang w:val="fi-FI"/>
    </w:rPr>
  </w:style>
  <w:style w:type="paragraph" w:styleId="ListContinue">
    <w:name w:val="List Continue"/>
    <w:basedOn w:val="Normal"/>
    <w:uiPriority w:val="99"/>
    <w:unhideWhenUsed/>
    <w:rsid w:val="0029639D"/>
    <w:pPr>
      <w:spacing w:after="120"/>
      <w:ind w:left="360"/>
      <w:contextualSpacing/>
    </w:pPr>
    <w:rPr>
      <w:lang w:val="fi-FI"/>
    </w:rPr>
  </w:style>
  <w:style w:type="paragraph" w:styleId="ListContinue2">
    <w:name w:val="List Continue 2"/>
    <w:basedOn w:val="Normal"/>
    <w:uiPriority w:val="99"/>
    <w:unhideWhenUsed/>
    <w:rsid w:val="0029639D"/>
    <w:pPr>
      <w:spacing w:after="120"/>
      <w:ind w:left="720"/>
      <w:contextualSpacing/>
    </w:pPr>
    <w:rPr>
      <w:lang w:val="fi-FI"/>
    </w:rPr>
  </w:style>
  <w:style w:type="paragraph" w:styleId="ListContinue3">
    <w:name w:val="List Continue 3"/>
    <w:basedOn w:val="Normal"/>
    <w:uiPriority w:val="99"/>
    <w:unhideWhenUsed/>
    <w:rsid w:val="0029639D"/>
    <w:pPr>
      <w:spacing w:after="120"/>
      <w:ind w:left="1080"/>
      <w:contextualSpacing/>
    </w:pPr>
    <w:rPr>
      <w:lang w:val="fi-F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i-FI"/>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fi-FI"/>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fi-FI"/>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fi-FI"/>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fi-F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Ylläpitäjän opas</dc:title>
  <dc:subject>Seniorin aloitussivun ylläpidon käytännön työohje, versio 0.77.0</dc:subject>
  <dc:creator>SeniorSurf</dc:creator>
  <cp:keywords>SeniorSurf, Seniorin aloitussivu, ylläpito, arkkitehtuuri</cp:keywords>
  <dc:description>Päivitetty 31.8.2026: automaattinen linkkitarkistus ja ylläpitäjän käsittelytoiminnot.</dc:description>
  <cp:lastModifiedBy/>
  <cp:revision>1</cp:revision>
  <dcterms:created xsi:type="dcterms:W3CDTF">2013-12-23T23:15:00Z</dcterms:created>
  <dcterms:modified xsi:type="dcterms:W3CDTF">2013-12-23T23:15:00Z</dcterms:modified>
  <cp:category/>
</cp:coreProperties>
</file>