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280"/>
        <w:jc w:val="center"/>
      </w:pPr>
      <w:r>
        <w:rPr>
          <w:b/>
          <w:color w:val="0B5E6B"/>
          <w:sz w:val="20"/>
        </w:rPr>
        <w:t>TEKNINEN KUVAUS</w:t>
      </w:r>
    </w:p>
    <w:p>
      <w:pPr>
        <w:pStyle w:val="Title"/>
        <w:spacing w:after="240"/>
        <w:jc w:val="center"/>
      </w:pPr>
      <w:r>
        <w:t>Seniorin aloitussivu</w:t>
        <w:br/>
        <w:t>Tekninen arkkitehtuuri</w:t>
      </w:r>
    </w:p>
    <w:p>
      <w:pPr>
        <w:pStyle w:val="Subtitle"/>
        <w:spacing w:after="520"/>
        <w:jc w:val="center"/>
      </w:pPr>
      <w:r>
        <w:t>Rakenne, tietovirrat, tausta-ajot, tietoturvarajat ja palautusmalli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88" w:type="dxa"/>
        <w:tblBorders>
          <w:top w:val="single" w:sz="10" w:space="0" w:color="0B5E6B"/>
          <w:left w:val="single" w:sz="10" w:space="0" w:color="0B5E6B"/>
          <w:bottom w:val="single" w:sz="10" w:space="0" w:color="0B5E6B"/>
          <w:right w:val="single" w:sz="10" w:space="0" w:color="0B5E6B"/>
          <w:insideH w:val="single" w:sz="10" w:space="0" w:color="0B5E6B"/>
          <w:insideV w:val="single" w:sz="10" w:space="0" w:color="0B5E6B"/>
        </w:tblBorders>
      </w:tblPr>
      <w:tblGrid>
        <w:gridCol w:w="8784"/>
      </w:tblGrid>
      <w:tr>
        <w:trPr>
          <w:tblHeader w:val="true"/>
          <w:cantSplit/>
        </w:trPr>
        <w:tc>
          <w:tcPr>
            <w:tcW w:type="dxa" w:w="8784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  <w:shd w:fill="E6F2F3"/>
          </w:tcPr>
          <w:p>
            <w:pPr>
              <w:spacing w:after="80"/>
              <w:jc w:val="center"/>
            </w:pPr>
            <w:r>
              <w:rPr>
                <w:b/>
                <w:color w:val="173B49"/>
              </w:rPr>
              <w:t>Kohderyhmä: Fakiirimedia ja muu tekninen ylläpito</w:t>
            </w:r>
          </w:p>
          <w:p>
            <w:pPr>
              <w:spacing w:after="0"/>
              <w:jc w:val="center"/>
            </w:pPr>
            <w:r>
              <w:rPr>
                <w:color w:val="647983"/>
              </w:rPr>
              <w:t>Tuotantoperusta 0.76.1 · 29.8.2026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b/>
          <w:color w:val="1F4D78"/>
          <w:sz w:val="26"/>
        </w:rPr>
        <w:t>SeniorSurf</w:t>
      </w:r>
    </w:p>
    <w:p>
      <w:pPr>
        <w:spacing w:before="480"/>
        <w:jc w:val="center"/>
      </w:pPr>
      <w:r>
        <w:rPr>
          <w:i/>
          <w:color w:val="647983"/>
        </w:rPr>
        <w:t>Pidä tämä ohje ylläpitotiimin yhteisessä, käyttöoikeuksin rajatussa paikassa.</w:t>
      </w:r>
    </w:p>
    <w:p>
      <w:r>
        <w:br w:type="page"/>
      </w:r>
    </w:p>
    <w:p>
      <w:pPr>
        <w:pStyle w:val="Heading1"/>
        <w:keepNext/>
      </w:pPr>
      <w:r>
        <w:t>Asiakirjan tila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Kohta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Tieto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Tarkoitus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Kuvata tuotantoratkaisun rakenne ja vastuurajat niin, että palvelua voidaan ylläpitää, diagnosoida ja siirtää hallitusti.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Kohderyhmä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Fakiirimedia, SeniorSurfin tekninen vastuuhenkilö ja sovitut jatkokehittäjät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Tuotantoperusta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Seniorin aloitussivu 0.76.1 (REL-13), käyttöönotto 29.8.2026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Päivitystarve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Tarkista ohje jokaisen toiminnallisen julkaisun, palvelinmuutoksen tai vastuunvaihdoksen yhteydessä.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6F2F3"/>
          <w:left w:val="single" w:sz="0" w:space="0" w:color="E6F2F3"/>
          <w:bottom w:val="single" w:sz="0" w:space="0" w:color="E6F2F3"/>
          <w:right w:val="single" w:sz="0" w:space="0" w:color="E6F2F3"/>
          <w:insideH w:val="single" w:sz="0" w:space="0" w:color="E6F2F3"/>
          <w:insideV w:val="single" w:sz="0" w:space="0" w:color="E6F2F3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0B5E6B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6F2F3"/>
          </w:tcPr>
          <w:p>
            <w:pPr>
              <w:spacing w:after="60"/>
            </w:pPr>
            <w:r>
              <w:rPr>
                <w:b/>
                <w:color w:val="173B49"/>
              </w:rPr>
              <w:t>Rajaus</w:t>
            </w:r>
          </w:p>
          <w:p>
            <w:pPr>
              <w:keepLines/>
              <w:spacing w:after="0"/>
            </w:pPr>
            <w:r>
              <w:t>Tämä on arkkitehtuuri- ja ylläpitokuvaus, ei salaisuuksia sisältävä palvelinajokirja. Tietokannan tunnukset, Firebase-tunnisteet, SMTP-salasana ja tuotannon config.php säilyvät vain hyväksytyissä yksityisissä paikoissa.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Lukupolku</w:t>
      </w:r>
    </w:p>
    <w:p>
      <w:pPr>
        <w:pStyle w:val="ListBullet"/>
      </w:pPr>
      <w:r>
        <w:t>Luvut 1–3: kokonaisuus, komponentit ja käyttäjäpolut</w:t>
      </w:r>
    </w:p>
    <w:p>
      <w:pPr>
        <w:pStyle w:val="ListBullet"/>
      </w:pPr>
      <w:r>
        <w:t>Luvut 4–6: data, ulkoiset palvelut ja tausta-ajot</w:t>
      </w:r>
    </w:p>
    <w:p>
      <w:pPr>
        <w:pStyle w:val="ListBullet"/>
      </w:pPr>
      <w:r>
        <w:t>Luvut 7–9: linkkitarkistus, tietoturvarajat ja käyttöönotto</w:t>
      </w:r>
    </w:p>
    <w:p>
      <w:pPr>
        <w:pStyle w:val="ListBullet"/>
      </w:pPr>
      <w:r>
        <w:t>Luvut 10–12: valvonta, vastuut ja tunnetut rajoitukset</w:t>
      </w:r>
    </w:p>
    <w:p>
      <w:pPr>
        <w:pStyle w:val="Heading1"/>
        <w:keepNext/>
      </w:pPr>
      <w:r>
        <w:t>1. Arkkitehtuurin yhteenveto</w:t>
      </w:r>
    </w:p>
    <w:p>
      <w:r>
        <w:rPr>
          <w:i w:val="0"/>
        </w:rPr>
        <w:t>Seniorin aloitussivu on WordPressistä erillinen React/Vite-verkkosovellus, joka julkaistaan seniorsurf.fi-domainin /aloitus/-polkuun. Julkinen frontend käyttää saman originin PHP-rajapintaa. PHP-palvelu tallentaa sovellusdatan omaan Cloudcityn MariaDB-tietokantaan ja käyttää web-juuren ulkopuolisia hakemistoja asetuksille, lokille ja liitteille.</w:t>
      </w:r>
    </w:p>
    <w:p>
      <w:r>
        <w:rPr>
          <w:i w:val="0"/>
        </w:rPr>
        <w:t>Google/Firebase Authentication todentaa ylläpitäjän selaimessa. Varsinainen käyttöoikeuspäätös tehdään palvelimella allekirjoitetun ID-tokenin ja MariaDB:n admin_users-rivin perusteella. Firebase/Firestore ei ole normaalin tuotannon sovellusdatan lähde; Firebase-provider säilyy vain erikseen päätettävänä hätäpalautuspolkuna.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561283"/>
            <wp:docPr id="1" name="Picture 1" descr="Kaavio: käyttäjän ja ylläpitäjän selaimet käyttävät React/Vite-sovellusta. Sovellus kutsuu saman originin PHP API:a, joka käyttää MariaDB:tä ja yksityisiä palvelinhakemistoja. Selain kutsuu Open-Meteota ja Nominatimia. Cloudcityn cron-ajot kutsuvat NCSC-lähdettä ja SMTP-palvelua. WordPress toimii rinnalla domainin juuressa." title="Seniorin aloitussivun tuotantoarkkitehtuu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iorin-aloitussivu-arkkitehtuu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983"/>
          <w:sz w:val="18"/>
        </w:rPr>
        <w:t>Kuva 1. Tuotantoratkaisun pääkomponentit ja ulkoiset tietovirrat.</w:t>
      </w:r>
    </w:p>
    <w:p>
      <w:pPr>
        <w:pStyle w:val="Heading1"/>
        <w:keepNext/>
      </w:pPr>
      <w:r>
        <w:t>2. Tuotantoympäristö ja polut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944"/>
        <w:gridCol w:w="4536"/>
        <w:gridCol w:w="2880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Kohde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Tuotannon sijainti / osoite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Huomio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 sovellus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https://seniorsurf.fi/aloitus/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Fyysinen hakemisto on WordPressin web-juuren alla, mutta sovellus on itsenäinen.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Julkiset tiedostot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/home/seniorsurffi/website.wp33403/aloitus/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Staattinen Vite-build, API:n julkinen index.php ja reititys.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Yksityinen API-juuri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/home/seniorsurffi/aloitus-production/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bootstrap.php, src/, cron/, secrets/, logs/, cache/ ja protected_uploads/.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API-peruspolku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/aloitus/api/v1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Saman originin HTTPS-rajapinta.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Tietokanta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Cloudcity MariaDB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Oma Aloitussivun tietokanta; ei WordPressin tietokanta.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Tuotantoperusta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REL-13 v0.76.1 / 10862931332c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Käyttöönotto 29.8.2026; 130 tiedoston puhdas tuotantopaketti.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E7A928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FFF4D6"/>
          </w:tcPr>
          <w:p>
            <w:pPr>
              <w:spacing w:after="60"/>
            </w:pPr>
            <w:r>
              <w:rPr>
                <w:b/>
                <w:color w:val="173B49"/>
              </w:rPr>
              <w:t>WordPress-raja</w:t>
            </w:r>
          </w:p>
          <w:p>
            <w:pPr>
              <w:keepLines/>
              <w:spacing w:after="0"/>
            </w:pPr>
            <w:r>
              <w:t>WordPress toimii domainin juuressa. Juurihakemiston .htaccess sisältää kapean säännön, joka ohjaa /aloitus/api/-pyynnöt Aloitussivun API:lle ennen WordPressin automaattista lohkoa. WordPressin tietokantaa, teemaa tai lisäosia ei palauteta Aloitussivun häiriön vuoksi.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Komponentit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656"/>
        <w:gridCol w:w="3024"/>
        <w:gridCol w:w="4680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Kerros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Tekniikka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Vastuu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Frontend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React 19, TypeScript, Vite 6, staattiset HTML/JS/CSS-tiedostot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 käyttöliittymä, kieliversiot, paikallisuus, lomakkeet, työtilat ja aggregoitujen tapahtumien lähetys.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Data provider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Cloudcity API -provider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Ohjaa tuotannon julkiset ja ylläpidon luku-/kirjoitusoperaatiot samaan PHP API:in.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Backend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PHP 8.4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Reititys, validointi, tunnistus, roolit, idempotenssi, rate limit, auditointi ja tietokantakäsittely.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Tietokanta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MariaDB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Sovellusdata, aggregoidut käyttötilastot, NCSC-loki, auditointi ja sähköpostijono.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Tiedostot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Web-juuren ulkopuoliset hakemistot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Salainen config.php, suojatut palauteliitteet, lokit ja välimuisti.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Tausta-ajot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Cloudcity Aja PHP-skripti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NCSC-haku, ilmoitusten/raporttien muodostus ja SMTP-jono.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Ylläpitotunnistus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Firebase Authentication / Google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 hankkii ID-tokenin; API vahvistaa sen ja oman roolitaulun.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Sivut ja sovelluspolut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304"/>
        <w:gridCol w:w="4536"/>
        <w:gridCol w:w="2520"/>
      </w:tblGrid>
      <w:tr>
        <w:trPr>
          <w:tblHeader w:val="true"/>
          <w:cantSplit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Sivu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Tarkoitus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Suojaus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index.html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Aloitussivu, palvelulinkit, sää, paikallisuus ja huijausvaroitukset.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linkit.html / -sv / -en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Linkkiluettelo ja kieliversiot.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tietosuoja-*.html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Tietosuojaseloste kolmella kielellä.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saavutettavuus-*.html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Saavutettavuusseloste kolmella kielellä.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yllapito.html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Ylläpidon aloitus- ja linkkisivu.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Sivu julkinen, mutta muuttavat työkalut erikseen suojattuja.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ehdotukset.html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Linkit, huijausvaroitukset, NCSC-loki ja käyttötilastot.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Google + palvelimen admin_users-rooli.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kehitysjono.html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Palautteiden luku, tila, käsittelymerkintä ja suojattu liite.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Google + palvelimen admin_users-rooli.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API ja käyttöoikeudet</w:t>
      </w:r>
    </w:p>
    <w:p>
      <w:pPr>
        <w:pStyle w:val="Heading2"/>
        <w:keepNext/>
      </w:pPr>
      <w:r>
        <w:t>5.1 Julkiset rajapinnat</w:t>
      </w:r>
    </w:p>
    <w:p>
      <w:pPr>
        <w:pStyle w:val="ListBullet"/>
      </w:pPr>
      <w:r>
        <w:t>Julkiset listat palauttavat vain hyväksytyt linkit, estetyt linkit ja aktiiviset huijausvaroitukset rajatuilla kentillä.</w:t>
      </w:r>
    </w:p>
    <w:p>
      <w:pPr>
        <w:pStyle w:val="ListBullet"/>
      </w:pPr>
      <w:r>
        <w:t>Julkiset kirjoitukset vastaanottavat linkki-ilmoituksia, palautteita, testipalautteita ja käyttötilastotapahtumia. Syötteet validoidaan ja rajoitetaan.</w:t>
      </w:r>
    </w:p>
    <w:p>
      <w:pPr>
        <w:pStyle w:val="ListBullet"/>
      </w:pPr>
      <w:r>
        <w:t>Usage events sisältävät pageview- ja linkClick-tapahtumia sekä rajattuja kontekstibucketteja; palvelin tallentaa Europe/Helsinki-päivän aggregaatteja.</w:t>
      </w:r>
    </w:p>
    <w:p>
      <w:pPr>
        <w:pStyle w:val="ListBullet"/>
      </w:pPr>
      <w:r>
        <w:t>Health-reitti palauttaa palvelun ja tietokannan tilan ilman salaisuuksia.</w:t>
      </w:r>
    </w:p>
    <w:p>
      <w:pPr>
        <w:pStyle w:val="Heading2"/>
        <w:keepNext/>
      </w:pPr>
      <w:r>
        <w:t>5.2 Ylläpitotunnistus</w:t>
      </w:r>
    </w:p>
    <w:p>
      <w:pPr>
        <w:numPr>
          <w:ilvl w:val="0"/>
          <w:numId w:val="10"/>
        </w:numPr>
        <w:pStyle w:val="ListNumber"/>
      </w:pPr>
      <w:r>
        <w:t>Selain kirjautuu Googlella Firebase Authenticationiin ja saa allekirjoitetun ID-tokenin.</w:t>
      </w:r>
    </w:p>
    <w:p>
      <w:pPr>
        <w:numPr>
          <w:ilvl w:val="0"/>
          <w:numId w:val="10"/>
        </w:numPr>
        <w:pStyle w:val="ListNumber"/>
      </w:pPr>
      <w:r>
        <w:t>Frontend lähettää tokenin tuotannossa Authorization: Bearer -otsakkeessa.</w:t>
      </w:r>
    </w:p>
    <w:p>
      <w:pPr>
        <w:numPr>
          <w:ilvl w:val="0"/>
          <w:numId w:val="10"/>
        </w:numPr>
        <w:pStyle w:val="ListNumber"/>
      </w:pPr>
      <w:r>
        <w:t>API vahvistaa allekirjoituksen, issuerin, audiencen, voimassaolon ja tunnisteet.</w:t>
      </w:r>
    </w:p>
    <w:p>
      <w:pPr>
        <w:numPr>
          <w:ilvl w:val="0"/>
          <w:numId w:val="10"/>
        </w:numPr>
        <w:pStyle w:val="ListNumber"/>
      </w:pPr>
      <w:r>
        <w:t>API etsii Firebase UID:n admin_users-taulusta ja vaatii aktiivisen viewer-, editor- tai admin-roolin.</w:t>
      </w:r>
    </w:p>
    <w:p>
      <w:pPr>
        <w:numPr>
          <w:ilvl w:val="0"/>
          <w:numId w:val="10"/>
        </w:numPr>
        <w:pStyle w:val="ListNumber"/>
      </w:pPr>
      <w:r>
        <w:t>Lukuoperaatiot sallitaan viewerille; sisältömuutokset ja NCSC-käsiajo vaativat editorin tai adminin.</w:t>
      </w:r>
    </w:p>
    <w:p>
      <w:pPr>
        <w:numPr>
          <w:ilvl w:val="0"/>
          <w:numId w:val="10"/>
        </w:numPr>
        <w:pStyle w:val="ListNumber"/>
      </w:pPr>
      <w:r>
        <w:t>Muutokset tehdään tietokantatransaktiossa yhdessä audit_log-rivin kanssa.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6F2F3"/>
          <w:left w:val="single" w:sz="0" w:space="0" w:color="E6F2F3"/>
          <w:bottom w:val="single" w:sz="0" w:space="0" w:color="E6F2F3"/>
          <w:right w:val="single" w:sz="0" w:space="0" w:color="E6F2F3"/>
          <w:insideH w:val="single" w:sz="0" w:space="0" w:color="E6F2F3"/>
          <w:insideV w:val="single" w:sz="0" w:space="0" w:color="E6F2F3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0B5E6B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6F2F3"/>
          </w:tcPr>
          <w:p>
            <w:pPr>
              <w:spacing w:after="60"/>
            </w:pPr>
            <w:r>
              <w:rPr>
                <w:b/>
                <w:color w:val="173B49"/>
              </w:rPr>
              <w:t>Stagingin poikkeus</w:t>
            </w:r>
          </w:p>
          <w:p>
            <w:pPr>
              <w:keepLines/>
              <w:spacing w:after="0"/>
            </w:pPr>
            <w:r>
              <w:t>Jos koko staging-origin on HTTP Basic Authin takana, Basic ja Bearer eivät mahdu samaan Authorization-otsakkeeseen. Staging voi käyttää erikseen määritettyä X-Firebase-ID-Token-otsaketta. Tuotannossa käytetään tavallista Authorization-otsaketta.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Tietomalli ja tietosuoja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800"/>
        <w:gridCol w:w="3096"/>
        <w:gridCol w:w="4464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Tietoryhmä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Keskeiset taulut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Suojausperiaate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Palautteet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feedback_items, feedback_attachments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Sisältö ei ole julkisesti luettavissa. Liite on web-juuren ulkopuolella ja luetaan uuden oikeustarkistuksen jälkeen.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Linkit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link_reports, approved_links, blocked_links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Ilmoitukset ovat ylläpidolle; hyväksytty/estetty URL palautetaan julkiseen näkyvyyslogiikkaan rajatuin kentin.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Huijausvaroitukset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scam_alerts, ncsc_scrape_logs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Julkinen lista sisältää vain aktiiviset ja voimassa olevat varoitukset; ajoloki on ylläpidolle.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Käyttötilasto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usage_daily, usage_page_daily, usage_link_daily, usage_context_daily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Vain aggregaatit. Ei raakaa IP:tä, käyttäjätunnistetta, evästettä, sormenjälkeä tai user agentia.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admin_users, audit_log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UID ja rooli ohjaavat oikeutta. Auditissa ovat toiminto, kohde ja muuttuneiden kenttien nimet, eivät yksityiset kenttäarvot.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Sähköposti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email_outbox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Viestityyppi, jakso, kooste, turvallinen virhekoodi ja tila. SMTP-tunnukset ja vastaanottajan varsinainen osoite eivät ole jonossa.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Tekniset rajat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rate_limits, schema_migrations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Kirjoitusrajoitus ja skeeman hallittu, additiivinen versionhallinta.</w:t>
            </w:r>
          </w:p>
        </w:tc>
      </w:tr>
    </w:tbl>
    <w:p>
      <w:pPr>
        <w:spacing w:after="0"/>
      </w:pPr>
    </w:p>
    <w:p>
      <w:r>
        <w:rPr>
          <w:i w:val="0"/>
        </w:rPr>
        <w:t>Säilytysajat määräytyvät hyväksytyn tietosuojamallin mukaan. Sähköpostijonon sent- ja failed-rivit poistetaan 24 kuukauden kuluttua. Muun henkilötiedon säilytystä ei pidä muuttaa pelkällä tietokantatoimenpiteellä ilman rekisterinpitäjän päätöstä.</w:t>
      </w:r>
    </w:p>
    <w:p>
      <w:pPr>
        <w:pStyle w:val="Heading1"/>
        <w:keepNext/>
      </w:pPr>
      <w:r>
        <w:t>7. Ulkoiset palvelut ja tietovirrat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232"/>
        <w:gridCol w:w="1512"/>
        <w:gridCol w:w="2376"/>
        <w:gridCol w:w="324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Palvelu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Kutsuja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Lähetettävä tieto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Käyttö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Open-Meteo Forecast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Leveys- ja pituusaste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Nykyinen sää ja huominen; ei tallennusta Aloitussivun kantaan.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Open-Meteo Geocoding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Kunnan nimi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Valitun suomalaisen kunnan koordinaatit.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Nominatim / OSM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Koordinaatit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Nykyisen sijainnin kunta/nimi. Sijaintilupa on selaimen hallinnassa.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Firebase Authentication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 ja API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Google-tunnistus ja ID-token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Ylläpitäjän identiteetti; API tekee roolipäätöksen.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Kyberturvallisuuskeskus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PHP-cron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HTTPS GET, palvelun user-agent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RSS ja valittujen sivujen sääntöpohjainen jäsennys.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Cloudcity SMTP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PHP-dispatch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Koosteviesti ja lähetysmetat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Ylläpitokoosteet ja käyttöraportit.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RSS-välityspalvelut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Selain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Julkisten syötteiden osoitteet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Uutiskorttien sisältö; selaimen CSP sallii nimetyt palvelut.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Sään datavirta</w:t>
      </w:r>
    </w:p>
    <w:p>
      <w:pPr>
        <w:numPr>
          <w:ilvl w:val="0"/>
          <w:numId w:val="11"/>
        </w:numPr>
        <w:pStyle w:val="ListNumber"/>
      </w:pPr>
      <w:r>
        <w:t>Frontend valitsee koordinaatit tallennetusta paikkakunnasta, geokoodauksesta tai selaimen sijainnista.</w:t>
      </w:r>
    </w:p>
    <w:p>
      <w:pPr>
        <w:numPr>
          <w:ilvl w:val="0"/>
          <w:numId w:val="11"/>
        </w:numPr>
        <w:pStyle w:val="ListNumber"/>
      </w:pPr>
      <w:r>
        <w:t>Forecast API palauttaa current- ja daily-kentät kahden päivän ajalta; timezone=auto.</w:t>
      </w:r>
    </w:p>
    <w:p>
      <w:pPr>
        <w:numPr>
          <w:ilvl w:val="0"/>
          <w:numId w:val="11"/>
        </w:numPr>
        <w:pStyle w:val="ListNumber"/>
      </w:pPr>
      <w:r>
        <w:t>Frontend pyöristää arvot, mapittaa WMO-koodit lokalisoituihin sääteksteihin ja näyttää kortin.</w:t>
      </w:r>
    </w:p>
    <w:p>
      <w:pPr>
        <w:numPr>
          <w:ilvl w:val="0"/>
          <w:numId w:val="11"/>
        </w:numPr>
        <w:pStyle w:val="ListNumber"/>
      </w:pPr>
      <w:r>
        <w:t>Paikannuksen epäonnistuessa käytetään Helsingin koordinaatteja näyttöä varten. Säähäiriö ei saa estää muun sivun käyttöä.</w:t>
      </w:r>
    </w:p>
    <w:p>
      <w:pPr>
        <w:pStyle w:val="Heading1"/>
        <w:keepNext/>
      </w:pPr>
      <w:r>
        <w:t>8. NCSC- ja sähköpostitausta-ajot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448"/>
        <w:gridCol w:w="2376"/>
        <w:gridCol w:w="4536"/>
      </w:tblGrid>
      <w:tr>
        <w:trPr>
          <w:tblHeader w:val="true"/>
          <w:cantSplit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Skripti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Aikataulu (Europe/Helsinki)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Idempotenssi ja virheenkäsittely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cron/ncsc.php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30 11,15 * * 1-5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MariaDB GET_LOCK estää rinnakkaisajon. Lähde ohitetaan kuudeksi päiväksi onnistuneen varoitusluonnin jälkeen. Deterministinen ID/upsert estää duplikaatit.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cron/notifications.php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Päivittäin klo 08.15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Kooste syntyy vain tarpeesta. Kuukausi/kvartaali sidotaan yksikäsitteiseen viestityyppi + jakso + vastaanottaja-alias -avaimeen.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cron/email-dispatch.php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*/15 * * * *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GET_LOCK, enintään 10 viestiä erässä, retry 5 ja 30 min, kolmas virhe failed. Yli tunniksi sending-tilaan jäänyt palautetaan hallitusti.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cron/smtp-test.php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Ei ajasteta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Manuaalinen yhteys- ja toimituskoe; ei tulosta salasanaa tai vastaanottajan osoitetta.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NCSC-valintalogiikka</w:t>
      </w:r>
    </w:p>
    <w:p>
      <w:pPr>
        <w:pStyle w:val="ListBullet"/>
      </w:pPr>
      <w:r>
        <w:t>Lähde on https://www.kyberturvallisuuskeskus.fi/feed/rss/fi; vain kyberturvallisuuskeskus.fi:n sallitut HTTPS-osoitteet hyväksytään.</w:t>
      </w:r>
    </w:p>
    <w:p>
      <w:pPr>
        <w:pStyle w:val="ListBullet"/>
      </w:pPr>
      <w:r>
        <w:t>Valitaan uusin viikkokatsaus sekä enintään viisi enintään 14 päivän ikäistä kuluttajahuijausavainsanoihin osuvaa uutista.</w:t>
      </w:r>
    </w:p>
    <w:p>
      <w:pPr>
        <w:pStyle w:val="ListBullet"/>
      </w:pPr>
      <w:r>
        <w:t>Tekniset avainsanat (esim. CVE, NIS2, haavoittuvuus, webinaari) suodattavat pois kuluttajavaroituksiin kuulumattomia aiheita.</w:t>
      </w:r>
    </w:p>
    <w:p>
      <w:pPr>
        <w:pStyle w:val="ListBullet"/>
      </w:pPr>
      <w:r>
        <w:t>Viikkokatsauksen 2026-rakenteesta luetaan Ajankohtaiset huijaukset -osion H3-kohdat. Varalukija tukee vanhempaa H2-rakennetta.</w:t>
      </w:r>
    </w:p>
    <w:p>
      <w:pPr>
        <w:pStyle w:val="ListBullet"/>
      </w:pPr>
      <w:r>
        <w:t>Teksti rajataan otsikossa 80 ja rungossa 800 merkkiin tallennettaessa. Katkaisu tehdään kokonaisen sanan kohdalta.</w:t>
      </w:r>
    </w:p>
    <w:p>
      <w:pPr>
        <w:pStyle w:val="ListBullet"/>
      </w:pPr>
      <w:r>
        <w:t>Automaattivaroituksen voimassaolo on 28 päivää. Ajot kirjataan ncsc_scrape_logs-tauluun myös hallituissa ohituksissa ja virheissä.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E7A928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FFF4D6"/>
          </w:tcPr>
          <w:p>
            <w:pPr>
              <w:spacing w:after="60"/>
            </w:pPr>
            <w:r>
              <w:rPr>
                <w:b/>
                <w:color w:val="173B49"/>
              </w:rPr>
              <w:t>Rakennemuutosriski</w:t>
            </w:r>
          </w:p>
          <w:p>
            <w:pPr>
              <w:keepLines/>
              <w:spacing w:after="0"/>
            </w:pPr>
            <w:r>
              <w:t>NCSC-sivun HTML-rakenteen muutos voi tuottaa unknown/no_items-merkinnän tai nolla varoitusta ilman PHP-prosessin kaatumista. Ylläpidon sähköposti tulkitsee yli kaksi vuorokautta vanhan ajolokin poikkeamaksi, mutta toistuva unknown tai nolla vaatii lisäksi teknisen tarkistuksen.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Ilmoitus- ja raporttijono</w:t>
      </w:r>
    </w:p>
    <w:p>
      <w:pPr>
        <w:pStyle w:val="ListBullet"/>
      </w:pPr>
      <w:r>
        <w:t>Arkipäivän ylläpitokooste seuraa avoimia palautteita, pending-linkki-ilmoituksia, 7 päivän sisällä vanhenevia aktiivivaroituksia ja yli 2 vrk vanhaa NCSC-lokia.</w:t>
      </w:r>
    </w:p>
    <w:p>
      <w:pPr>
        <w:pStyle w:val="ListBullet"/>
      </w:pPr>
      <w:r>
        <w:t>Kuukausiraportti muodostetaan edellisen kalenterikuukauden aineistosta kuukauden 2. päivästä alkaen.</w:t>
      </w:r>
    </w:p>
    <w:p>
      <w:pPr>
        <w:pStyle w:val="ListBullet"/>
      </w:pPr>
      <w:r>
        <w:t>Kvartaaliraportti muodostetaan edellisestä kvartaalista uuden kvartaalin 5. päivästä alkaen.</w:t>
      </w:r>
    </w:p>
    <w:p>
      <w:pPr>
        <w:pStyle w:val="ListBullet"/>
      </w:pPr>
      <w:r>
        <w:t>Raportit sisältävät käyttö- ja ylläpitoaggregaatteja, vertailun edelliseen jaksoon, suosituimmat sivut/linkit ja kvartaalissa kuukausitrendin.</w:t>
      </w:r>
    </w:p>
    <w:p>
      <w:pPr>
        <w:pStyle w:val="ListBullet"/>
      </w:pPr>
      <w:r>
        <w:t>Viestissä ei ole palautteen tai linkki-ilmoituksen vapaata tekstiä eikä liitteitä.</w:t>
      </w:r>
    </w:p>
    <w:p>
      <w:pPr>
        <w:pStyle w:val="Heading1"/>
        <w:keepNext/>
      </w:pPr>
      <w:r>
        <w:t>9. Linkkitarkistuksen arkkitehtuuri</w:t>
      </w:r>
    </w:p>
    <w:p>
      <w:r>
        <w:rPr>
          <w:i w:val="0"/>
        </w:rPr>
        <w:t>scripts/update-links.mjs on kehitys-/ylläpitotyöaseman verkkokytketty tarkistus, ei tuotannon API tai cron. Komento npm run refresh:links kokoaa lähdekoodissa olevat linkit, tarkistaa ne enintään 12 rinnakkaisella työntekijällä ja kirjoittaa raportit sekä buildissa käytettävän linkHealth.ts-aineiston.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Vaihe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Toteutus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Inventointi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Kerää palvelukategoriat, kunta- ja aluepalvelut, liikenne-, kirjasto-, uutis-, liikunta-, seniori- ja omat sovelluslinkit useista TS-lähteistä; duplikointi poistetaan osio+kategoria+nimi+URL-avaimella.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URL-turva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Jäsentää URL:n, hyväksyy HTTP/HTTPS:n, havaitsee tunnukset URL:ssa, HTTP:n, localhost/.local-osoitteet, DNS-virheet ja yksityiset IP-alueet.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10 sekunnin HEAD; tarvittaessa rajattu GET Range. Seuraa uudelleenohjauksia ja tallentaa lopullisen URL:n.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Sisältö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Lukee enintään 65 536 tavua; title, H1, description, sisältötyyppi, parkkisivu ja karkea vastaavuus nimeen/kategoriaan.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Domain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Vertaa rekisteröityä domainia ja hakee RDAP-signaalin. RDAP-puute ei itsessään estä linkkiä.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Riskipisteytys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Painottaa HTTP:tä, DNS-/HTTP-virhettä, 404/410/5xx-vastauksia, domainvaihtoa ja sisältöhuomiota. &gt;=50 piilotetaan; manuaalinen verified/exception vähentää 40 pistettä.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Puhelimet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Vertaa näkyvän numeron tel-linkkiin ja etsii numeron lähdesivulta enintään 1 Mt aineistosta. PDF ja epävirallinen lähde vaativat käsin tarkistuksen.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Tulokset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docs/linkit*.csv, docs/puhelinnumerot.csv, linkHealth.ts, linkStats.ts ja localStats.ts. Muutokset julkaistaan normaalin buildin mukana.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6F2F3"/>
          <w:left w:val="single" w:sz="0" w:space="0" w:color="E6F2F3"/>
          <w:bottom w:val="single" w:sz="0" w:space="0" w:color="E6F2F3"/>
          <w:right w:val="single" w:sz="0" w:space="0" w:color="E6F2F3"/>
          <w:insideH w:val="single" w:sz="0" w:space="0" w:color="E6F2F3"/>
          <w:insideV w:val="single" w:sz="0" w:space="0" w:color="E6F2F3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0B5E6B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6F2F3"/>
          </w:tcPr>
          <w:p>
            <w:pPr>
              <w:spacing w:after="60"/>
            </w:pPr>
            <w:r>
              <w:rPr>
                <w:b/>
                <w:color w:val="173B49"/>
              </w:rPr>
              <w:t>Kaksi piilotuskanavaa</w:t>
            </w:r>
          </w:p>
          <w:p>
            <w:pPr>
              <w:keepLines/>
              <w:spacing w:after="0"/>
            </w:pPr>
            <w:r>
              <w:t>linkHealth.ts piilottaa lähdekoodin linkkejä vasta uuden frontend-buildin jälkeen. Ylläpitotyötilan Poista linkki näkyvistä tallentaa URL:n MariaDB:n blocked_links-tauluun ja vaikuttaa ajonaikaisesti. Alkuperäinen lähdekoodilinkki pitää silti korjata seuraavassa julkaisussa.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BECEC"/>
          <w:left w:val="single" w:sz="0" w:space="0" w:color="FBECEC"/>
          <w:bottom w:val="single" w:sz="0" w:space="0" w:color="FBECEC"/>
          <w:right w:val="single" w:sz="0" w:space="0" w:color="FBECEC"/>
          <w:insideH w:val="single" w:sz="0" w:space="0" w:color="FBECEC"/>
          <w:insideV w:val="single" w:sz="0" w:space="0" w:color="FBECEC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A33A3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FBECEC"/>
          </w:tcPr>
          <w:p>
            <w:pPr>
              <w:spacing w:after="60"/>
            </w:pPr>
            <w:r>
              <w:rPr>
                <w:b/>
                <w:color w:val="173B49"/>
              </w:rPr>
              <w:t>Tunnettu kattavuusraja</w:t>
            </w:r>
          </w:p>
          <w:p>
            <w:pPr>
              <w:keepLines/>
              <w:spacing w:after="0"/>
            </w:pPr>
            <w:r>
              <w:t>Tarkistin ei kysy tuotannon approved_links-taulua eikä käytä haittaohjelma-/phishing-mainepalvelua. Tietokannassa hyväksytyt linkit vaativat hyväksyntähetken manuaalisen tarkistuksen ja erillisen sisällyttämisen tekniseen auditointiin.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Tietoturvarajat</w:t>
      </w:r>
    </w:p>
    <w:p>
      <w:pPr>
        <w:pStyle w:val="ListBullet"/>
      </w:pPr>
      <w:r>
        <w:t>API ja frontend ovat samassa originissa; tuotannossa ei sallita wildcard-CORSia.</w:t>
      </w:r>
    </w:p>
    <w:p>
      <w:pPr>
        <w:pStyle w:val="ListBullet"/>
      </w:pPr>
      <w:r>
        <w:t>Ylläpidon listat palauttavat Cache-Control: private, no-store.</w:t>
      </w:r>
    </w:p>
    <w:p>
      <w:pPr>
        <w:pStyle w:val="ListBullet"/>
      </w:pPr>
      <w:r>
        <w:t>Bearer-token ei ole eväste. Reitit eivät luota WordPress-istuntoon tai selain-CSRF-tilaan.</w:t>
      </w:r>
    </w:p>
    <w:p>
      <w:pPr>
        <w:pStyle w:val="ListBullet"/>
      </w:pPr>
      <w:r>
        <w:t>Kaikki ylläpitomuutokset vaativat palvelimen vahvistaman roolin; audit_log syntyy samassa transaktiossa.</w:t>
      </w:r>
    </w:p>
    <w:p>
      <w:pPr>
        <w:pStyle w:val="ListBullet"/>
      </w:pPr>
      <w:r>
        <w:t>Liitteet tallennetaan web-juuren ulkopuolelle. Tallennusavainta ei palauteta listassa, ja lataus vaatii uuden oikeustarkistuksen.</w:t>
      </w:r>
    </w:p>
    <w:p>
      <w:pPr>
        <w:pStyle w:val="ListBullet"/>
      </w:pPr>
      <w:r>
        <w:t>NCSC-haku sallii vain nimetyn domainin HTTPS-osoitteet, seuraa enintään kolme uudelleenohjausta ja rajoittaa vastauksen 2 MiB:iin.</w:t>
      </w:r>
    </w:p>
    <w:p>
      <w:pPr>
        <w:pStyle w:val="ListBullet"/>
      </w:pPr>
      <w:r>
        <w:t>SMTP käyttää STARTTLS:ää portissa 587 ja tunnistettua lähetystä. Salasana on vain yksityisessä config.php:ssa, jonka oikeus on 640.</w:t>
      </w:r>
    </w:p>
    <w:p>
      <w:pPr>
        <w:pStyle w:val="ListBullet"/>
      </w:pPr>
      <w:r>
        <w:t>Käyttötilasto tallentaa vain aggregaatit; raakaa asiakastunnistetta ei ole.</w:t>
      </w:r>
    </w:p>
    <w:p>
      <w:pPr>
        <w:pStyle w:val="ListBullet"/>
      </w:pPr>
      <w:r>
        <w:t>Firestore-kirjoituslukko pysyy normaalituotannossa voimassa, jotta kaksi kirjoittavaa provideria eivät ole samanaikaisesti käytössä.</w:t>
      </w:r>
    </w:p>
    <w:p>
      <w:pPr>
        <w:pStyle w:val="Heading2"/>
        <w:keepNext/>
      </w:pPr>
      <w:r>
        <w:t>10.1 Salaisuuksien käsittely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Sallittu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Ei sallittu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config.php palvelimen yksityisessä secrets/-hakemistossa; oikeus 640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Salaisuuden kopiointi Git-repositorioon, sähköpostiin, keskusteluun tai cron-komentoriville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Salasanan syöttö palvelimen editorissa tai piilotettuna pyydettynä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config.php:n tulostaminen diagnostiikkaan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Turvallinen smtp_*-virhekoodi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SMTP-palvelimen raakavastauksen tai tunnuksen tallentaminen tietokantaan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Firebase UID:n ja roolin provisiointi yksityisellä aineistolla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Ylläpitäjien UID-/sähköpostilistan sitominen migraatioon tai julkiseen dokumenttiin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Build, julkaisu ja palautus</w:t>
      </w:r>
    </w:p>
    <w:p>
      <w:pPr>
        <w:pStyle w:val="Heading2"/>
        <w:keepNext/>
      </w:pPr>
      <w:r>
        <w:t>11.1 Build-periaate</w:t>
      </w:r>
    </w:p>
    <w:p>
      <w:pPr>
        <w:pStyle w:val="ListBullet"/>
      </w:pPr>
      <w:r>
        <w:t>Tuotantobuild valitsee Cloudcity API -data providerin ja base-polun ./ /aloitus/-sijoittelua varten.</w:t>
      </w:r>
    </w:p>
    <w:p>
      <w:pPr>
        <w:pStyle w:val="ListBullet"/>
      </w:pPr>
      <w:r>
        <w:t>Paketissa on julkinen ja yksityinen sijoittelupolku mutta ei oikeaa secrets/config.php-tiedostoa.</w:t>
      </w:r>
    </w:p>
    <w:p>
      <w:pPr>
        <w:pStyle w:val="ListBullet"/>
      </w:pPr>
      <w:r>
        <w:t>build-info.json sitoo paketin pakettiin, versioon, commitiin, puhtaan työpuun tilaan, migraatioihin ja tausta-ajoihin.</w:t>
      </w:r>
    </w:p>
    <w:p>
      <w:pPr>
        <w:pStyle w:val="ListBullet"/>
      </w:pPr>
      <w:r>
        <w:t>Ennen aktivointia tarkistetaan SHA-256, tiedostomäärä, PHP-lint, puhdas working tree ja salaisuusskannaus.</w:t>
      </w:r>
    </w:p>
    <w:p>
      <w:pPr>
        <w:pStyle w:val="Heading2"/>
        <w:keepNext/>
      </w:pPr>
      <w:r>
        <w:t>11.2 Aktivointirajat</w:t>
      </w:r>
    </w:p>
    <w:p>
      <w:pPr>
        <w:numPr>
          <w:ilvl w:val="0"/>
          <w:numId w:val="12"/>
        </w:numPr>
        <w:pStyle w:val="ListNumber"/>
      </w:pPr>
      <w:r>
        <w:t>Ota nykyisestä Aloitussivun julkisesta ja yksityisestä koodista sekä tuotanto-MariaDB:stä palautuspiste. Älä sisällytä WordPressin tietokantaa Aloitussivun palautukseen.</w:t>
      </w:r>
    </w:p>
    <w:p>
      <w:pPr>
        <w:numPr>
          <w:ilvl w:val="0"/>
          <w:numId w:val="12"/>
        </w:numPr>
        <w:pStyle w:val="ListNumber"/>
      </w:pPr>
      <w:r>
        <w:t>Valmistele uusi julkinen ja yksityinen hakemisto. Kopioi nykyinen config.php, lokit, välimuisti ja suojatut liitteet vain tarkistettuihin kohteisiin.</w:t>
      </w:r>
    </w:p>
    <w:p>
      <w:pPr>
        <w:numPr>
          <w:ilvl w:val="0"/>
          <w:numId w:val="12"/>
        </w:numPr>
        <w:pStyle w:val="ListNumber"/>
      </w:pPr>
      <w:r>
        <w:t>Aja migraatiot additiivisesti ja varmista schema_migrations sekä odotetut sarakkeet/indeksit.</w:t>
      </w:r>
    </w:p>
    <w:p>
      <w:pPr>
        <w:numPr>
          <w:ilvl w:val="0"/>
          <w:numId w:val="12"/>
        </w:numPr>
        <w:pStyle w:val="ListNumber"/>
      </w:pPr>
      <w:r>
        <w:t>Aktivoi hakemistot palautettavalla vaihdolla. Varmista, että config.php:n tiiviste säilyy, jos asetuksia ei tarkoituksella muuteta.</w:t>
      </w:r>
    </w:p>
    <w:p>
      <w:pPr>
        <w:numPr>
          <w:ilvl w:val="0"/>
          <w:numId w:val="12"/>
        </w:numPr>
        <w:pStyle w:val="ListNumber"/>
      </w:pPr>
      <w:r>
        <w:t>Aja etusivu-, ylläpito-, kieliversio-, health-, 404- ja WordPress-savukokeet. Tausta-ajojen tulosteen pitää olla turvallinen JSON.</w:t>
      </w:r>
    </w:p>
    <w:p>
      <w:pPr>
        <w:numPr>
          <w:ilvl w:val="0"/>
          <w:numId w:val="12"/>
        </w:numPr>
        <w:pStyle w:val="ListNumber"/>
      </w:pPr>
      <w:r>
        <w:t>Säilytä rollback_root ja predeploy-varmistus, kunnes julkaisu on hyväksytty ja seuranta-aika päättynyt.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BECEC"/>
          <w:left w:val="single" w:sz="0" w:space="0" w:color="FBECEC"/>
          <w:bottom w:val="single" w:sz="0" w:space="0" w:color="FBECEC"/>
          <w:right w:val="single" w:sz="0" w:space="0" w:color="FBECEC"/>
          <w:insideH w:val="single" w:sz="0" w:space="0" w:color="FBECEC"/>
          <w:insideV w:val="single" w:sz="0" w:space="0" w:color="FBECEC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A33A3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FBECEC"/>
          </w:tcPr>
          <w:p>
            <w:pPr>
              <w:spacing w:after="60"/>
            </w:pPr>
            <w:r>
              <w:rPr>
                <w:b/>
                <w:color w:val="173B49"/>
              </w:rPr>
              <w:t>Palautuksen periaate</w:t>
            </w:r>
          </w:p>
          <w:p>
            <w:pPr>
              <w:keepLines/>
              <w:spacing w:after="0"/>
            </w:pPr>
            <w:r>
              <w:t>Palauta vain täsmällisesti nimetyt Aloitussivun julkiset/yksityiset hakemistot ja tarvittaessa Aloitussivun oma MariaDB. Ota ongelmatilanteen kannasta uusi varmistus ennen palautusta. Älä käytä git reset --hard -tyyppistä korvausta tuotantopalvelimella äläkä palauta WordPressin tietokantaa Aloitussivun virheen vuoksi.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Valvonta, vikatilat ja vastuut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088"/>
        <w:gridCol w:w="3384"/>
        <w:gridCol w:w="3888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Signaali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Hyvä tila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Toimenpide poikkeamassa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GET /api/v1/health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HTTP 200, status ok, database up, version v1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Tarkista PHP/API, tietokantayhteys ja yksityinen config. Älä tulosta configia.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Julkiset sivut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Etusivu/admin/linkit sv/en 200; puuttuva polku 404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Tarkista build-resurssit, base path ja WordPressin reititys.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WordPress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Etusivu 200 ja /wp-admin/ kirjautumisohjaus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Keskeytä julkaisu; varmista ettei .htaccess- tai hakemistovaihto rikkonut WordPressiä.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NCSC-loki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Tuore completed/skipped, tunnistettu rakenne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Yksi käsiajo; tarkista cron ja lähderakenne. Toistuva unknown/no_items vaatii koodikorjauksen.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Ilmoitusten muodostus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status ok; queued tai existing odotetusti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Tarkista notifications.enabled, migraatio 004 ja cronin yksityisen juuren ratkaisu.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SMTP-dispatch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status ok, failed 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Tarkista outboxin tila ja smtp_*-virhekoodi; testaa TLS/Auth paljastamatta tunnuksia.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Linkkitarkistus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Raportit syntyvät ja huomiot arvioidaan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Erota aidot viat 403/429/aikakatkaisuista; älä julkaise automaattitulosta ilman diff-arviota.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Vastuurajaus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944"/>
        <w:gridCol w:w="2232"/>
        <w:gridCol w:w="3240"/>
        <w:gridCol w:w="194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Vastuu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SeniorSurf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Fakiirimedia / tekninen toimittaja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Cloudcity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Sisältö ja priorisointi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Omistaa päätöksen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Neuvoo ja toteuttaa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Ei roolia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Koodi ja julkaisu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Hyväksyy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Rakentaa, testaa, julkaisee ja palauttaa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Tarjoaa alustan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Cronit ja SMTP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Seuraa tuloksia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Konfiguroi ja diagnosoi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Tarjoaa ajastus- ja postipalvelun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MariaDB ja varmistukset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Määrittää tiedon omistajuuden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Migroi, varmistaa ja palauttaa sovitusti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Tarjoaa tietokantapalvelun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Käyttöoikeudet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Hyväksyy henkilöt ja roolit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Provisioi turvallisesti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Ei hallitse sovelluksen rooleja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WordPress-yhteensopivuus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Hyväksyy käyttäjäpolun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Varmistaa /aloitus/-rajan ja savukokeet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Tarjoaa webhotellin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Tunnetut rajat ja suositellut jatkotoimet</w:t>
      </w:r>
    </w:p>
    <w:p>
      <w:pPr>
        <w:pStyle w:val="ListBullet"/>
      </w:pPr>
      <w:r>
        <w:t>Automatisoi tai dokumentoi tuotannon approved_links-aineiston tuonti täyteen linkkitarkistukseen ilman yksityisen ylläpitodatan vuotamista.</w:t>
      </w:r>
    </w:p>
    <w:p>
      <w:pPr>
        <w:pStyle w:val="ListBullet"/>
      </w:pPr>
      <w:r>
        <w:t>Arvioi mainepalvelun (esimerkiksi Safe Browsing -tyyppisen tarkistuksen) lisääminen erillisen tietosuoja-, käyttöehto-, kustannus- ja virhepositiivisuusarvion jälkeen.</w:t>
      </w:r>
    </w:p>
    <w:p>
      <w:pPr>
        <w:pStyle w:val="ListBullet"/>
      </w:pPr>
      <w:r>
        <w:t>Lisää yksiselitteinen omistaja ja varahenkilö päivittäiselle ylläpidolle, kuukausittaiselle linkkiauditoinnille ja NCSC-poikkeamille.</w:t>
      </w:r>
    </w:p>
    <w:p>
      <w:pPr>
        <w:pStyle w:val="ListBullet"/>
      </w:pPr>
      <w:r>
        <w:t>Pidä tekninen dokumentti version mukana ja päivitä kaavio, polut, migraatiot ja cron-aikataulut jokaisen muutoksen yhteydessä.</w:t>
      </w:r>
    </w:p>
    <w:p>
      <w:pPr>
        <w:pStyle w:val="ListBullet"/>
      </w:pPr>
      <w:r>
        <w:t>Testaa palautus vähintään sovitun jatkuvuussuunnitelman mukaisesti ja varmista, että WordPress jää harjoituksessa erilliseksi kohteeksi.</w:t>
      </w:r>
    </w:p>
    <w:p>
      <w:pPr>
        <w:pStyle w:val="Heading1"/>
        <w:keepNext/>
      </w:pPr>
      <w:r>
        <w:t>Tekninen lähdeaineisto</w:t>
      </w:r>
    </w:p>
    <w:p>
      <w:r>
        <w:rPr>
          <w:i/>
          <w:color w:val="647983"/>
        </w:rPr>
        <w:t>Tämä kuvaus on johdettu tuotantoversion 0.76.1 lähdekoodista ja ajokirjoista: vite.config.ts, package.json, services/data/*, api/src/*, api/cron/*, database/migrations/*, scripts/update-links.mjs, components/WeatherCard.tsx, api/README.md, docs/rel09-tausta-ajot-ja-palautuskoe.md, docs/rel11-tuotantovaihto-2026-09-01.md ja docs/rel13-v0760-sahkoposti-ilmoitukset.md.</w:t>
      </w:r>
    </w:p>
    <w:p>
      <w:r>
        <w:rPr>
          <w:i/>
          <w:color w:val="647983"/>
        </w:rPr>
        <w:t>Dokumenttiin ei ole kopioitu salasanoja, henkilötietoja, Firebase-tokeneita eikä yksityisen config.php-tiedoston sisältöä.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983"/>
        <w:sz w:val="18"/>
      </w:rPr>
      <w:t xml:space="preserve">Sivu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b/>
        <w:color w:val="0B5E6B"/>
        <w:sz w:val="18"/>
      </w:rPr>
      <w:t>SENIORIN ALOITUSSIVU</w:t>
    </w:r>
  </w:p>
  <w:p>
    <w:pPr>
      <w:spacing w:after="0"/>
      <w:pBdr>
        <w:bottom w:val="single" w:sz="8" w:space="3" w:color="0B5E6B"/>
      </w:pBdr>
    </w:pPr>
    <w:r>
      <w:rPr>
        <w:color w:val="647983"/>
        <w:sz w:val="17"/>
      </w:rPr>
      <w:t>Tekninen arkkitehtuurikuvaus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344F5A"/>
      <w:sz w:val="22"/>
      <w:lang w:val="fi-F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fi-F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fi-F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fi-F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fi-F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fi-F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fi-F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fi-F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fi-F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fi-F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fi-F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fi-F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B49"/>
      <w:spacing w:val="5"/>
      <w:kern w:val="28"/>
      <w:sz w:val="56"/>
      <w:szCs w:val="52"/>
      <w:lang w:val="fi-F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983"/>
      <w:spacing w:val="15"/>
      <w:sz w:val="26"/>
      <w:szCs w:val="24"/>
      <w:lang w:val="fi-F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fi-F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fi-F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fi-F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fi-F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fi-F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fi-F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fi-FI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344F5A"/>
      <w:sz w:val="22"/>
      <w:lang w:val="fi-F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fi-F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fi-FI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344F5A"/>
      <w:sz w:val="22"/>
      <w:lang w:val="fi-F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fi-F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fi-F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fi-F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fi-F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fi-F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fi-FI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fi-F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fi-F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fi-F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fi-F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Tekninen arkkitehtuurikuvaus</dc:title>
  <dc:subject>Seniorin aloitussivun tuotantoarkkitehtuuri ja tekninen ylläpitomalli</dc:subject>
  <dc:creator>SeniorSurf</dc:creator>
  <cp:keywords>SeniorSurf, Seniorin aloitussivu, ylläpito, arkkitehtuuri</cp:keywords>
  <dc:description>Tuotantoperusta 0.76.1, 29.8.2026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