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after="120"/>
      </w:pPr>
      <w:r>
        <w:rPr>
          <w:color w:val="5B6B65"/>
          <w:sz w:val="24"/>
          <w:szCs w:val="24"/>
          <w:caps/>
        </w:rPr>
        <w:t xml:space="preserve">SKODA AIS · SAVWIPL Procurement Digitalisation</w:t>
      </w:r>
    </w:p>
    <w:p>
      <w:pPr>
        <w:spacing w:after="160"/>
      </w:pPr>
      <w:r>
        <w:rPr>
          <w:b/>
          <w:bCs/>
          <w:color w:val="0A6A4E"/>
          <w:sz w:val="64"/>
          <w:szCs w:val="64"/>
        </w:rPr>
        <w:t xml:space="preserve">Procurement Dashboards</w:t>
      </w:r>
    </w:p>
    <w:p>
      <w:pPr>
        <w:pBdr>
          <w:bottom w:val="single" w:color="0A6A4E" w:sz="12" w:space="8"/>
        </w:pBdr>
        <w:spacing w:after="400"/>
      </w:pPr>
      <w:r>
        <w:rPr>
          <w:color w:val="17302A"/>
          <w:sz w:val="34"/>
          <w:szCs w:val="34"/>
        </w:rPr>
        <w:t xml:space="preserve">Glossary, KPI cards and visuals — reference guide</w:t>
      </w:r>
    </w:p>
    <w:p>
      <w:pPr>
        <w:spacing w:after="120" w:line="288"/>
      </w:pPr>
      <w:r>
        <w:rPr>
          <w:sz w:val="23"/>
          <w:szCs w:val="23"/>
        </w:rPr>
        <w:t xml:space="preserve">Covers the four pages of the Procurement dashboard group: </w:t>
      </w:r>
      <w:r>
        <w:rPr>
          <w:b/>
          <w:bCs/>
          <w:sz w:val="23"/>
          <w:szCs w:val="23"/>
        </w:rPr>
        <w:t xml:space="preserve">Procurement Dashboard</w:t>
      </w:r>
      <w:r>
        <w:rPr>
          <w:sz w:val="23"/>
          <w:szCs w:val="23"/>
        </w:rPr>
        <w:t xml:space="preserve"> (overview), </w:t>
      </w:r>
      <w:r>
        <w:rPr>
          <w:b/>
          <w:bCs/>
          <w:sz w:val="23"/>
          <w:szCs w:val="23"/>
        </w:rPr>
        <w:t xml:space="preserve">Part Details</w:t>
      </w:r>
      <w:r>
        <w:rPr>
          <w:sz w:val="23"/>
          <w:szCs w:val="23"/>
        </w:rPr>
        <w:t xml:space="preserve">, </w:t>
      </w:r>
      <w:r>
        <w:rPr>
          <w:b/>
          <w:bCs/>
          <w:sz w:val="23"/>
          <w:szCs w:val="23"/>
        </w:rPr>
        <w:t xml:space="preserve">Supplier Details</w:t>
      </w:r>
      <w:r>
        <w:rPr>
          <w:sz w:val="23"/>
          <w:szCs w:val="23"/>
        </w:rPr>
        <w:t xml:space="preserve"> and </w:t>
      </w:r>
      <w:r>
        <w:rPr>
          <w:b/>
          <w:bCs/>
          <w:sz w:val="23"/>
          <w:szCs w:val="23"/>
        </w:rPr>
        <w:t xml:space="preserve">Price Analysis</w:t>
      </w:r>
      <w:r>
        <w:rPr>
          <w:sz w:val="23"/>
          <w:szCs w:val="23"/>
        </w:rPr>
        <w:t xml:space="preserve">.</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Item</w:t>
            </w:r>
          </w:p>
        </w:tc>
        <w:tc>
          <w:tcPr>
            <w:tcW w:type="dxa" w:w="72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Detail</w:t>
            </w:r>
          </w:p>
        </w:tc>
      </w:tr>
      <w:tr>
        <w:trPr>
          <w:cantSplit/>
        </w:trPr>
        <w:tc>
          <w:tcPr>
            <w:tcW w:type="dxa" w:w="24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Document</w:t>
            </w:r>
          </w:p>
        </w:tc>
        <w:tc>
          <w:tcPr>
            <w:tcW w:type="dxa" w:w="72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Procurement dashboards — glossary, KPI cards and visuals</w:t>
            </w:r>
          </w:p>
        </w:tc>
      </w:tr>
      <w:tr>
        <w:trPr>
          <w:cantSplit/>
        </w:trPr>
        <w:tc>
          <w:tcPr>
            <w:tcW w:type="dxa" w:w="24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Application</w:t>
            </w:r>
          </w:p>
        </w:tc>
        <w:tc>
          <w:tcPr>
            <w:tcW w:type="dxa" w:w="72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SKODA AIS prototype, version V8 (file SAVWIPL_prototype_V8.html)</w:t>
            </w:r>
          </w:p>
        </w:tc>
      </w:tr>
      <w:tr>
        <w:trPr>
          <w:cantSplit/>
        </w:trPr>
        <w:tc>
          <w:tcPr>
            <w:tcW w:type="dxa" w:w="24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Version</w:t>
            </w:r>
          </w:p>
        </w:tc>
        <w:tc>
          <w:tcPr>
            <w:tcW w:type="dxa" w:w="72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1.0 — 27 October 2026</w:t>
            </w:r>
          </w:p>
        </w:tc>
      </w:tr>
      <w:tr>
        <w:trPr>
          <w:cantSplit/>
        </w:trPr>
        <w:tc>
          <w:tcPr>
            <w:tcW w:type="dxa" w:w="24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Data basis</w:t>
            </w:r>
          </w:p>
        </w:tc>
        <w:tc>
          <w:tcPr>
            <w:tcW w:type="dxa" w:w="72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Illustrative, synthetic scenario. Prices as of June 2026; workflows as of 29 July 2026.</w:t>
            </w:r>
          </w:p>
        </w:tc>
      </w:tr>
      <w:tr>
        <w:trPr>
          <w:cantSplit/>
        </w:trPr>
        <w:tc>
          <w:tcPr>
            <w:tcW w:type="dxa" w:w="24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Audience</w:t>
            </w:r>
          </w:p>
        </w:tc>
        <w:tc>
          <w:tcPr>
            <w:tcW w:type="dxa" w:w="72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Procurement, finance and programme users, and anyone reviewing or presenting the dashboards</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A6A4E" w:sz="24"/>
              <w:bottom w:val="none" w:color="FFFFFF" w:sz="0"/>
              <w:right w:val="none" w:color="FFFFFF" w:sz="0"/>
            </w:tcBorders>
            <w:shd w:fill="E3F1EA" w:color="auto" w:val="clear"/>
            <w:tcMar>
              <w:top w:type="dxa" w:w="100"/>
              <w:left w:type="dxa" w:w="160"/>
              <w:bottom w:type="dxa" w:w="100"/>
              <w:right w:type="dxa" w:w="160"/>
            </w:tcMar>
          </w:tcPr>
          <w:p>
            <w:pPr>
              <w:spacing w:after="0" w:line="276"/>
            </w:pPr>
            <w:r>
              <w:rPr>
                <w:b/>
                <w:bCs/>
                <w:sz w:val="20"/>
                <w:szCs w:val="20"/>
              </w:rPr>
              <w:t xml:space="preserve">Important:</w:t>
            </w:r>
            <w:r>
              <w:rPr>
                <w:sz w:val="20"/>
                <w:szCs w:val="20"/>
              </w:rPr>
              <w:t xml:space="preserve"> every figure in the prototype is illustrative. Numbers are shown to explain how each card and chart is built, not as business results. Where the business definition of a term is not fixed by the application, this guide says so (Appendix B).</w:t>
            </w:r>
          </w:p>
        </w:tc>
      </w:tr>
    </w:tbl>
    <w:p>
      <w:pPr>
        <w:pageBreakBefore/>
        <w:spacing w:after="160"/>
      </w:pPr>
      <w:r>
        <w:rPr>
          <w:b/>
          <w:bCs/>
          <w:color w:val="0A6A4E"/>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88"/>
      </w:pPr>
      <w:r>
        <w:rPr>
          <w:i/>
          <w:iCs/>
          <w:color w:val="5B6B65"/>
          <w:sz w:val="18"/>
          <w:szCs w:val="18"/>
        </w:rPr>
        <w:t xml:space="preserve">If the contents list is empty or out of date, right-click it in Word and choose Update Field.</w:t>
      </w:r>
    </w:p>
    <w:p>
      <w:pPr>
        <w:pStyle w:val="Heading1"/>
        <w:pageBreakBefore/>
      </w:pPr>
      <w:r>
        <w:t xml:space="preserve">1. About this document</w:t>
      </w:r>
    </w:p>
    <w:p>
      <w:pPr>
        <w:spacing w:after="120" w:line="288"/>
      </w:pPr>
      <w:r>
        <w:rPr>
          <w:sz w:val="21"/>
          <w:szCs w:val="21"/>
        </w:rPr>
        <w:t xml:space="preserve">This guide documents every KPI card and every visual on the Procurement dashboard pages, in the same order a user meets them on screen. For each item it gives what the item shows, exactly how the number is calculated, how to read the colours, and what happens when you click it. A glossary of the terms used is in Section 3.</w:t>
      </w:r>
    </w:p>
    <w:p>
      <w:pPr>
        <w:pStyle w:val="Heading2"/>
        <w:keepNext/>
      </w:pPr>
      <w:r>
        <w:t xml:space="preserve">1.1 Pages covered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Page</w:t>
            </w:r>
          </w:p>
        </w:tc>
        <w:tc>
          <w:tcPr>
            <w:tcW w:type="dxa" w:w="73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Purpose</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Procurement Dashboard</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One-page view of what the tracked parts of a vehicle project cost today, how that has moved, which suppliers and parts drive it, and which approvals are waiting.</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Part Details</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Everything about one part: prices, price history, cost breakdown, supplier, readiness and related decisions.</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Supplier Details</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Everything about one supplier within a project: who they are, what they supply, how much they cost, and how their prices have moved.</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Price Analysis</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Why costs moved since nomination: which parts, verticals and suppliers added cost, and how a single part's price was built up over time.</w:t>
            </w:r>
          </w:p>
        </w:tc>
      </w:tr>
    </w:tbl>
    <w:p>
      <w:pPr>
        <w:spacing w:after="120"/>
      </w:pPr>
    </w:p>
    <w:p>
      <w:pPr>
        <w:pStyle w:val="Heading2"/>
        <w:keepNext/>
      </w:pPr>
      <w:r>
        <w:t xml:space="preserve">1.2 How each item is described</w:t>
      </w:r>
    </w:p>
    <w:p>
      <w:pPr>
        <w:pStyle w:val="ListParagraph"/>
        <w:numPr>
          <w:ilvl w:val="0"/>
          <w:numId w:val="2"/>
        </w:numPr>
        <w:spacing w:after="60" w:line="276"/>
      </w:pPr>
      <w:r>
        <w:rPr>
          <w:b/>
          <w:bCs/>
          <w:sz w:val="21"/>
          <w:szCs w:val="21"/>
        </w:rPr>
        <w:t xml:space="preserve">KPI cards</w:t>
      </w:r>
      <w:r>
        <w:rPr>
          <w:sz w:val="21"/>
          <w:szCs w:val="21"/>
        </w:rPr>
        <w:t xml:space="preserve"> are listed in a table with four columns: the card, what it shows, how it is calculated, and what a click does.</w:t>
      </w:r>
    </w:p>
    <w:p>
      <w:pPr>
        <w:pStyle w:val="ListParagraph"/>
        <w:numPr>
          <w:ilvl w:val="0"/>
          <w:numId w:val="2"/>
        </w:numPr>
        <w:spacing w:after="60" w:line="276"/>
      </w:pPr>
      <w:r>
        <w:rPr>
          <w:b/>
          <w:bCs/>
          <w:sz w:val="21"/>
          <w:szCs w:val="21"/>
        </w:rPr>
        <w:t xml:space="preserve">Visuals</w:t>
      </w:r>
      <w:r>
        <w:rPr>
          <w:sz w:val="21"/>
          <w:szCs w:val="21"/>
        </w:rPr>
        <w:t xml:space="preserve"> (charts and tables) each have a short description, the calculation, how to read it, and the interactions available.</w:t>
      </w:r>
    </w:p>
    <w:p>
      <w:pPr>
        <w:pStyle w:val="ListParagraph"/>
        <w:numPr>
          <w:ilvl w:val="0"/>
          <w:numId w:val="2"/>
        </w:numPr>
        <w:spacing w:after="60" w:line="276"/>
      </w:pPr>
      <w:r>
        <w:rPr>
          <w:sz w:val="21"/>
          <w:szCs w:val="21"/>
        </w:rPr>
        <w:t xml:space="preserve">Formulas use the terms defined in the glossary. A one-page formula summary is in Appendix A.</w:t>
      </w:r>
    </w:p>
    <w:p>
      <w:pPr>
        <w:pStyle w:val="Heading1"/>
        <w:pageBreakBefore/>
      </w:pPr>
      <w:r>
        <w:t xml:space="preserve">2. Data basis and conventions</w:t>
      </w:r>
    </w:p>
    <w:p>
      <w:pPr>
        <w:pStyle w:val="Heading2"/>
        <w:keepNext/>
      </w:pPr>
      <w:r>
        <w:t xml:space="preserve">2.1 What the figures add up</w:t>
      </w:r>
    </w:p>
    <w:p>
      <w:pPr>
        <w:pStyle w:val="ListParagraph"/>
        <w:numPr>
          <w:ilvl w:val="0"/>
          <w:numId w:val="2"/>
        </w:numPr>
        <w:spacing w:after="60" w:line="276"/>
      </w:pPr>
      <w:r>
        <w:rPr>
          <w:b/>
          <w:bCs/>
          <w:sz w:val="21"/>
          <w:szCs w:val="21"/>
        </w:rPr>
        <w:t xml:space="preserve">Tracked parts:</w:t>
      </w:r>
      <w:r>
        <w:rPr>
          <w:sz w:val="21"/>
          <w:szCs w:val="21"/>
        </w:rPr>
        <w:t xml:space="preserve"> 480 bought-out parts across six vehicle projects (about 80 per project). All money figures on these pages are built from them.</w:t>
      </w:r>
    </w:p>
    <w:p>
      <w:pPr>
        <w:pStyle w:val="ListParagraph"/>
        <w:numPr>
          <w:ilvl w:val="0"/>
          <w:numId w:val="2"/>
        </w:numPr>
        <w:spacing w:after="60" w:line="276"/>
      </w:pPr>
      <w:r>
        <w:rPr>
          <w:b/>
          <w:bCs/>
          <w:sz w:val="21"/>
          <w:szCs w:val="21"/>
        </w:rPr>
        <w:t xml:space="preserve">One project at a time:</w:t>
      </w:r>
      <w:r>
        <w:rPr>
          <w:sz w:val="21"/>
          <w:szCs w:val="21"/>
        </w:rPr>
        <w:t xml:space="preserve"> the Procurement Dashboard, Supplier Details, Part Details and Price Analysis each work on one project, chosen in the Project filter. "Cost per vehicle" therefore means one car of that project.</w:t>
      </w:r>
    </w:p>
    <w:p>
      <w:pPr>
        <w:pStyle w:val="ListParagraph"/>
        <w:numPr>
          <w:ilvl w:val="0"/>
          <w:numId w:val="2"/>
        </w:numPr>
        <w:spacing w:after="60" w:line="276"/>
      </w:pPr>
      <w:r>
        <w:rPr>
          <w:b/>
          <w:bCs/>
          <w:sz w:val="21"/>
          <w:szCs w:val="21"/>
        </w:rPr>
        <w:t xml:space="preserve">Cost per vehicle</w:t>
      </w:r>
      <w:r>
        <w:rPr>
          <w:sz w:val="21"/>
          <w:szCs w:val="21"/>
        </w:rPr>
        <w:t xml:space="preserve"> is the sum of piece price × quantity per vehicle over the parts in the selection. It covers the tracked parts only, not every part in a vehicle's bill of materials, and it does not include development and tooling amortisation.</w:t>
      </w:r>
    </w:p>
    <w:p>
      <w:pPr>
        <w:pStyle w:val="ListParagraph"/>
        <w:numPr>
          <w:ilvl w:val="0"/>
          <w:numId w:val="2"/>
        </w:numPr>
        <w:spacing w:after="60" w:line="276"/>
      </w:pPr>
      <w:r>
        <w:rPr>
          <w:b/>
          <w:bCs/>
          <w:sz w:val="21"/>
          <w:szCs w:val="21"/>
        </w:rPr>
        <w:t xml:space="preserve">History and actuals only:</w:t>
      </w:r>
      <w:r>
        <w:rPr>
          <w:sz w:val="21"/>
          <w:szCs w:val="21"/>
        </w:rPr>
        <w:t xml:space="preserve"> these pages show where cost stands today and how it got there. Forecasts live in the separate Forecast &amp; risk pages.</w:t>
      </w:r>
    </w:p>
    <w:p>
      <w:pPr>
        <w:pStyle w:val="Heading2"/>
        <w:keepNext/>
      </w:pPr>
      <w:r>
        <w:t xml:space="preserve">2.2 Dates</w:t>
      </w:r>
    </w:p>
    <w:p>
      <w:pPr>
        <w:pStyle w:val="ListParagraph"/>
        <w:numPr>
          <w:ilvl w:val="0"/>
          <w:numId w:val="2"/>
        </w:numPr>
        <w:spacing w:after="60" w:line="276"/>
      </w:pPr>
      <w:r>
        <w:rPr>
          <w:sz w:val="21"/>
          <w:szCs w:val="21"/>
        </w:rPr>
        <w:t xml:space="preserve">The header of each page shows two dates: </w:t>
      </w:r>
      <w:r>
        <w:rPr>
          <w:b/>
          <w:bCs/>
          <w:sz w:val="21"/>
          <w:szCs w:val="21"/>
        </w:rPr>
        <w:t xml:space="preserve">Prices as of</w:t>
      </w:r>
      <w:r>
        <w:rPr>
          <w:sz w:val="21"/>
          <w:szCs w:val="21"/>
        </w:rPr>
        <w:t xml:space="preserve"> (the latest month of the price series — June 2026 in the prototype) and </w:t>
      </w:r>
      <w:r>
        <w:rPr>
          <w:b/>
          <w:bCs/>
          <w:sz w:val="21"/>
          <w:szCs w:val="21"/>
        </w:rPr>
        <w:t xml:space="preserve">workflows as of</w:t>
      </w:r>
      <w:r>
        <w:rPr>
          <w:sz w:val="21"/>
          <w:szCs w:val="21"/>
        </w:rPr>
        <w:t xml:space="preserve"> (the date of the approval and task records — 29 July 2026).</w:t>
      </w:r>
    </w:p>
    <w:p>
      <w:pPr>
        <w:pStyle w:val="ListParagraph"/>
        <w:numPr>
          <w:ilvl w:val="0"/>
          <w:numId w:val="2"/>
        </w:numPr>
        <w:spacing w:after="60" w:line="276"/>
      </w:pPr>
      <w:r>
        <w:rPr>
          <w:b/>
          <w:bCs/>
          <w:sz w:val="21"/>
          <w:szCs w:val="21"/>
        </w:rPr>
        <w:t xml:space="preserve">Nomination</w:t>
      </w:r>
      <w:r>
        <w:rPr>
          <w:sz w:val="21"/>
          <w:szCs w:val="21"/>
        </w:rPr>
        <w:t xml:space="preserve"> is represented by July 2023, the first month of the price series.</w:t>
      </w:r>
    </w:p>
    <w:p>
      <w:pPr>
        <w:pStyle w:val="Heading2"/>
        <w:keepNext/>
      </w:pPr>
      <w:r>
        <w:t xml:space="preserve">2.3 Units and number format</w:t>
      </w:r>
    </w:p>
    <w:p>
      <w:pPr>
        <w:pStyle w:val="ListParagraph"/>
        <w:numPr>
          <w:ilvl w:val="0"/>
          <w:numId w:val="2"/>
        </w:numPr>
        <w:spacing w:after="60" w:line="276"/>
      </w:pPr>
      <w:r>
        <w:rPr>
          <w:sz w:val="21"/>
          <w:szCs w:val="21"/>
        </w:rPr>
        <w:t xml:space="preserve">Money is in Indian rupees (₹). Large amounts use lakh (L, 1,00,000) and crore (Cr, 1,00,00,000), for example ₹7.4 L or ₹55.1 Cr. Table cells show full rupees with Indian digit grouping.</w:t>
      </w:r>
    </w:p>
    <w:p>
      <w:pPr>
        <w:pStyle w:val="ListParagraph"/>
        <w:numPr>
          <w:ilvl w:val="0"/>
          <w:numId w:val="2"/>
        </w:numPr>
        <w:spacing w:after="60" w:line="276"/>
      </w:pPr>
      <w:r>
        <w:rPr>
          <w:sz w:val="21"/>
          <w:szCs w:val="21"/>
        </w:rPr>
        <w:t xml:space="preserve">"₹ per vehicle" is the cost of one car. "₹ per piece" is the price of one part.</w:t>
      </w:r>
    </w:p>
    <w:p>
      <w:pPr>
        <w:pStyle w:val="Heading2"/>
        <w:keepNext/>
      </w:pPr>
      <w:r>
        <w:t xml:space="preserve">2.4 Colour and symbol conventions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Convention</w:t>
            </w:r>
          </w:p>
        </w:tc>
        <w:tc>
          <w:tcPr>
            <w:tcW w:type="dxa" w:w="74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Meaning</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Red, ▲</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Cost went up, a price is above its reference (nomination or target), or something needs attention.</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Green, ▼</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Cost went down, or a price is below its reference.</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Grey</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No meaningful change, or a neutral figure.</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(i) icon next to a title</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Hover to read the definition of the panel in a tooltip.</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Card or row with a pointer</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Clickable. Cards and rows that navigate say so in their tooltip.</w:t>
            </w:r>
          </w:p>
        </w:tc>
      </w:tr>
    </w:tbl>
    <w:p>
      <w:pPr>
        <w:pStyle w:val="Heading1"/>
        <w:pageBreakBefore/>
      </w:pPr>
      <w:r>
        <w:t xml:space="preserve">3. Glossary</w:t>
      </w:r>
    </w:p>
    <w:p>
      <w:pPr>
        <w:spacing w:after="120" w:line="288"/>
      </w:pPr>
      <w:r>
        <w:rPr>
          <w:sz w:val="21"/>
          <w:szCs w:val="21"/>
        </w:rPr>
        <w:t xml:space="preserve">Terms are listed alphabetically. The application also has a short built-in glossary (user menu at the bottom of the sidebar, then Glossary) that covers the nine most common terms; this section extends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Term</w:t>
            </w:r>
          </w:p>
        </w:tc>
        <w:tc>
          <w:tcPr>
            <w:tcW w:type="dxa" w:w="67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Meaning</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Above target / over target</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part whose current piece price is higher than its cost target. In the prototype, more than 5% above target is counted as a problem.</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Annual price impact</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yearly cost effect of a part's price change since nomination: (current price − nomination price) × quantity per vehicle × planned annual volume of the project. Shown on Part Details.</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Annual volume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planned number of vehicles built per year for the project. Used to turn a per-vehicle figure into a yearly figure.</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Approval workflow (decision)</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request that needs sign-off: a change request, a commodity price, a technical change or a milestone amendment. A workflow is pending while it has an open step.</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Business share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share of the business a supplier holds, as recorded in the supplier master.</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Calculated cost (cost breakdown)</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cost of a part built bottom-up in its cost breakdown: net material weight × commodity price, plus import content × exchange rate, plus the manual cost lines entered. It is a calculation, not a supplier price.</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Change request (CR)</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formal request to change something, for example a price. It carries a reference such as CR-2026-0062 and runs through an approval workflow.</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Commodity re-price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recorded price change caused by a movement in a raw-material index. Shown as an event in the price history, often with a reference such as CMD-2026-0033.</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Cost breakdown (CBD)</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structured breakdown of a part's cost: material, import content and the manual cost lines. Only some parts have one.</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Cost per vehicle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What the tracked parts of one car cost at today's piece prices: piece price × quantity per vehicle, added up over the parts in the selection.</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Cost target / target price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price the plan expects for a part. Only parts with a cost breakdown have one. In the prototype the target is set at 97% of the nomination price.</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CBD recalculation</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price version created when a cost breakdown is recalculated or edited. It records a calculated cost in the price history; it is not a supplier price change.</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Current price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latest piece price of a part (the last month of the price series).</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Escalated</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An approval that has waited past the escalation rule and is flagged for attention. The Procurement Dashboard shows the count in red.</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Exchange rate (FX)</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value of one unit of foreign currency in rupees, for example ₹ per EUR. Applied to the import content of a part.</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Import content</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part of a part's cost that is priced in a foreign currency. In the cost breakdown it is the import value multiplied by the exchange rate.</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Import dependency</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How strongly a supplier's costs depend on imports, as a percentage from the supplier record.</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Index (nomination = 100)</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way to compare series that start at different levels: each value is divided by its nomination-month value and multiplied by 100. Used in Price performance over time.</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KPI card</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tile at the top of a page showing one key figure, a line of context and, where relevant, a change indicator.</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Last price update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effective date of the latest recorded price version of a part (or the last month of the price series when none is recorded).</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Main commodity</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principal raw material or component family of a supplier, from the supplier master (for example Steel, Electronics).</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Material cost (cost-breakdown sense)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raw-material slice of a part's cost: net weight × commodity price. Not the same as cost per vehicle, which uses the full piece price.</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Median change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middle value when parts are ordered by their price change since nomination; half of the parts changed more, half less.</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Monthly price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piece price of a part for each month in the price series. It is the grey line on the price history chart.</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Net cost impact</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Cost per vehicle today minus cost per vehicle at nomination, in rupees per vehicle.</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Net weight</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weight of material that ends up in the part. The cost breakdown prices net weight; gross weight is recorded but not costed.</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Nomination price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price agreed when the supplier was nominated for the part. July 2023 stands in for it in the prototype.</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On-time delivery</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supplier's delivery punctuality over the last six months, as a percentage. A prototype score from the supplier-relationship data.</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Part / part number</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One bought-out component. Part numbers start with a project code and a vertical code, for example KUS-PWT-00030 (Kushaq, Powertrain).</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Piece price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What one part costs today, in rupees, as bought from its supplier.</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Price in force (recorded price)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officially recorded price at a given time: it stays the same until a new price version is recorded. Drawn as the stepped line on the price history chart.</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Price version</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One entry in a part's price history: a price, its effective date, the event behind it (nomination, vendor re-price, commodity re-price, current production price) and, where relevant, the change request.</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Program phase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Where the part is in its readiness cycle, for example Development, Sample Build or PPAP, from the supplier-relationship evaluation.</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Project</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One vehicle line: Kushaq, Slavia, Kylaq, Taigun, Virtus or Kodiaq.</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Quality</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supplier's quality score over the last six months, as a percentage. A prototype score.</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Quantity per vehicle (Qty / vehicle)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How many pieces of a part are fitted to one car.</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Re-price cycle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How often a supplier re-prices, in months, from the supplier record.</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Rise band</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range of price rise since nomination used to group parts: price fell, up to 5%, 5–10%, 10–15%, 15–20%, 20–30%, over 30%.</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Risk rating (supplier)</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High, Medium or Low, from the supplier master.</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Share of cost</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slice of the cost per vehicle: a vertical's, a supplier's or a part's cost divided by the total of the selection.</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Since nomination</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change from the nomination price to today, as a percentage and in rupees.</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Spend above target</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Yearly rupees spent above cost target: for parts that have a cost breakdown and a target, (piece price − target) × quantity per vehicle × annual volume, counting only parts above target.</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SRM (supplier relationship management)</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part of the platform that tracks supplier readiness, tooling and milestones. Its status feeds the SRM status shown on Part Details.</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SRM status</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On track, At risk, Delayed or Not started — the readiness status of a part in SRM.</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Supplier</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company that supplies a part. Also called vendor in some records.</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Top-4 supplier share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percentage of cost per vehicle held by the four largest suppliers in the selection. A measure of supplier concentration.</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Tracked parts</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480 bought-out parts the dashboards add up (about 80 per project).</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Variance (vs nomination / vs target)</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(current price − reference price) ÷ reference price, shown as a percentage, and the same difference in rupees. Positive means above the reference.</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Vendor re-price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recorded price change initiated by the supplier. Shown as an event in the price history.</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Version history</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list of a part's price versions, newest first.</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Vertical</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family of parts bought together, for example Powertrain, Electrical, Braking or Interior Trim. Also called component category.</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VSI</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reference value kept for each part. In the prototype it equals the nomination price. The business definition is to be confirmed (Appendix B).</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Waterfall chart</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chart that builds a total step by step. Used for "What drove the price": it starts at the nomination price, adds each recorded change, and ends at the current price.</w:t>
            </w:r>
          </w:p>
        </w:tc>
      </w:tr>
    </w:tbl>
    <w:p>
      <w:pPr>
        <w:pStyle w:val="Heading1"/>
        <w:pageBreakBefore/>
      </w:pPr>
      <w:r>
        <w:t xml:space="preserve">4. Shared filters and controls</w:t>
      </w:r>
    </w:p>
    <w:p>
      <w:pPr>
        <w:spacing w:after="120" w:line="288"/>
      </w:pPr>
      <w:r>
        <w:rPr>
          <w:sz w:val="21"/>
          <w:szCs w:val="21"/>
        </w:rPr>
        <w:t xml:space="preserve">The four pages share a filter bar at the top. It is a white card with a picture of the selected vehicle, then the filters, then a Reset button.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938"/>
      </w:tblGrid>
      <w:tr>
        <w:trPr>
          <w:cantSplit/>
          <w:tblHeader/>
        </w:trPr>
        <w:tc>
          <w:tcPr>
            <w:tcW w:type="dxa" w:w="20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Page</w:t>
            </w:r>
          </w:p>
        </w:tc>
        <w:tc>
          <w:tcPr>
            <w:tcW w:type="dxa" w:w="37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Filters (in order)</w:t>
            </w:r>
          </w:p>
        </w:tc>
        <w:tc>
          <w:tcPr>
            <w:tcW w:type="dxa" w:w="39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Behaviour</w:t>
            </w:r>
          </w:p>
        </w:tc>
      </w:tr>
      <w:tr>
        <w:trPr>
          <w:cantSplit/>
        </w:trPr>
        <w:tc>
          <w:tcPr>
            <w:tcW w:type="dxa" w:w="20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Procurement Dashboard</w:t>
            </w:r>
          </w:p>
        </w:tc>
        <w:tc>
          <w:tcPr>
            <w:tcW w:type="dxa" w:w="3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Project, Vertical, Supplier</w:t>
            </w:r>
          </w:p>
        </w:tc>
        <w:tc>
          <w:tcPr>
            <w:tcW w:type="dxa" w:w="39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Project always has a value. Vertical and Supplier default to All. The Vertical filter does not narrow the "Cost per vehicle by vertical" panel, because that would leave one row.</w:t>
            </w:r>
          </w:p>
        </w:tc>
      </w:tr>
      <w:tr>
        <w:trPr>
          <w:cantSplit/>
        </w:trPr>
        <w:tc>
          <w:tcPr>
            <w:tcW w:type="dxa" w:w="20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Part Details</w:t>
            </w:r>
          </w:p>
        </w:tc>
        <w:tc>
          <w:tcPr>
            <w:tcW w:type="dxa" w:w="3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Project, Vertical, Part, Supplier</w:t>
            </w:r>
          </w:p>
        </w:tc>
        <w:tc>
          <w:tcPr>
            <w:tcW w:type="dxa" w:w="39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All four are needed before any data shows. Until then a prompt lists what is missing. The three lists narrow each other, and a change clears any selection that no longer fits.</w:t>
            </w:r>
          </w:p>
        </w:tc>
      </w:tr>
      <w:tr>
        <w:trPr>
          <w:cantSplit/>
        </w:trPr>
        <w:tc>
          <w:tcPr>
            <w:tcW w:type="dxa" w:w="20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Supplier Details</w:t>
            </w:r>
          </w:p>
        </w:tc>
        <w:tc>
          <w:tcPr>
            <w:tcW w:type="dxa" w:w="3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Project, Vertical, Part, Supplier</w:t>
            </w:r>
          </w:p>
        </w:tc>
        <w:tc>
          <w:tcPr>
            <w:tcW w:type="dxa" w:w="39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Part filter narrows the parts table and the figures to one part. Reset clears everything and shows "No supplier selected" until a supplier is picked.</w:t>
            </w:r>
          </w:p>
        </w:tc>
      </w:tr>
      <w:tr>
        <w:trPr>
          <w:cantSplit/>
        </w:trPr>
        <w:tc>
          <w:tcPr>
            <w:tcW w:type="dxa" w:w="20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Price Analysis</w:t>
            </w:r>
          </w:p>
        </w:tc>
        <w:tc>
          <w:tcPr>
            <w:tcW w:type="dxa" w:w="3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Project, Vertical, Supplier</w:t>
            </w:r>
          </w:p>
        </w:tc>
        <w:tc>
          <w:tcPr>
            <w:tcW w:type="dxa" w:w="39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Filters apply to every card and panel on the page.</w:t>
            </w:r>
          </w:p>
        </w:tc>
      </w:tr>
    </w:tbl>
    <w:p>
      <w:pPr>
        <w:spacing w:after="120"/>
      </w:pPr>
    </w:p>
    <w:p>
      <w:pPr>
        <w:pStyle w:val="ListParagraph"/>
        <w:numPr>
          <w:ilvl w:val="0"/>
          <w:numId w:val="2"/>
        </w:numPr>
        <w:spacing w:after="60" w:line="276"/>
      </w:pPr>
      <w:r>
        <w:rPr>
          <w:b/>
          <w:bCs/>
          <w:sz w:val="21"/>
          <w:szCs w:val="21"/>
        </w:rPr>
        <w:t xml:space="preserve">Project picture:</w:t>
      </w:r>
      <w:r>
        <w:rPr>
          <w:sz w:val="21"/>
          <w:szCs w:val="21"/>
        </w:rPr>
        <w:t xml:space="preserve"> shows the selected vehicle. With "All projects" (where offered) it shows the model line-up.</w:t>
      </w:r>
    </w:p>
    <w:p>
      <w:pPr>
        <w:pStyle w:val="ListParagraph"/>
        <w:numPr>
          <w:ilvl w:val="0"/>
          <w:numId w:val="2"/>
        </w:numPr>
        <w:spacing w:after="60" w:line="276"/>
      </w:pPr>
      <w:r>
        <w:rPr>
          <w:b/>
          <w:bCs/>
          <w:sz w:val="21"/>
          <w:szCs w:val="21"/>
        </w:rPr>
        <w:t xml:space="preserve">Reset filters</w:t>
      </w:r>
      <w:r>
        <w:rPr>
          <w:sz w:val="21"/>
          <w:szCs w:val="21"/>
        </w:rPr>
        <w:t xml:space="preserve"> (circular arrow button) returns the page to its starting state.</w:t>
      </w:r>
    </w:p>
    <w:p>
      <w:pPr>
        <w:pStyle w:val="ListParagraph"/>
        <w:numPr>
          <w:ilvl w:val="0"/>
          <w:numId w:val="2"/>
        </w:numPr>
        <w:spacing w:after="60" w:line="276"/>
      </w:pPr>
      <w:r>
        <w:rPr>
          <w:b/>
          <w:bCs/>
          <w:sz w:val="21"/>
          <w:szCs w:val="21"/>
        </w:rPr>
        <w:t xml:space="preserve">Alphabetical lists:</w:t>
      </w:r>
      <w:r>
        <w:rPr>
          <w:sz w:val="21"/>
          <w:szCs w:val="21"/>
        </w:rPr>
        <w:t xml:space="preserve"> every filter list is sorted A to Z, and shows counts in brackets, for example "All suppliers (19)".</w:t>
      </w:r>
    </w:p>
    <w:p>
      <w:pPr>
        <w:pStyle w:val="ListParagraph"/>
        <w:numPr>
          <w:ilvl w:val="0"/>
          <w:numId w:val="2"/>
        </w:numPr>
        <w:spacing w:after="60" w:line="276"/>
      </w:pPr>
      <w:r>
        <w:rPr>
          <w:b/>
          <w:bCs/>
          <w:sz w:val="21"/>
          <w:szCs w:val="21"/>
        </w:rPr>
        <w:t xml:space="preserve">Back to top:</w:t>
      </w:r>
      <w:r>
        <w:rPr>
          <w:sz w:val="21"/>
          <w:szCs w:val="21"/>
        </w:rPr>
        <w:t xml:space="preserve"> a round green button appears at the bottom right once the page is scrolled; it scrolls back to the top.</w:t>
      </w:r>
    </w:p>
    <w:p>
      <w:pPr>
        <w:pStyle w:val="ListParagraph"/>
        <w:numPr>
          <w:ilvl w:val="0"/>
          <w:numId w:val="2"/>
        </w:numPr>
        <w:spacing w:after="60" w:line="276"/>
      </w:pPr>
      <w:r>
        <w:rPr>
          <w:b/>
          <w:bCs/>
          <w:sz w:val="21"/>
          <w:szCs w:val="21"/>
        </w:rPr>
        <w:t xml:space="preserve">Pagers:</w:t>
      </w:r>
      <w:r>
        <w:rPr>
          <w:sz w:val="21"/>
          <w:szCs w:val="21"/>
        </w:rPr>
        <w:t xml:space="preserve"> tables show five rows at a time (the parts table on Supplier Details lets you choose 10, 25 or 50) with page numbers underneath.</w:t>
      </w:r>
    </w:p>
    <w:p>
      <w:pPr>
        <w:pStyle w:val="ListParagraph"/>
        <w:numPr>
          <w:ilvl w:val="0"/>
          <w:numId w:val="2"/>
        </w:numPr>
        <w:spacing w:after="60" w:line="276"/>
      </w:pPr>
      <w:r>
        <w:rPr>
          <w:b/>
          <w:bCs/>
          <w:sz w:val="21"/>
          <w:szCs w:val="21"/>
        </w:rPr>
        <w:t xml:space="preserve">Tooltips:</w:t>
      </w:r>
      <w:r>
        <w:rPr>
          <w:sz w:val="21"/>
          <w:szCs w:val="21"/>
        </w:rPr>
        <w:t xml:space="preserve"> hover the (i) icon next to a panel title for its definition, or hover a card for its description.</w:t>
      </w:r>
    </w:p>
    <w:p>
      <w:pPr>
        <w:pStyle w:val="Heading1"/>
        <w:pageBreakBefore/>
      </w:pPr>
      <w:r>
        <w:t xml:space="preserve">5. Procurement Dashboard</w:t>
      </w:r>
    </w:p>
    <w:p>
      <w:pPr>
        <w:spacing w:after="120" w:line="288"/>
      </w:pPr>
      <w:r>
        <w:rPr>
          <w:sz w:val="21"/>
          <w:szCs w:val="21"/>
        </w:rPr>
        <w:t xml:space="preserve">The overview page. It answers: what do the tracked parts of this vehicle cost today, how has that moved, who and what drives it, and what is waiting for a decision.</w:t>
      </w:r>
    </w:p>
    <w:p>
      <w:pPr>
        <w:pStyle w:val="Heading2"/>
        <w:keepNext/>
      </w:pPr>
      <w:r>
        <w:t xml:space="preserve">5.1 Layout</w:t>
      </w:r>
    </w:p>
    <w:p>
      <w:pPr>
        <w:pStyle w:val="ListParagraph"/>
        <w:numPr>
          <w:ilvl w:val="0"/>
          <w:numId w:val="2"/>
        </w:numPr>
        <w:spacing w:after="60" w:line="276"/>
      </w:pPr>
      <w:r>
        <w:rPr>
          <w:sz w:val="21"/>
          <w:szCs w:val="21"/>
        </w:rPr>
        <w:t xml:space="preserve">Header with the as-of dates and the note that data is illustrative.</w:t>
      </w:r>
    </w:p>
    <w:p>
      <w:pPr>
        <w:pStyle w:val="ListParagraph"/>
        <w:numPr>
          <w:ilvl w:val="0"/>
          <w:numId w:val="2"/>
        </w:numPr>
        <w:spacing w:after="60" w:line="276"/>
      </w:pPr>
      <w:r>
        <w:rPr>
          <w:sz w:val="21"/>
          <w:szCs w:val="21"/>
        </w:rPr>
        <w:t xml:space="preserve">Filter bar: Project, Vertical, Supplier, Reset.</w:t>
      </w:r>
    </w:p>
    <w:p>
      <w:pPr>
        <w:pStyle w:val="ListParagraph"/>
        <w:numPr>
          <w:ilvl w:val="0"/>
          <w:numId w:val="2"/>
        </w:numPr>
        <w:spacing w:after="60" w:line="276"/>
      </w:pPr>
      <w:r>
        <w:rPr>
          <w:sz w:val="21"/>
          <w:szCs w:val="21"/>
        </w:rPr>
        <w:t xml:space="preserve">Five KPI cards.</w:t>
      </w:r>
    </w:p>
    <w:p>
      <w:pPr>
        <w:pStyle w:val="ListParagraph"/>
        <w:numPr>
          <w:ilvl w:val="0"/>
          <w:numId w:val="2"/>
        </w:numPr>
        <w:spacing w:after="60" w:line="276"/>
      </w:pPr>
      <w:r>
        <w:rPr>
          <w:sz w:val="21"/>
          <w:szCs w:val="21"/>
        </w:rPr>
        <w:t xml:space="preserve">A grid of six panels: Cost per vehicle by vertical, Top parts by cost per vehicle, Supplier spend concentration, Parts with highest price increase, Cost vs target — top parts over target, and Pending procurement decisions.</w:t>
      </w:r>
    </w:p>
    <w:p>
      <w:pPr>
        <w:pStyle w:val="ListParagraph"/>
        <w:numPr>
          <w:ilvl w:val="0"/>
          <w:numId w:val="2"/>
        </w:numPr>
        <w:spacing w:after="60" w:line="276"/>
      </w:pPr>
      <w:r>
        <w:rPr>
          <w:sz w:val="21"/>
          <w:szCs w:val="21"/>
        </w:rPr>
        <w:t xml:space="preserve">A footnote on how the numbers are built.</w:t>
      </w:r>
    </w:p>
    <w:p>
      <w:pPr>
        <w:pStyle w:val="Heading2"/>
        <w:keepNext/>
      </w:pPr>
      <w:r>
        <w:t xml:space="preserve">5.2 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800"/>
        <w:gridCol w:w="1838"/>
      </w:tblGrid>
      <w:tr>
        <w:trPr>
          <w:cantSplit/>
          <w:tblHeader/>
        </w:trPr>
        <w:tc>
          <w:tcPr>
            <w:tcW w:type="dxa" w:w="17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Card</w:t>
            </w:r>
          </w:p>
        </w:tc>
        <w:tc>
          <w:tcPr>
            <w:tcW w:type="dxa" w:w="23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What it shows</w:t>
            </w:r>
          </w:p>
        </w:tc>
        <w:tc>
          <w:tcPr>
            <w:tcW w:type="dxa" w:w="38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How it is calculated</w:t>
            </w:r>
          </w:p>
        </w:tc>
        <w:tc>
          <w:tcPr>
            <w:tcW w:type="dxa" w:w="18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Click / notes</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Cost per vehicle</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What one car's tracked parts cost today for the current selection, with the change against 12 months ago.</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Sum over the parts in the selection of piece price × quantity per vehicle, using the latest month's price.</w:t>
            </w:r>
          </w:p>
          <w:p>
            <w:pPr>
              <w:spacing w:after="40" w:line="264"/>
            </w:pPr>
            <w:r>
              <w:rPr>
                <w:b w:val="false"/>
                <w:bCs w:val="false"/>
                <w:sz w:val="19"/>
                <w:szCs w:val="19"/>
              </w:rPr>
              <w:t xml:space="preserve">The change indicator compares this with the same sum using the price 12 months earlier. Red ▲ = cost up, green ▼ = cost down.</w:t>
            </w:r>
          </w:p>
          <w:p>
            <w:pPr>
              <w:spacing w:after="40" w:line="264"/>
            </w:pPr>
            <w:r>
              <w:rPr>
                <w:b w:val="false"/>
                <w:bCs w:val="false"/>
                <w:sz w:val="19"/>
                <w:szCs w:val="19"/>
              </w:rPr>
              <w:t xml:space="preserve">Context line: "For N tracked parts".</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Not clickable.</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Since nomination</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How far cost per vehicle has drifted from what was nominated.</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Percentage = cost per vehicle today ÷ cost per vehicle at nomination − 1.</w:t>
            </w:r>
          </w:p>
          <w:p>
            <w:pPr>
              <w:spacing w:after="40" w:line="264"/>
            </w:pPr>
            <w:r>
              <w:rPr>
                <w:b w:val="false"/>
                <w:bCs w:val="false"/>
                <w:sz w:val="19"/>
                <w:szCs w:val="19"/>
              </w:rPr>
              <w:t xml:space="preserve">Context line shows nomination cost → today's cost per vehicle.</w:t>
            </w:r>
          </w:p>
          <w:p>
            <w:pPr>
              <w:spacing w:after="40" w:line="264"/>
            </w:pPr>
            <w:r>
              <w:rPr>
                <w:b w:val="false"/>
                <w:bCs w:val="false"/>
                <w:sz w:val="19"/>
                <w:szCs w:val="19"/>
              </w:rPr>
              <w:t xml:space="preserve">The change indicator shows the rupee difference per vehicle.</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Opens Price Analysis with the same filters.</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Spend above target</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Yearly money spent above cost target.</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For parts in the selection that have a cost breakdown and a cost target: (piece price − target) × quantity per vehicle × planned annual volume of the project. Only parts above their target count.</w:t>
            </w:r>
          </w:p>
          <w:p>
            <w:pPr>
              <w:spacing w:after="40" w:line="264"/>
            </w:pPr>
            <w:r>
              <w:rPr>
                <w:b w:val="false"/>
                <w:bCs w:val="false"/>
                <w:sz w:val="19"/>
                <w:szCs w:val="19"/>
              </w:rPr>
              <w:t xml:space="preserve">Context line: the same amount per vehicle and the average variance versus target across those parts.</w:t>
            </w:r>
          </w:p>
          <w:p>
            <w:pPr>
              <w:spacing w:after="40" w:line="264"/>
            </w:pPr>
            <w:r>
              <w:rPr>
                <w:b w:val="false"/>
                <w:bCs w:val="false"/>
                <w:sz w:val="19"/>
                <w:szCs w:val="19"/>
              </w:rPr>
              <w:t xml:space="preserve">Shows "—" when no part in the selection has a target.</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Not clickable. The figure covers only parts with a cost breakdown.</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Top-4 supplier share</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How concentrated spend is among suppliers.</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Share of cost per vehicle held by the four largest suppliers in the selection.</w:t>
            </w:r>
          </w:p>
          <w:p>
            <w:pPr>
              <w:spacing w:after="40" w:line="264"/>
            </w:pPr>
            <w:r>
              <w:rPr>
                <w:b w:val="false"/>
                <w:bCs w:val="false"/>
                <w:sz w:val="19"/>
                <w:szCs w:val="19"/>
              </w:rPr>
              <w:t xml:space="preserve">Context line names the largest supplier and its share.</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Not clickable.</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Decisions pending</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How many approvals are waiting.</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Count of approval workflows with an open step: change requests, commodity prices, technical changes and milestone amendments.</w:t>
            </w:r>
          </w:p>
          <w:p>
            <w:pPr>
              <w:spacing w:after="40" w:line="264"/>
            </w:pPr>
            <w:r>
              <w:rPr>
                <w:b w:val="false"/>
                <w:bCs w:val="false"/>
                <w:sz w:val="19"/>
                <w:szCs w:val="19"/>
              </w:rPr>
              <w:t xml:space="preserve">Platform-wide: the project, vertical and supplier filters do not apply.</w:t>
            </w:r>
          </w:p>
          <w:p>
            <w:pPr>
              <w:spacing w:after="40" w:line="264"/>
            </w:pPr>
            <w:r>
              <w:rPr>
                <w:b w:val="false"/>
                <w:bCs w:val="false"/>
                <w:sz w:val="19"/>
                <w:szCs w:val="19"/>
              </w:rPr>
              <w:t xml:space="preserve">Context line: number escalated (red) or "none escalated".</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Scrolls to the Pending procurement decisions panel on the same page.</w:t>
            </w:r>
          </w:p>
        </w:tc>
      </w:tr>
    </w:tbl>
    <w:p>
      <w:pPr>
        <w:spacing w:after="160"/>
      </w:pPr>
    </w:p>
    <w:p>
      <w:pPr>
        <w:pStyle w:val="Heading2"/>
        <w:keepNext/>
      </w:pPr>
      <w:r>
        <w:t xml:space="preserve">5.3 Visuals</w:t>
      </w:r>
    </w:p>
    <w:p>
      <w:pPr>
        <w:pStyle w:val="Heading3"/>
        <w:keepNext/>
      </w:pPr>
      <w:r>
        <w:t xml:space="preserve">5.3.1 Cost per vehicle by vertical</w:t>
      </w:r>
    </w:p>
    <w:p>
      <w:pPr>
        <w:spacing w:after="120" w:line="288"/>
      </w:pPr>
      <w:r>
        <w:rPr>
          <w:b/>
          <w:bCs/>
          <w:sz w:val="21"/>
          <w:szCs w:val="21"/>
        </w:rPr>
        <w:t xml:space="preserve">What it shows:</w:t>
      </w:r>
      <w:r>
        <w:rPr>
          <w:sz w:val="21"/>
          <w:szCs w:val="21"/>
        </w:rPr>
        <w:t xml:space="preserve"> the cost per vehicle split by vertical, largest first.</w:t>
      </w:r>
    </w:p>
    <w:p>
      <w:pPr>
        <w:pStyle w:val="ListParagraph"/>
        <w:numPr>
          <w:ilvl w:val="0"/>
          <w:numId w:val="2"/>
        </w:numPr>
        <w:spacing w:after="60" w:line="276"/>
      </w:pPr>
      <w:r>
        <w:rPr>
          <w:b/>
          <w:bCs/>
          <w:sz w:val="21"/>
          <w:szCs w:val="21"/>
        </w:rPr>
        <w:t xml:space="preserve">Rows:</w:t>
      </w:r>
      <w:r>
        <w:rPr>
          <w:sz w:val="21"/>
          <w:szCs w:val="21"/>
        </w:rPr>
        <w:t xml:space="preserve"> vertical name with a small figure "12 mo +x%" (change in that vertical's cost over the last 12 months), a bar, the ₹ per vehicle, and the share of the total.</w:t>
      </w:r>
    </w:p>
    <w:p>
      <w:pPr>
        <w:pStyle w:val="ListParagraph"/>
        <w:numPr>
          <w:ilvl w:val="0"/>
          <w:numId w:val="2"/>
        </w:numPr>
        <w:spacing w:after="60" w:line="276"/>
      </w:pPr>
      <w:r>
        <w:rPr>
          <w:b/>
          <w:bCs/>
          <w:sz w:val="21"/>
          <w:szCs w:val="21"/>
        </w:rPr>
        <w:t xml:space="preserve">Calculation:</w:t>
      </w:r>
      <w:r>
        <w:rPr>
          <w:sz w:val="21"/>
          <w:szCs w:val="21"/>
        </w:rPr>
        <w:t xml:space="preserve"> for each vertical, the sum of piece price × quantity per vehicle; share = vertical ÷ total of the selection.</w:t>
      </w:r>
    </w:p>
    <w:p>
      <w:pPr>
        <w:pStyle w:val="ListParagraph"/>
        <w:numPr>
          <w:ilvl w:val="0"/>
          <w:numId w:val="2"/>
        </w:numPr>
        <w:spacing w:after="60" w:line="276"/>
      </w:pPr>
      <w:r>
        <w:rPr>
          <w:b/>
          <w:bCs/>
          <w:sz w:val="21"/>
          <w:szCs w:val="21"/>
        </w:rPr>
        <w:t xml:space="preserve">Interaction:</w:t>
      </w:r>
      <w:r>
        <w:rPr>
          <w:sz w:val="21"/>
          <w:szCs w:val="21"/>
        </w:rPr>
        <w:t xml:space="preserve"> click a row to filter the other panels to that vertical; click it again to clear. The Vertical filter itself does not narrow this panel. Five rows per page with a pager.</w:t>
      </w:r>
    </w:p>
    <w:p>
      <w:pPr>
        <w:pStyle w:val="Heading3"/>
        <w:keepNext/>
      </w:pPr>
      <w:r>
        <w:t xml:space="preserve">5.3.2 Top parts by cost per vehicle</w:t>
      </w:r>
    </w:p>
    <w:p>
      <w:pPr>
        <w:spacing w:after="120" w:line="288"/>
      </w:pPr>
      <w:r>
        <w:rPr>
          <w:b/>
          <w:bCs/>
          <w:sz w:val="21"/>
          <w:szCs w:val="21"/>
        </w:rPr>
        <w:t xml:space="preserve">What it shows:</w:t>
      </w:r>
      <w:r>
        <w:rPr>
          <w:sz w:val="21"/>
          <w:szCs w:val="21"/>
        </w:rPr>
        <w:t xml:space="preserve"> the five parts that add most to the cost per vehicle.</w:t>
      </w:r>
    </w:p>
    <w:p>
      <w:pPr>
        <w:pStyle w:val="ListParagraph"/>
        <w:numPr>
          <w:ilvl w:val="0"/>
          <w:numId w:val="2"/>
        </w:numPr>
        <w:spacing w:after="60" w:line="276"/>
      </w:pPr>
      <w:r>
        <w:rPr>
          <w:b/>
          <w:bCs/>
          <w:sz w:val="21"/>
          <w:szCs w:val="21"/>
        </w:rPr>
        <w:t xml:space="preserve">Rows:</w:t>
      </w:r>
      <w:r>
        <w:rPr>
          <w:sz w:val="21"/>
          <w:szCs w:val="21"/>
        </w:rPr>
        <w:t xml:space="preserve"> rank, part picture, part name and number, a bar, ₹ per vehicle, and share.</w:t>
      </w:r>
    </w:p>
    <w:p>
      <w:pPr>
        <w:pStyle w:val="ListParagraph"/>
        <w:numPr>
          <w:ilvl w:val="0"/>
          <w:numId w:val="2"/>
        </w:numPr>
        <w:spacing w:after="60" w:line="276"/>
      </w:pPr>
      <w:r>
        <w:rPr>
          <w:b/>
          <w:bCs/>
          <w:sz w:val="21"/>
          <w:szCs w:val="21"/>
        </w:rPr>
        <w:t xml:space="preserve">Calculation:</w:t>
      </w:r>
      <w:r>
        <w:rPr>
          <w:sz w:val="21"/>
          <w:szCs w:val="21"/>
        </w:rPr>
        <w:t xml:space="preserve"> piece price × quantity fitted per vehicle; share = the part's cost ÷ cost per vehicle of the selection.</w:t>
      </w:r>
    </w:p>
    <w:p>
      <w:pPr>
        <w:pStyle w:val="ListParagraph"/>
        <w:numPr>
          <w:ilvl w:val="0"/>
          <w:numId w:val="2"/>
        </w:numPr>
        <w:spacing w:after="60" w:line="276"/>
      </w:pPr>
      <w:r>
        <w:rPr>
          <w:b/>
          <w:bCs/>
          <w:sz w:val="21"/>
          <w:szCs w:val="21"/>
        </w:rPr>
        <w:t xml:space="preserve">Interaction:</w:t>
      </w:r>
      <w:r>
        <w:rPr>
          <w:sz w:val="21"/>
          <w:szCs w:val="21"/>
        </w:rPr>
        <w:t xml:space="preserve"> click a row to open the part in Part Details.</w:t>
      </w:r>
    </w:p>
    <w:p>
      <w:pPr>
        <w:pStyle w:val="Heading3"/>
        <w:keepNext/>
      </w:pPr>
      <w:r>
        <w:t xml:space="preserve">5.3.3 Supplier spend concentration</w:t>
      </w:r>
    </w:p>
    <w:p>
      <w:pPr>
        <w:spacing w:after="120" w:line="288"/>
      </w:pPr>
      <w:r>
        <w:rPr>
          <w:b/>
          <w:bCs/>
          <w:sz w:val="21"/>
          <w:szCs w:val="21"/>
        </w:rPr>
        <w:t xml:space="preserve">What it shows:</w:t>
      </w:r>
      <w:r>
        <w:rPr>
          <w:sz w:val="21"/>
          <w:szCs w:val="21"/>
        </w:rPr>
        <w:t xml:space="preserve"> each supplier's share of cost per vehicle as a ring chart (donut), with a legend.</w:t>
      </w:r>
    </w:p>
    <w:p>
      <w:pPr>
        <w:pStyle w:val="ListParagraph"/>
        <w:numPr>
          <w:ilvl w:val="0"/>
          <w:numId w:val="2"/>
        </w:numPr>
        <w:spacing w:after="60" w:line="276"/>
      </w:pPr>
      <w:r>
        <w:rPr>
          <w:b/>
          <w:bCs/>
          <w:sz w:val="21"/>
          <w:szCs w:val="21"/>
        </w:rPr>
        <w:t xml:space="preserve">Chart:</w:t>
      </w:r>
      <w:r>
        <w:rPr>
          <w:sz w:val="21"/>
          <w:szCs w:val="21"/>
        </w:rPr>
        <w:t xml:space="preserve"> the eight largest suppliers each get a segment; all others are grouped as "Others". The centre shows the cost per vehicle.</w:t>
      </w:r>
    </w:p>
    <w:p>
      <w:pPr>
        <w:pStyle w:val="ListParagraph"/>
        <w:numPr>
          <w:ilvl w:val="0"/>
          <w:numId w:val="2"/>
        </w:numPr>
        <w:spacing w:after="60" w:line="276"/>
      </w:pPr>
      <w:r>
        <w:rPr>
          <w:b/>
          <w:bCs/>
          <w:sz w:val="21"/>
          <w:szCs w:val="21"/>
        </w:rPr>
        <w:t xml:space="preserve">Legend:</w:t>
      </w:r>
      <w:r>
        <w:rPr>
          <w:sz w:val="21"/>
          <w:szCs w:val="21"/>
        </w:rPr>
        <w:t xml:space="preserve"> supplier name and share. Hover an entry to see its change over 12 months.</w:t>
      </w:r>
    </w:p>
    <w:p>
      <w:pPr>
        <w:pStyle w:val="ListParagraph"/>
        <w:numPr>
          <w:ilvl w:val="0"/>
          <w:numId w:val="2"/>
        </w:numPr>
        <w:spacing w:after="60" w:line="276"/>
      </w:pPr>
      <w:r>
        <w:rPr>
          <w:b/>
          <w:bCs/>
          <w:sz w:val="21"/>
          <w:szCs w:val="21"/>
        </w:rPr>
        <w:t xml:space="preserve">Footer:</w:t>
      </w:r>
      <w:r>
        <w:rPr>
          <w:sz w:val="21"/>
          <w:szCs w:val="21"/>
        </w:rPr>
        <w:t xml:space="preserve"> "Top 4 suppliers hold X% of cost per vehicle".</w:t>
      </w:r>
    </w:p>
    <w:p>
      <w:pPr>
        <w:pStyle w:val="ListParagraph"/>
        <w:numPr>
          <w:ilvl w:val="0"/>
          <w:numId w:val="2"/>
        </w:numPr>
        <w:spacing w:after="60" w:line="276"/>
      </w:pPr>
      <w:r>
        <w:rPr>
          <w:b/>
          <w:bCs/>
          <w:sz w:val="21"/>
          <w:szCs w:val="21"/>
        </w:rPr>
        <w:t xml:space="preserve">Interaction:</w:t>
      </w:r>
      <w:r>
        <w:rPr>
          <w:sz w:val="21"/>
          <w:szCs w:val="21"/>
        </w:rPr>
        <w:t xml:space="preserve"> click a supplier in the legend or its ring segment to open Supplier Details.</w:t>
      </w:r>
    </w:p>
    <w:p>
      <w:pPr>
        <w:pStyle w:val="Heading3"/>
        <w:keepNext/>
      </w:pPr>
      <w:r>
        <w:t xml:space="preserve">5.3.4 Parts with highest price increase</w:t>
      </w:r>
    </w:p>
    <w:p>
      <w:pPr>
        <w:spacing w:after="120" w:line="288"/>
      </w:pPr>
      <w:r>
        <w:rPr>
          <w:b/>
          <w:bCs/>
          <w:sz w:val="21"/>
          <w:szCs w:val="21"/>
        </w:rPr>
        <w:t xml:space="preserve">What it shows:</w:t>
      </w:r>
      <w:r>
        <w:rPr>
          <w:sz w:val="21"/>
          <w:szCs w:val="21"/>
        </w:rPr>
        <w:t xml:space="preserve"> the parts whose price has risen most, in percent, since nomination.</w:t>
      </w:r>
    </w:p>
    <w:p>
      <w:pPr>
        <w:pStyle w:val="ListParagraph"/>
        <w:numPr>
          <w:ilvl w:val="0"/>
          <w:numId w:val="2"/>
        </w:numPr>
        <w:spacing w:after="60" w:line="276"/>
      </w:pPr>
      <w:r>
        <w:rPr>
          <w:b/>
          <w:bCs/>
          <w:sz w:val="21"/>
          <w:szCs w:val="21"/>
        </w:rPr>
        <w:t xml:space="preserve">Columns:</w:t>
      </w:r>
      <w:r>
        <w:rPr>
          <w:sz w:val="21"/>
          <w:szCs w:val="21"/>
        </w:rPr>
        <w:t xml:space="preserve"> rank, part, nomination price, current price, change (red for a rise).</w:t>
      </w:r>
    </w:p>
    <w:p>
      <w:pPr>
        <w:pStyle w:val="ListParagraph"/>
        <w:numPr>
          <w:ilvl w:val="0"/>
          <w:numId w:val="2"/>
        </w:numPr>
        <w:spacing w:after="60" w:line="276"/>
      </w:pPr>
      <w:r>
        <w:rPr>
          <w:b/>
          <w:bCs/>
          <w:sz w:val="21"/>
          <w:szCs w:val="21"/>
        </w:rPr>
        <w:t xml:space="preserve">Calculation:</w:t>
      </w:r>
      <w:r>
        <w:rPr>
          <w:sz w:val="21"/>
          <w:szCs w:val="21"/>
        </w:rPr>
        <w:t xml:space="preserve"> change = current price ÷ nomination price − 1, largest first, top five.</w:t>
      </w:r>
    </w:p>
    <w:p>
      <w:pPr>
        <w:pStyle w:val="ListParagraph"/>
        <w:numPr>
          <w:ilvl w:val="0"/>
          <w:numId w:val="2"/>
        </w:numPr>
        <w:spacing w:after="60" w:line="276"/>
      </w:pPr>
      <w:r>
        <w:rPr>
          <w:b/>
          <w:bCs/>
          <w:sz w:val="21"/>
          <w:szCs w:val="21"/>
        </w:rPr>
        <w:t xml:space="preserve">Interaction:</w:t>
      </w:r>
      <w:r>
        <w:rPr>
          <w:sz w:val="21"/>
          <w:szCs w:val="21"/>
        </w:rPr>
        <w:t xml:space="preserve"> click a row to open Part Details.</w:t>
      </w:r>
    </w:p>
    <w:p>
      <w:pPr>
        <w:pStyle w:val="Heading3"/>
        <w:keepNext/>
      </w:pPr>
      <w:r>
        <w:t xml:space="preserve">5.3.5 Cost vs target — top parts over target</w:t>
      </w:r>
    </w:p>
    <w:p>
      <w:pPr>
        <w:spacing w:after="120" w:line="288"/>
      </w:pPr>
      <w:r>
        <w:rPr>
          <w:b/>
          <w:bCs/>
          <w:sz w:val="21"/>
          <w:szCs w:val="21"/>
        </w:rPr>
        <w:t xml:space="preserve">What it shows:</w:t>
      </w:r>
      <w:r>
        <w:rPr>
          <w:sz w:val="21"/>
          <w:szCs w:val="21"/>
        </w:rPr>
        <w:t xml:space="preserve"> the parts furthest above their cost target. Only parts that have a cost breakdown and a cost target appear.</w:t>
      </w:r>
    </w:p>
    <w:p>
      <w:pPr>
        <w:pStyle w:val="ListParagraph"/>
        <w:numPr>
          <w:ilvl w:val="0"/>
          <w:numId w:val="2"/>
        </w:numPr>
        <w:spacing w:after="60" w:line="276"/>
      </w:pPr>
      <w:r>
        <w:rPr>
          <w:b/>
          <w:bCs/>
          <w:sz w:val="21"/>
          <w:szCs w:val="21"/>
        </w:rPr>
        <w:t xml:space="preserve">Columns:</w:t>
      </w:r>
      <w:r>
        <w:rPr>
          <w:sz w:val="21"/>
          <w:szCs w:val="21"/>
        </w:rPr>
        <w:t xml:space="preserve"> rank, part, target, current price, variance, impact.</w:t>
      </w:r>
    </w:p>
    <w:p>
      <w:pPr>
        <w:pStyle w:val="ListParagraph"/>
        <w:numPr>
          <w:ilvl w:val="0"/>
          <w:numId w:val="2"/>
        </w:numPr>
        <w:spacing w:after="60" w:line="276"/>
      </w:pPr>
      <w:r>
        <w:rPr>
          <w:b/>
          <w:bCs/>
          <w:sz w:val="21"/>
          <w:szCs w:val="21"/>
        </w:rPr>
        <w:t xml:space="preserve">Calculation:</w:t>
      </w:r>
      <w:r>
        <w:rPr>
          <w:sz w:val="21"/>
          <w:szCs w:val="21"/>
        </w:rPr>
        <w:t xml:space="preserve"> variance = current price ÷ target − 1; impact = (price − target) × quantity per vehicle, in ₹ per vehicle.</w:t>
      </w:r>
    </w:p>
    <w:p>
      <w:pPr>
        <w:pStyle w:val="ListParagraph"/>
        <w:numPr>
          <w:ilvl w:val="0"/>
          <w:numId w:val="2"/>
        </w:numPr>
        <w:spacing w:after="60" w:line="276"/>
      </w:pPr>
      <w:r>
        <w:rPr>
          <w:b/>
          <w:bCs/>
          <w:sz w:val="21"/>
          <w:szCs w:val="21"/>
        </w:rPr>
        <w:t xml:space="preserve">Interaction:</w:t>
      </w:r>
      <w:r>
        <w:rPr>
          <w:sz w:val="21"/>
          <w:szCs w:val="21"/>
        </w:rPr>
        <w:t xml:space="preserve"> click a row to open Part Details; the "View all parts over target" link opens Price Analysis.</w:t>
      </w:r>
    </w:p>
    <w:p>
      <w:pPr>
        <w:pStyle w:val="Heading3"/>
        <w:keepNext/>
      </w:pPr>
      <w:r>
        <w:t xml:space="preserve">5.3.6 Pending procurement decisions</w:t>
      </w:r>
    </w:p>
    <w:p>
      <w:pPr>
        <w:spacing w:after="120" w:line="288"/>
      </w:pPr>
      <w:r>
        <w:rPr>
          <w:b/>
          <w:bCs/>
          <w:sz w:val="21"/>
          <w:szCs w:val="21"/>
        </w:rPr>
        <w:t xml:space="preserve">What it shows:</w:t>
      </w:r>
      <w:r>
        <w:rPr>
          <w:sz w:val="21"/>
          <w:szCs w:val="21"/>
        </w:rPr>
        <w:t xml:space="preserve"> approval workflows that have an open step, escalated ones first (up to five).</w:t>
      </w:r>
    </w:p>
    <w:p>
      <w:pPr>
        <w:pStyle w:val="ListParagraph"/>
        <w:numPr>
          <w:ilvl w:val="0"/>
          <w:numId w:val="2"/>
        </w:numPr>
        <w:spacing w:after="60" w:line="276"/>
      </w:pPr>
      <w:r>
        <w:rPr>
          <w:b/>
          <w:bCs/>
          <w:sz w:val="21"/>
          <w:szCs w:val="21"/>
        </w:rPr>
        <w:t xml:space="preserve">Columns:</w:t>
      </w:r>
      <w:r>
        <w:rPr>
          <w:sz w:val="21"/>
          <w:szCs w:val="21"/>
        </w:rPr>
        <w:t xml:space="preserve"> rank, type (change request, commodity price, technical change, milestone amendment) with its reference, item, current stage, and status (Pending or Escalated).</w:t>
      </w:r>
    </w:p>
    <w:p>
      <w:pPr>
        <w:pStyle w:val="ListParagraph"/>
        <w:numPr>
          <w:ilvl w:val="0"/>
          <w:numId w:val="2"/>
        </w:numPr>
        <w:spacing w:after="60" w:line="276"/>
      </w:pPr>
      <w:r>
        <w:rPr>
          <w:b/>
          <w:bCs/>
          <w:sz w:val="21"/>
          <w:szCs w:val="21"/>
        </w:rPr>
        <w:t xml:space="preserve">Scope:</w:t>
      </w:r>
      <w:r>
        <w:rPr>
          <w:sz w:val="21"/>
          <w:szCs w:val="21"/>
        </w:rPr>
        <w:t xml:space="preserve"> platform-wide; the filters do not apply.</w:t>
      </w:r>
    </w:p>
    <w:p>
      <w:pPr>
        <w:pStyle w:val="ListParagraph"/>
        <w:numPr>
          <w:ilvl w:val="0"/>
          <w:numId w:val="2"/>
        </w:numPr>
        <w:spacing w:after="60" w:line="276"/>
      </w:pPr>
      <w:r>
        <w:rPr>
          <w:b/>
          <w:bCs/>
          <w:sz w:val="21"/>
          <w:szCs w:val="21"/>
        </w:rPr>
        <w:t xml:space="preserve">Interaction:</w:t>
      </w:r>
      <w:r>
        <w:rPr>
          <w:sz w:val="21"/>
          <w:szCs w:val="21"/>
        </w:rPr>
        <w:t xml:space="preserve"> click a row to open Approvals &amp; Escalations.</w:t>
      </w:r>
    </w:p>
    <w:p>
      <w:pPr>
        <w:pStyle w:val="Heading1"/>
        <w:pageBreakBefore/>
      </w:pPr>
      <w:r>
        <w:t xml:space="preserve">6. Part Details</w:t>
      </w:r>
    </w:p>
    <w:p>
      <w:pPr>
        <w:spacing w:after="120" w:line="288"/>
      </w:pPr>
      <w:r>
        <w:rPr>
          <w:sz w:val="21"/>
          <w:szCs w:val="21"/>
        </w:rPr>
        <w:t xml:space="preserve">One part in depth: its prices, how they moved, what its cost is made of, and the decisions linked to it. The page opens empty until Project, Vertical, Part and Supplier are all chosen, or until you open a part from another page, which fills the filters for you.</w:t>
      </w:r>
    </w:p>
    <w:p>
      <w:pPr>
        <w:pStyle w:val="Heading2"/>
        <w:keepNext/>
      </w:pPr>
      <w:r>
        <w:t xml:space="preserve">6.1 Layout</w:t>
      </w:r>
    </w:p>
    <w:p>
      <w:pPr>
        <w:pStyle w:val="ListParagraph"/>
        <w:numPr>
          <w:ilvl w:val="0"/>
          <w:numId w:val="2"/>
        </w:numPr>
        <w:spacing w:after="60" w:line="276"/>
      </w:pPr>
      <w:r>
        <w:rPr>
          <w:sz w:val="21"/>
          <w:szCs w:val="21"/>
        </w:rPr>
        <w:t xml:space="preserve">Filter bar (Project, Vertical, Part, Supplier, Reset).</w:t>
      </w:r>
    </w:p>
    <w:p>
      <w:pPr>
        <w:pStyle w:val="ListParagraph"/>
        <w:numPr>
          <w:ilvl w:val="0"/>
          <w:numId w:val="2"/>
        </w:numPr>
        <w:spacing w:after="60" w:line="276"/>
      </w:pPr>
      <w:r>
        <w:rPr>
          <w:sz w:val="21"/>
          <w:szCs w:val="21"/>
        </w:rPr>
        <w:t xml:space="preserve">Information strip: Part (name and number), Program phase, SRM status, Last price update, Supplier.</w:t>
      </w:r>
    </w:p>
    <w:p>
      <w:pPr>
        <w:pStyle w:val="ListParagraph"/>
        <w:numPr>
          <w:ilvl w:val="0"/>
          <w:numId w:val="2"/>
        </w:numPr>
        <w:spacing w:after="60" w:line="276"/>
      </w:pPr>
      <w:r>
        <w:rPr>
          <w:sz w:val="21"/>
          <w:szCs w:val="21"/>
        </w:rPr>
        <w:t xml:space="preserve">Five KPI cards.</w:t>
      </w:r>
    </w:p>
    <w:p>
      <w:pPr>
        <w:pStyle w:val="ListParagraph"/>
        <w:numPr>
          <w:ilvl w:val="0"/>
          <w:numId w:val="2"/>
        </w:numPr>
        <w:spacing w:after="60" w:line="276"/>
      </w:pPr>
      <w:r>
        <w:rPr>
          <w:sz w:val="21"/>
          <w:szCs w:val="21"/>
        </w:rPr>
        <w:t xml:space="preserve">Price history and Price details side by side; Cost breakdown and Notes &amp; remarks side by side; Related commercial decisions; a footnote.</w:t>
      </w:r>
    </w:p>
    <w:p>
      <w:pPr>
        <w:pStyle w:val="Heading2"/>
        <w:keepNext/>
      </w:pPr>
      <w:r>
        <w:t xml:space="preserve">6.2 Information strip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Field</w:t>
            </w:r>
          </w:p>
        </w:tc>
        <w:tc>
          <w:tcPr>
            <w:tcW w:type="dxa" w:w="74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Meaning</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Part</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Part name with the part number in brackets.</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Program phase</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Where the part is in its readiness cycle (for example Development, Sample Build, PPAP); "—" if none is recorded.</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SRM status</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On track (green), At risk (amber), Delayed (red) or Not started (grey).</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Last price update</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Effective date of the latest recorded price version, or the last price month when no version exists.</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Supplier</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supplier of this part.</w:t>
            </w:r>
          </w:p>
        </w:tc>
      </w:tr>
    </w:tbl>
    <w:p>
      <w:pPr>
        <w:spacing w:after="160"/>
      </w:pPr>
    </w:p>
    <w:p>
      <w:pPr>
        <w:pStyle w:val="Heading2"/>
        <w:keepNext/>
      </w:pPr>
      <w:r>
        <w:t xml:space="preserve">6.3 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800"/>
        <w:gridCol w:w="1838"/>
      </w:tblGrid>
      <w:tr>
        <w:trPr>
          <w:cantSplit/>
          <w:tblHeader/>
        </w:trPr>
        <w:tc>
          <w:tcPr>
            <w:tcW w:type="dxa" w:w="17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Card</w:t>
            </w:r>
          </w:p>
        </w:tc>
        <w:tc>
          <w:tcPr>
            <w:tcW w:type="dxa" w:w="23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What it shows</w:t>
            </w:r>
          </w:p>
        </w:tc>
        <w:tc>
          <w:tcPr>
            <w:tcW w:type="dxa" w:w="38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How it is calculated</w:t>
            </w:r>
          </w:p>
        </w:tc>
        <w:tc>
          <w:tcPr>
            <w:tcW w:type="dxa" w:w="18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Notes</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Nomination price</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piece price when the part was nominated.</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First month of the price series (July 2023). In ₹ per piece.</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Context line: "Jul 2023 · piece price".</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Current price</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Today's piece price and its movement since nomination.</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Latest month of the price series, in ₹ per piece.</w:t>
            </w:r>
          </w:p>
          <w:p>
            <w:pPr>
              <w:spacing w:after="40" w:line="264"/>
            </w:pPr>
            <w:r>
              <w:rPr>
                <w:b w:val="false"/>
                <w:bCs w:val="false"/>
                <w:sz w:val="19"/>
                <w:szCs w:val="19"/>
              </w:rPr>
              <w:t xml:space="preserve">The change indicator is current ÷ nomination − 1 (red ▲ if up, green ▼ if down).</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Context line: month and "since nomination".</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Target price</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cost target and where the current price stands against it.</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target of the latest price version, if one is recorded.</w:t>
            </w:r>
          </w:p>
          <w:p>
            <w:pPr>
              <w:spacing w:after="40" w:line="264"/>
            </w:pPr>
            <w:r>
              <w:rPr>
                <w:b w:val="false"/>
                <w:bCs w:val="false"/>
                <w:sz w:val="19"/>
                <w:szCs w:val="19"/>
              </w:rPr>
              <w:t xml:space="preserve">Context line: current price ÷ target − 1, "vs target".</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Shows "—" and "no cost target recorded" when the part has none. The value turns red when the price is above target.</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Quantity per vehicle</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How many pieces go into one car.</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quantity per vehicle of the part for this project.</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Context line: "fitted per &lt;project&gt;".</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Annual price impact</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What the price change since nomination costs per year.</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(current price − nomination price) × quantity per vehicle × planned annual volume of the project, shown in ₹ crore.</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Red when cost has risen. The context line shows the formula and the volume used.</w:t>
            </w:r>
          </w:p>
        </w:tc>
      </w:tr>
    </w:tbl>
    <w:p>
      <w:pPr>
        <w:spacing w:after="160"/>
      </w:pPr>
    </w:p>
    <w:p>
      <w:pPr>
        <w:pStyle w:val="Heading2"/>
        <w:keepNext/>
      </w:pPr>
      <w:r>
        <w:t xml:space="preserve">6.4 Visuals</w:t>
      </w:r>
    </w:p>
    <w:p>
      <w:pPr>
        <w:pStyle w:val="Heading3"/>
        <w:keepNext/>
      </w:pPr>
      <w:r>
        <w:t xml:space="preserve">6.4.1 Price history</w:t>
      </w:r>
    </w:p>
    <w:p>
      <w:pPr>
        <w:spacing w:after="120" w:line="288"/>
      </w:pPr>
      <w:r>
        <w:rPr>
          <w:b/>
          <w:bCs/>
          <w:sz w:val="21"/>
          <w:szCs w:val="21"/>
        </w:rPr>
        <w:t xml:space="preserve">What it shows:</w:t>
      </w:r>
      <w:r>
        <w:rPr>
          <w:sz w:val="21"/>
          <w:szCs w:val="21"/>
        </w:rPr>
        <w:t xml:space="preserve"> the part's price over time, from July 2023 to the latest month. The page picks one of two drawings depending on the data available for the part.</w:t>
      </w:r>
    </w:p>
    <w:p>
      <w:pPr>
        <w:spacing w:after="60" w:line="288"/>
      </w:pPr>
      <w:r>
        <w:rPr>
          <w:b/>
          <w:bCs/>
          <w:sz w:val="21"/>
          <w:szCs w:val="21"/>
        </w:rPr>
        <w:t xml:space="preserve">Detailed chart</w:t>
      </w:r>
      <w:r>
        <w:rPr>
          <w:sz w:val="21"/>
          <w:szCs w:val="21"/>
        </w:rPr>
        <w:t xml:space="preserve"> (parts with recorded price versions — in the prototype, the parts that have a cost breakdown):</w:t>
      </w:r>
    </w:p>
    <w:p>
      <w:pPr>
        <w:pStyle w:val="ListParagraph"/>
        <w:numPr>
          <w:ilvl w:val="0"/>
          <w:numId w:val="2"/>
        </w:numPr>
        <w:spacing w:after="60" w:line="276"/>
      </w:pPr>
      <w:r>
        <w:rPr>
          <w:sz w:val="21"/>
          <w:szCs w:val="21"/>
        </w:rPr>
        <w:t xml:space="preserve">Grey line with a soft fill: the monthly price.</w:t>
      </w:r>
    </w:p>
    <w:p>
      <w:pPr>
        <w:pStyle w:val="ListParagraph"/>
        <w:numPr>
          <w:ilvl w:val="0"/>
          <w:numId w:val="2"/>
        </w:numPr>
        <w:spacing w:after="60" w:line="276"/>
      </w:pPr>
      <w:r>
        <w:rPr>
          <w:sz w:val="21"/>
          <w:szCs w:val="21"/>
        </w:rPr>
        <w:t xml:space="preserve">Thick green stepped line: the recorded price in force; it jumps only when a new price version starts.</w:t>
      </w:r>
    </w:p>
    <w:p>
      <w:pPr>
        <w:pStyle w:val="ListParagraph"/>
        <w:numPr>
          <w:ilvl w:val="0"/>
          <w:numId w:val="2"/>
        </w:numPr>
        <w:spacing w:after="60" w:line="276"/>
      </w:pPr>
      <w:r>
        <w:rPr>
          <w:sz w:val="21"/>
          <w:szCs w:val="21"/>
        </w:rPr>
        <w:t xml:space="preserve">Circle markers: one per recorded version, labelled with the price and its cause (Nomination, Vendor re-price, Commodity re-price, Current production price, CBD recalculation). The latest is a larger filled dot.</w:t>
      </w:r>
    </w:p>
    <w:p>
      <w:pPr>
        <w:pStyle w:val="ListParagraph"/>
        <w:numPr>
          <w:ilvl w:val="0"/>
          <w:numId w:val="2"/>
        </w:numPr>
        <w:spacing w:after="60" w:line="276"/>
      </w:pPr>
      <w:r>
        <w:rPr>
          <w:sz w:val="21"/>
          <w:szCs w:val="21"/>
        </w:rPr>
        <w:t xml:space="preserve">Green dashed line: the Target, with a green label on the right.</w:t>
      </w:r>
    </w:p>
    <w:p>
      <w:pPr>
        <w:pStyle w:val="ListParagraph"/>
        <w:numPr>
          <w:ilvl w:val="0"/>
          <w:numId w:val="2"/>
        </w:numPr>
        <w:spacing w:after="60" w:line="276"/>
      </w:pPr>
      <w:r>
        <w:rPr>
          <w:sz w:val="21"/>
          <w:szCs w:val="21"/>
        </w:rPr>
        <w:t xml:space="preserve">Amber dashed line: the VSI reference, with an amber label.</w:t>
      </w:r>
    </w:p>
    <w:p>
      <w:pPr>
        <w:pStyle w:val="ListParagraph"/>
        <w:numPr>
          <w:ilvl w:val="0"/>
          <w:numId w:val="2"/>
        </w:numPr>
        <w:spacing w:after="60" w:line="276"/>
      </w:pPr>
      <w:r>
        <w:rPr>
          <w:sz w:val="21"/>
          <w:szCs w:val="21"/>
        </w:rPr>
        <w:t xml:space="preserve">Shaded block and a rupee/percent label: the gap between the latest recorded price and the target, red when above target and green when below.</w:t>
      </w:r>
    </w:p>
    <w:p>
      <w:pPr>
        <w:pStyle w:val="ListParagraph"/>
        <w:numPr>
          <w:ilvl w:val="0"/>
          <w:numId w:val="2"/>
        </w:numPr>
        <w:spacing w:after="60" w:line="276"/>
      </w:pPr>
      <w:r>
        <w:rPr>
          <w:sz w:val="21"/>
          <w:szCs w:val="21"/>
        </w:rPr>
        <w:t xml:space="preserve">Hover a month to see the monthly price and the recorded price in force.</w:t>
      </w:r>
    </w:p>
    <w:p>
      <w:pPr>
        <w:spacing w:after="60" w:line="288"/>
      </w:pPr>
      <w:r>
        <w:rPr>
          <w:b/>
          <w:bCs/>
          <w:sz w:val="21"/>
          <w:szCs w:val="21"/>
        </w:rPr>
        <w:t xml:space="preserve">Simple chart</w:t>
      </w:r>
      <w:r>
        <w:rPr>
          <w:sz w:val="21"/>
          <w:szCs w:val="21"/>
        </w:rPr>
        <w:t xml:space="preserve"> (parts without recorded versions):</w:t>
      </w:r>
    </w:p>
    <w:p>
      <w:pPr>
        <w:pStyle w:val="ListParagraph"/>
        <w:numPr>
          <w:ilvl w:val="0"/>
          <w:numId w:val="2"/>
        </w:numPr>
        <w:spacing w:after="60" w:line="276"/>
      </w:pPr>
      <w:r>
        <w:rPr>
          <w:sz w:val="21"/>
          <w:szCs w:val="21"/>
        </w:rPr>
        <w:t xml:space="preserve">A line with a soft fill for the monthly price, a dashed blue line for the nomination price and, if a target exists, a dashed green line for the target.</w:t>
      </w:r>
    </w:p>
    <w:p>
      <w:pPr>
        <w:pStyle w:val="ListParagraph"/>
        <w:numPr>
          <w:ilvl w:val="0"/>
          <w:numId w:val="2"/>
        </w:numPr>
        <w:spacing w:after="60" w:line="276"/>
      </w:pPr>
      <w:r>
        <w:rPr>
          <w:sz w:val="21"/>
          <w:szCs w:val="21"/>
        </w:rPr>
        <w:t xml:space="preserve">Hover a month to see the price and the change versus nomination.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A6A4E" w:sz="24"/>
              <w:bottom w:val="none" w:color="FFFFFF" w:sz="0"/>
              <w:right w:val="none" w:color="FFFFFF" w:sz="0"/>
            </w:tcBorders>
            <w:shd w:fill="E3F1EA" w:color="auto" w:val="clear"/>
            <w:tcMar>
              <w:top w:type="dxa" w:w="100"/>
              <w:left w:type="dxa" w:w="160"/>
              <w:bottom w:type="dxa" w:w="100"/>
              <w:right w:type="dxa" w:w="160"/>
            </w:tcMar>
          </w:tcPr>
          <w:p>
            <w:pPr>
              <w:spacing w:after="0" w:line="276"/>
            </w:pPr>
            <w:r>
              <w:rPr>
                <w:b/>
                <w:bCs/>
                <w:sz w:val="20"/>
                <w:szCs w:val="20"/>
              </w:rPr>
              <w:t xml:space="preserve">Why two drawings?</w:t>
            </w:r>
            <w:r>
              <w:rPr>
                <w:sz w:val="20"/>
                <w:szCs w:val="20"/>
              </w:rPr>
              <w:t xml:space="preserve"> Only parts with recorded price versions can show the stepped line, version markers and target gap. Other parts have a monthly series only. The monthly series is synthetic in the prototype; in real data it would come from index and exchange-rate tables or invoice prices.</w:t>
            </w:r>
          </w:p>
        </w:tc>
      </w:tr>
    </w:tbl>
    <w:p>
      <w:pPr>
        <w:spacing w:after="120"/>
      </w:pPr>
    </w:p>
    <w:p>
      <w:pPr>
        <w:pStyle w:val="Heading3"/>
        <w:keepNext/>
      </w:pPr>
      <w:r>
        <w:t xml:space="preserve">6.4.2 Price details</w:t>
      </w:r>
    </w:p>
    <w:p>
      <w:pPr>
        <w:spacing w:after="120" w:line="288"/>
      </w:pPr>
      <w:r>
        <w:rPr>
          <w:b/>
          <w:bCs/>
          <w:sz w:val="21"/>
          <w:szCs w:val="21"/>
        </w:rPr>
        <w:t xml:space="preserve">What it shows:</w:t>
      </w:r>
      <w:r>
        <w:rPr>
          <w:sz w:val="21"/>
          <w:szCs w:val="21"/>
        </w:rPr>
        <w:t xml:space="preserve"> the price versions as a table, with the change request behind each.</w:t>
      </w:r>
    </w:p>
    <w:p>
      <w:pPr>
        <w:pStyle w:val="ListParagraph"/>
        <w:numPr>
          <w:ilvl w:val="0"/>
          <w:numId w:val="2"/>
        </w:numPr>
        <w:spacing w:after="60" w:line="276"/>
      </w:pPr>
      <w:r>
        <w:rPr>
          <w:b/>
          <w:bCs/>
          <w:sz w:val="21"/>
          <w:szCs w:val="21"/>
        </w:rPr>
        <w:t xml:space="preserve">Columns:</w:t>
      </w:r>
      <w:r>
        <w:rPr>
          <w:sz w:val="21"/>
          <w:szCs w:val="21"/>
        </w:rPr>
        <w:t xml:space="preserve"> Price type (Nomination price or the event name), Effective date, Price (₹), Change (₹), Change (%), Remarks (change-request reference, or "Initial price").</w:t>
      </w:r>
    </w:p>
    <w:p>
      <w:pPr>
        <w:pStyle w:val="ListParagraph"/>
        <w:numPr>
          <w:ilvl w:val="0"/>
          <w:numId w:val="2"/>
        </w:numPr>
        <w:spacing w:after="60" w:line="276"/>
      </w:pPr>
      <w:r>
        <w:rPr>
          <w:b/>
          <w:bCs/>
          <w:sz w:val="21"/>
          <w:szCs w:val="21"/>
        </w:rPr>
        <w:t xml:space="preserve">Without versions:</w:t>
      </w:r>
      <w:r>
        <w:rPr>
          <w:sz w:val="21"/>
          <w:szCs w:val="21"/>
        </w:rPr>
        <w:t xml:space="preserve"> a note says so and the table shows monthly price points instead: Nomination, 24 months ago, 12 months ago, 6 months ago and Current.</w:t>
      </w:r>
    </w:p>
    <w:p>
      <w:pPr>
        <w:pStyle w:val="ListParagraph"/>
        <w:numPr>
          <w:ilvl w:val="0"/>
          <w:numId w:val="2"/>
        </w:numPr>
        <w:spacing w:after="60" w:line="276"/>
      </w:pPr>
      <w:r>
        <w:rPr>
          <w:b/>
          <w:bCs/>
          <w:sz w:val="21"/>
          <w:szCs w:val="21"/>
        </w:rPr>
        <w:t xml:space="preserve">Calculation:</w:t>
      </w:r>
      <w:r>
        <w:rPr>
          <w:sz w:val="21"/>
          <w:szCs w:val="21"/>
        </w:rPr>
        <w:t xml:space="preserve"> each change is measured against the previous row.</w:t>
      </w:r>
    </w:p>
    <w:p>
      <w:pPr>
        <w:pStyle w:val="Heading3"/>
        <w:keepNext/>
      </w:pPr>
      <w:r>
        <w:t xml:space="preserve">6.4.3 Cost breakdown (current price)</w:t>
      </w:r>
    </w:p>
    <w:p>
      <w:pPr>
        <w:spacing w:after="120" w:line="288"/>
      </w:pPr>
      <w:r>
        <w:rPr>
          <w:b/>
          <w:bCs/>
          <w:sz w:val="21"/>
          <w:szCs w:val="21"/>
        </w:rPr>
        <w:t xml:space="preserve">What it shows:</w:t>
      </w:r>
      <w:r>
        <w:rPr>
          <w:sz w:val="21"/>
          <w:szCs w:val="21"/>
        </w:rPr>
        <w:t xml:space="preserve"> what the part's calculated cost is made of, as a ring chart, and how that compares with the supplier's price. Shown for parts that have a cost breakdown; other parts show a short message.</w:t>
      </w:r>
    </w:p>
    <w:p>
      <w:pPr>
        <w:pStyle w:val="ListParagraph"/>
        <w:numPr>
          <w:ilvl w:val="0"/>
          <w:numId w:val="2"/>
        </w:numPr>
        <w:spacing w:after="60" w:line="276"/>
      </w:pPr>
      <w:r>
        <w:rPr>
          <w:b/>
          <w:bCs/>
          <w:sz w:val="21"/>
          <w:szCs w:val="21"/>
        </w:rPr>
        <w:t xml:space="preserve">Ring chart:</w:t>
      </w:r>
      <w:r>
        <w:rPr>
          <w:sz w:val="21"/>
          <w:szCs w:val="21"/>
        </w:rPr>
        <w:t xml:space="preserve"> first-level rows of the cost hierarchy — Material cost, Import content, and each manually entered cost line (for example Machining &amp; finishing, Fasteners &amp; consumables). A cost line that has sub-lines shows "incl. n sub-lines", and the sub-lines are counted once, inside their parent. The centre shows the total per part.</w:t>
      </w:r>
    </w:p>
    <w:p>
      <w:pPr>
        <w:pStyle w:val="ListParagraph"/>
        <w:numPr>
          <w:ilvl w:val="0"/>
          <w:numId w:val="2"/>
        </w:numPr>
        <w:spacing w:after="60" w:line="276"/>
      </w:pPr>
      <w:r>
        <w:rPr>
          <w:b/>
          <w:bCs/>
          <w:sz w:val="21"/>
          <w:szCs w:val="21"/>
        </w:rPr>
        <w:t xml:space="preserve">Legend:</w:t>
      </w:r>
      <w:r>
        <w:rPr>
          <w:sz w:val="21"/>
          <w:szCs w:val="21"/>
        </w:rPr>
        <w:t xml:space="preserve"> name, ₹ amount and percentage on one row. These are the same rows and values as the first level of the CBD Tree.</w:t>
      </w:r>
    </w:p>
    <w:p>
      <w:pPr>
        <w:pStyle w:val="ListParagraph"/>
        <w:numPr>
          <w:ilvl w:val="0"/>
          <w:numId w:val="2"/>
        </w:numPr>
        <w:spacing w:after="60" w:line="276"/>
      </w:pPr>
      <w:r>
        <w:rPr>
          <w:b/>
          <w:bCs/>
          <w:sz w:val="21"/>
          <w:szCs w:val="21"/>
        </w:rPr>
        <w:t xml:space="preserve">Three tiles:</w:t>
      </w:r>
      <w:r>
        <w:rPr>
          <w:sz w:val="21"/>
          <w:szCs w:val="21"/>
        </w:rPr>
        <w:t xml:space="preserve"> Cost breakdown (calculated); Piece price (supplier, current); and </w:t>
      </w:r>
      <w:r>
        <w:rPr>
          <w:b/>
          <w:bCs/>
          <w:sz w:val="21"/>
          <w:szCs w:val="21"/>
        </w:rPr>
        <w:t xml:space="preserve">Not explained by the breakdown</w:t>
      </w:r>
      <w:r>
        <w:rPr>
          <w:sz w:val="21"/>
          <w:szCs w:val="21"/>
        </w:rPr>
        <w:t xml:space="preserve">, the difference between the two in ₹ and as a percentage of the price. If the breakdown is higher than the price the tile turns red and reads "Breakdown above price", which usually means two cost lines overlap.</w:t>
      </w:r>
    </w:p>
    <w:p>
      <w:pPr>
        <w:pStyle w:val="ListParagraph"/>
        <w:numPr>
          <w:ilvl w:val="0"/>
          <w:numId w:val="2"/>
        </w:numPr>
        <w:spacing w:after="60" w:line="276"/>
      </w:pPr>
      <w:r>
        <w:rPr>
          <w:b/>
          <w:bCs/>
          <w:sz w:val="21"/>
          <w:szCs w:val="21"/>
        </w:rPr>
        <w:t xml:space="preserve">Link to the CBD Tree:</w:t>
      </w:r>
      <w:r>
        <w:rPr>
          <w:sz w:val="21"/>
          <w:szCs w:val="21"/>
        </w:rPr>
        <w:t xml:space="preserve"> the link “Open cost breakdown tree” at the bottom of the panel opens Cost &amp; Price &gt; CBD Tree on this part. It appears only for parts that have a cost breakdown.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A6A4E" w:sz="24"/>
              <w:bottom w:val="none" w:color="FFFFFF" w:sz="0"/>
              <w:right w:val="none" w:color="FFFFFF" w:sz="0"/>
            </w:tcBorders>
            <w:shd w:fill="E3F1EA" w:color="auto" w:val="clear"/>
            <w:tcMar>
              <w:top w:type="dxa" w:w="100"/>
              <w:left w:type="dxa" w:w="160"/>
              <w:bottom w:type="dxa" w:w="100"/>
              <w:right w:type="dxa" w:w="160"/>
            </w:tcMar>
          </w:tcPr>
          <w:p>
            <w:pPr>
              <w:spacing w:after="0" w:line="276"/>
            </w:pPr>
            <w:r>
              <w:rPr>
                <w:b/>
                <w:bCs/>
                <w:sz w:val="20"/>
                <w:szCs w:val="20"/>
              </w:rPr>
              <w:t xml:space="preserve">Calculated cost versus piece price:</w:t>
            </w:r>
            <w:r>
              <w:rPr>
                <w:sz w:val="20"/>
                <w:szCs w:val="20"/>
              </w:rPr>
              <w:t xml:space="preserve"> the two are different quantities. The calculated cost is built from weights, exchange rates and entered cost lines; the piece price is what the supplier charges. A gap means price that no cost line explains (margin, overheads) or cost lines not entered yet. In the prototype the demo cost breakdowns are set about 1.5% below the piece price.</w:t>
            </w:r>
          </w:p>
        </w:tc>
      </w:tr>
    </w:tbl>
    <w:p>
      <w:pPr>
        <w:spacing w:after="120"/>
      </w:pPr>
    </w:p>
    <w:p>
      <w:pPr>
        <w:pStyle w:val="Heading3"/>
        <w:keepNext/>
      </w:pPr>
      <w:r>
        <w:t xml:space="preserve">6.4.4 Notes &amp; remarks</w:t>
      </w:r>
    </w:p>
    <w:p>
      <w:pPr>
        <w:spacing w:after="120" w:line="288"/>
      </w:pPr>
      <w:r>
        <w:rPr>
          <w:b/>
          <w:bCs/>
          <w:sz w:val="21"/>
          <w:szCs w:val="21"/>
        </w:rPr>
        <w:t xml:space="preserve">What it shows:</w:t>
      </w:r>
      <w:r>
        <w:rPr>
          <w:sz w:val="21"/>
          <w:szCs w:val="21"/>
        </w:rPr>
        <w:t xml:space="preserve"> recorded facts only; nothing is added by the page.</w:t>
      </w:r>
    </w:p>
    <w:p>
      <w:pPr>
        <w:pStyle w:val="ListParagraph"/>
        <w:numPr>
          <w:ilvl w:val="0"/>
          <w:numId w:val="2"/>
        </w:numPr>
        <w:spacing w:after="60" w:line="276"/>
      </w:pPr>
      <w:r>
        <w:rPr>
          <w:b/>
          <w:bCs/>
          <w:sz w:val="21"/>
          <w:szCs w:val="21"/>
        </w:rPr>
        <w:t xml:space="preserve">Latest price versions:</w:t>
      </w:r>
      <w:r>
        <w:rPr>
          <w:sz w:val="21"/>
          <w:szCs w:val="21"/>
        </w:rPr>
        <w:t xml:space="preserve"> the last four, newest first, each with date, event, change-request reference, price, and the change from the previous version in ₹ and %.</w:t>
      </w:r>
    </w:p>
    <w:p>
      <w:pPr>
        <w:pStyle w:val="ListParagraph"/>
        <w:numPr>
          <w:ilvl w:val="0"/>
          <w:numId w:val="2"/>
        </w:numPr>
        <w:spacing w:after="60" w:line="276"/>
      </w:pPr>
      <w:r>
        <w:rPr>
          <w:b/>
          <w:bCs/>
          <w:sz w:val="21"/>
          <w:szCs w:val="21"/>
        </w:rPr>
        <w:t xml:space="preserve">Records:</w:t>
      </w:r>
      <w:r>
        <w:rPr>
          <w:sz w:val="21"/>
          <w:szCs w:val="21"/>
        </w:rPr>
        <w:t xml:space="preserve"> the date the part master was last updated with its data status (Fresh, Due or Overdue), and the date the cost breakdown was last updated.</w:t>
      </w:r>
    </w:p>
    <w:p>
      <w:pPr>
        <w:pStyle w:val="Heading3"/>
        <w:keepNext/>
      </w:pPr>
      <w:r>
        <w:t xml:space="preserve">6.4.5 Related commercial decisions</w:t>
      </w:r>
    </w:p>
    <w:p>
      <w:pPr>
        <w:spacing w:after="120" w:line="288"/>
      </w:pPr>
      <w:r>
        <w:rPr>
          <w:b/>
          <w:bCs/>
          <w:sz w:val="21"/>
          <w:szCs w:val="21"/>
        </w:rPr>
        <w:t xml:space="preserve">What it shows:</w:t>
      </w:r>
      <w:r>
        <w:rPr>
          <w:sz w:val="21"/>
          <w:szCs w:val="21"/>
        </w:rPr>
        <w:t xml:space="preserve"> change requests and technical changes raised against this part number.</w:t>
      </w:r>
    </w:p>
    <w:p>
      <w:pPr>
        <w:pStyle w:val="ListParagraph"/>
        <w:numPr>
          <w:ilvl w:val="0"/>
          <w:numId w:val="2"/>
        </w:numPr>
        <w:spacing w:after="60" w:line="276"/>
      </w:pPr>
      <w:r>
        <w:rPr>
          <w:b/>
          <w:bCs/>
          <w:sz w:val="21"/>
          <w:szCs w:val="21"/>
        </w:rPr>
        <w:t xml:space="preserve">Columns:</w:t>
      </w:r>
      <w:r>
        <w:rPr>
          <w:sz w:val="21"/>
          <w:szCs w:val="21"/>
        </w:rPr>
        <w:t xml:space="preserve"> Type, Reference, Subject, Stage, Status (Pending, Approved, Rejected or Open).</w:t>
      </w:r>
    </w:p>
    <w:p>
      <w:pPr>
        <w:pStyle w:val="ListParagraph"/>
        <w:numPr>
          <w:ilvl w:val="0"/>
          <w:numId w:val="2"/>
        </w:numPr>
        <w:spacing w:after="60" w:line="276"/>
      </w:pPr>
      <w:r>
        <w:rPr>
          <w:b/>
          <w:bCs/>
          <w:sz w:val="21"/>
          <w:szCs w:val="21"/>
        </w:rPr>
        <w:t xml:space="preserve">Behaviour:</w:t>
      </w:r>
      <w:r>
        <w:rPr>
          <w:sz w:val="21"/>
          <w:szCs w:val="21"/>
        </w:rPr>
        <w:t xml:space="preserve"> up to six rows, with a note for any more. Click a row to open Approvals &amp; Escalations.</w:t>
      </w:r>
    </w:p>
    <w:p>
      <w:pPr>
        <w:pStyle w:val="Heading1"/>
        <w:pageBreakBefore/>
      </w:pPr>
      <w:r>
        <w:t xml:space="preserve">7. Supplier Details</w:t>
      </w:r>
    </w:p>
    <w:p>
      <w:pPr>
        <w:spacing w:after="120" w:line="288"/>
      </w:pPr>
      <w:r>
        <w:rPr>
          <w:sz w:val="21"/>
          <w:szCs w:val="21"/>
        </w:rPr>
        <w:t xml:space="preserve">One supplier within a project: who they are, what they supply, what it costs, and how their prices have moved compared with the other suppliers of the project. After Reset the page shows "No supplier selected" until a supplier is chosen.</w:t>
      </w:r>
    </w:p>
    <w:p>
      <w:pPr>
        <w:pStyle w:val="Heading2"/>
        <w:keepNext/>
      </w:pPr>
      <w:r>
        <w:t xml:space="preserve">7.1 Layout</w:t>
      </w:r>
    </w:p>
    <w:p>
      <w:pPr>
        <w:pStyle w:val="ListParagraph"/>
        <w:numPr>
          <w:ilvl w:val="0"/>
          <w:numId w:val="2"/>
        </w:numPr>
        <w:spacing w:after="60" w:line="276"/>
      </w:pPr>
      <w:r>
        <w:rPr>
          <w:sz w:val="21"/>
          <w:szCs w:val="21"/>
        </w:rPr>
        <w:t xml:space="preserve">Filter bar (Project, Vertical, Part, Supplier, Reset).</w:t>
      </w:r>
    </w:p>
    <w:p>
      <w:pPr>
        <w:pStyle w:val="ListParagraph"/>
        <w:numPr>
          <w:ilvl w:val="0"/>
          <w:numId w:val="2"/>
        </w:numPr>
        <w:spacing w:after="60" w:line="276"/>
      </w:pPr>
      <w:r>
        <w:rPr>
          <w:sz w:val="21"/>
          <w:szCs w:val="21"/>
        </w:rPr>
        <w:t xml:space="preserve">Supplier Details panel with eight facts.</w:t>
      </w:r>
    </w:p>
    <w:p>
      <w:pPr>
        <w:pStyle w:val="ListParagraph"/>
        <w:numPr>
          <w:ilvl w:val="0"/>
          <w:numId w:val="2"/>
        </w:numPr>
        <w:spacing w:after="60" w:line="276"/>
      </w:pPr>
      <w:r>
        <w:rPr>
          <w:sz w:val="21"/>
          <w:szCs w:val="21"/>
        </w:rPr>
        <w:t xml:space="preserve">Five KPI cards.</w:t>
      </w:r>
    </w:p>
    <w:p>
      <w:pPr>
        <w:pStyle w:val="ListParagraph"/>
        <w:numPr>
          <w:ilvl w:val="0"/>
          <w:numId w:val="2"/>
        </w:numPr>
        <w:spacing w:after="60" w:line="276"/>
      </w:pPr>
      <w:r>
        <w:rPr>
          <w:sz w:val="21"/>
          <w:szCs w:val="21"/>
        </w:rPr>
        <w:t xml:space="preserve">Spend by component category and Price performance over time side by side.</w:t>
      </w:r>
    </w:p>
    <w:p>
      <w:pPr>
        <w:pStyle w:val="ListParagraph"/>
        <w:numPr>
          <w:ilvl w:val="0"/>
          <w:numId w:val="2"/>
        </w:numPr>
        <w:spacing w:after="60" w:line="276"/>
      </w:pPr>
      <w:r>
        <w:rPr>
          <w:sz w:val="21"/>
          <w:szCs w:val="21"/>
        </w:rPr>
        <w:t xml:space="preserve">Parts supplied to &lt;project&gt; table, then Related commercial decisions, then a footnote.</w:t>
      </w:r>
    </w:p>
    <w:p>
      <w:pPr>
        <w:pStyle w:val="Heading2"/>
        <w:keepNext/>
      </w:pPr>
      <w:r>
        <w:t xml:space="preserve">7.2 Supplier Details panel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Field</w:t>
            </w:r>
          </w:p>
        </w:tc>
        <w:tc>
          <w:tcPr>
            <w:tcW w:type="dxa" w:w="74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Meaning</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Origin</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Where the supplier is based, for example International group or Domestic.</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Location</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Place and plant, for example Chakan · plant PL-118.</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Main commodity</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Principal material or component family.</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Risk rating</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High (red), Medium (amber) or Low (green) from the supplier master.</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Business share</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supplier's share of the business.</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Import dependency</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Percentage of the supplier's cost tied to imports.</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Re-price cycle</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How often the supplier re-prices, in months ("every N months").</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SRM owner</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person responsible for the supplier in SRM.</w:t>
            </w:r>
          </w:p>
        </w:tc>
      </w:tr>
    </w:tbl>
    <w:p>
      <w:pPr>
        <w:spacing w:after="160"/>
      </w:pPr>
    </w:p>
    <w:p>
      <w:pPr>
        <w:pStyle w:val="Heading2"/>
        <w:keepNext/>
      </w:pPr>
      <w:r>
        <w:t xml:space="preserve">7.3 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800"/>
        <w:gridCol w:w="1838"/>
      </w:tblGrid>
      <w:tr>
        <w:trPr>
          <w:cantSplit/>
          <w:tblHeader/>
        </w:trPr>
        <w:tc>
          <w:tcPr>
            <w:tcW w:type="dxa" w:w="17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Card</w:t>
            </w:r>
          </w:p>
        </w:tc>
        <w:tc>
          <w:tcPr>
            <w:tcW w:type="dxa" w:w="23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What it shows</w:t>
            </w:r>
          </w:p>
        </w:tc>
        <w:tc>
          <w:tcPr>
            <w:tcW w:type="dxa" w:w="38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How it is calculated</w:t>
            </w:r>
          </w:p>
        </w:tc>
        <w:tc>
          <w:tcPr>
            <w:tcW w:type="dxa" w:w="18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Notes</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Spend with supplier (yearly)</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What the project spends with this supplier per year.</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Piece price × quantity per vehicle × planned annual volume of the project, summed over the supplier's tracked parts in the current Vertical and Part filters (shown in ₹ crore).</w:t>
            </w:r>
          </w:p>
          <w:p>
            <w:pPr>
              <w:spacing w:after="40" w:line="264"/>
            </w:pPr>
            <w:r>
              <w:rPr>
                <w:b w:val="false"/>
                <w:bCs w:val="false"/>
                <w:sz w:val="19"/>
                <w:szCs w:val="19"/>
              </w:rPr>
              <w:t xml:space="preserve">Context line: cost per vehicle × number of vehicles.</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Not clickable.</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Share of project spend</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supplier's slice of the project.</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supplier's cost per vehicle ÷ the project's total cost per vehicle (all suppliers).</w:t>
            </w:r>
          </w:p>
          <w:p>
            <w:pPr>
              <w:spacing w:after="40" w:line="264"/>
            </w:pPr>
            <w:r>
              <w:rPr>
                <w:b w:val="false"/>
                <w:bCs w:val="false"/>
                <w:sz w:val="19"/>
                <w:szCs w:val="19"/>
              </w:rPr>
              <w:t xml:space="preserve">Context line: "of ₹x cost per vehicle".</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Updates with the Vertical and Part filters on the supplier side.</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Parts supplied</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How many parts the supplier delivers to the project.</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Count of the supplier's tracked parts in the selection.</w:t>
            </w:r>
          </w:p>
          <w:p>
            <w:pPr>
              <w:spacing w:after="40" w:line="264"/>
            </w:pPr>
            <w:r>
              <w:rPr>
                <w:b w:val="false"/>
                <w:bCs w:val="false"/>
                <w:sz w:val="19"/>
                <w:szCs w:val="19"/>
              </w:rPr>
              <w:t xml:space="preserve">Context line: number of verticals they span.</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Not clickable.</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On-time delivery</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Delivery punctuality.</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Percentage over the last six months, a prototype score from SRM data.</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Shows "—" if no SRM score exists.</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Quality</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Quality performance.</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Percentage over the last six months, a prototype score from SRM data.</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Shows "—" if no SRM score exists.</w:t>
            </w:r>
          </w:p>
        </w:tc>
      </w:tr>
    </w:tbl>
    <w:p>
      <w:pPr>
        <w:spacing w:after="160"/>
      </w:pPr>
    </w:p>
    <w:p>
      <w:pPr>
        <w:pStyle w:val="Heading2"/>
        <w:keepNext/>
      </w:pPr>
      <w:r>
        <w:t xml:space="preserve">7.4 Visuals</w:t>
      </w:r>
    </w:p>
    <w:p>
      <w:pPr>
        <w:pStyle w:val="Heading3"/>
        <w:keepNext/>
      </w:pPr>
      <w:r>
        <w:t xml:space="preserve">7.4.1 Spend by component category</w:t>
      </w:r>
    </w:p>
    <w:p>
      <w:pPr>
        <w:spacing w:after="120" w:line="288"/>
      </w:pPr>
      <w:r>
        <w:rPr>
          <w:b/>
          <w:bCs/>
          <w:sz w:val="21"/>
          <w:szCs w:val="21"/>
        </w:rPr>
        <w:t xml:space="preserve">What it shows:</w:t>
      </w:r>
      <w:r>
        <w:rPr>
          <w:sz w:val="21"/>
          <w:szCs w:val="21"/>
        </w:rPr>
        <w:t xml:space="preserve"> this supplier's cost per vehicle split by vertical, as a ring chart with a legend.</w:t>
      </w:r>
    </w:p>
    <w:p>
      <w:pPr>
        <w:pStyle w:val="ListParagraph"/>
        <w:numPr>
          <w:ilvl w:val="0"/>
          <w:numId w:val="2"/>
        </w:numPr>
        <w:spacing w:after="60" w:line="276"/>
      </w:pPr>
      <w:r>
        <w:rPr>
          <w:b/>
          <w:bCs/>
          <w:sz w:val="21"/>
          <w:szCs w:val="21"/>
        </w:rPr>
        <w:t xml:space="preserve">Chart:</w:t>
      </w:r>
      <w:r>
        <w:rPr>
          <w:sz w:val="21"/>
          <w:szCs w:val="21"/>
        </w:rPr>
        <w:t xml:space="preserve"> a segment per vertical; the centre shows the yearly spend. Segment colours run from dark to light green by size.</w:t>
      </w:r>
    </w:p>
    <w:p>
      <w:pPr>
        <w:pStyle w:val="ListParagraph"/>
        <w:numPr>
          <w:ilvl w:val="0"/>
          <w:numId w:val="2"/>
        </w:numPr>
        <w:spacing w:after="60" w:line="276"/>
      </w:pPr>
      <w:r>
        <w:rPr>
          <w:b/>
          <w:bCs/>
          <w:sz w:val="21"/>
          <w:szCs w:val="21"/>
        </w:rPr>
        <w:t xml:space="preserve">Legend:</w:t>
      </w:r>
      <w:r>
        <w:rPr>
          <w:sz w:val="21"/>
          <w:szCs w:val="21"/>
        </w:rPr>
        <w:t xml:space="preserve"> vertical name and its percentage of the supplier's cost per vehicle; hover a name for the part count.</w:t>
      </w:r>
    </w:p>
    <w:p>
      <w:pPr>
        <w:pStyle w:val="Heading3"/>
        <w:keepNext/>
      </w:pPr>
      <w:r>
        <w:t xml:space="preserve">7.4.2 Price performance over time</w:t>
      </w:r>
    </w:p>
    <w:p>
      <w:pPr>
        <w:spacing w:after="120" w:line="288"/>
      </w:pPr>
      <w:r>
        <w:rPr>
          <w:b/>
          <w:bCs/>
          <w:sz w:val="21"/>
          <w:szCs w:val="21"/>
        </w:rPr>
        <w:t xml:space="preserve">What it shows:</w:t>
      </w:r>
      <w:r>
        <w:rPr>
          <w:sz w:val="21"/>
          <w:szCs w:val="21"/>
        </w:rPr>
        <w:t xml:space="preserve"> whether this supplier's prices have moved faster or slower than those of the other suppliers of the project.</w:t>
      </w:r>
    </w:p>
    <w:p>
      <w:pPr>
        <w:pStyle w:val="ListParagraph"/>
        <w:numPr>
          <w:ilvl w:val="0"/>
          <w:numId w:val="2"/>
        </w:numPr>
        <w:spacing w:after="60" w:line="276"/>
      </w:pPr>
      <w:r>
        <w:rPr>
          <w:b/>
          <w:bCs/>
          <w:sz w:val="21"/>
          <w:szCs w:val="21"/>
        </w:rPr>
        <w:t xml:space="preserve">Lines:</w:t>
      </w:r>
      <w:r>
        <w:rPr>
          <w:sz w:val="21"/>
          <w:szCs w:val="21"/>
        </w:rPr>
        <w:t xml:space="preserve"> the supplier's parts (solid) and all suppliers of the project (dashed grey), month by month.</w:t>
      </w:r>
    </w:p>
    <w:p>
      <w:pPr>
        <w:pStyle w:val="ListParagraph"/>
        <w:numPr>
          <w:ilvl w:val="0"/>
          <w:numId w:val="2"/>
        </w:numPr>
        <w:spacing w:after="60" w:line="276"/>
      </w:pPr>
      <w:r>
        <w:rPr>
          <w:b/>
          <w:bCs/>
          <w:sz w:val="21"/>
          <w:szCs w:val="21"/>
        </w:rPr>
        <w:t xml:space="preserve">Calculation:</w:t>
      </w:r>
      <w:r>
        <w:rPr>
          <w:sz w:val="21"/>
          <w:szCs w:val="21"/>
        </w:rPr>
        <w:t xml:space="preserve"> cost per vehicle of the parts each month, indexed so that the first month (nomination) equals 100.</w:t>
      </w:r>
    </w:p>
    <w:p>
      <w:pPr>
        <w:pStyle w:val="ListParagraph"/>
        <w:numPr>
          <w:ilvl w:val="0"/>
          <w:numId w:val="2"/>
        </w:numPr>
        <w:spacing w:after="60" w:line="276"/>
      </w:pPr>
      <w:r>
        <w:rPr>
          <w:b/>
          <w:bCs/>
          <w:sz w:val="21"/>
          <w:szCs w:val="21"/>
        </w:rPr>
        <w:t xml:space="preserve">Footer:</w:t>
      </w:r>
      <w:r>
        <w:rPr>
          <w:sz w:val="21"/>
          <w:szCs w:val="21"/>
        </w:rPr>
        <w:t xml:space="preserve"> "Now X vs Y for all suppliers (nomination = 100)". Hover a month for both values. History only.</w:t>
      </w:r>
    </w:p>
    <w:p>
      <w:pPr>
        <w:pStyle w:val="Heading3"/>
        <w:keepNext/>
      </w:pPr>
      <w:r>
        <w:t xml:space="preserve">7.4.3 Parts supplied to &lt;project&gt;</w:t>
      </w:r>
    </w:p>
    <w:p>
      <w:pPr>
        <w:spacing w:after="120" w:line="288"/>
      </w:pPr>
      <w:r>
        <w:rPr>
          <w:b/>
          <w:bCs/>
          <w:sz w:val="21"/>
          <w:szCs w:val="21"/>
        </w:rPr>
        <w:t xml:space="preserve">What it shows:</w:t>
      </w:r>
      <w:r>
        <w:rPr>
          <w:sz w:val="21"/>
          <w:szCs w:val="21"/>
        </w:rPr>
        <w:t xml:space="preserve"> every tracked part this supplier delivers to the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Column</w:t>
            </w:r>
          </w:p>
        </w:tc>
        <w:tc>
          <w:tcPr>
            <w:tcW w:type="dxa" w:w="73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Meaning</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Vertical</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part's vertical. The table starts sorted by Vertical, A to Z, with the highest cost first inside a vertical.</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Part</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Part name and number.</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Qty / vehicle</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Pieces fitted per car.</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Current price (₹)</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Latest piece price.</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Variance vs nomination</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Current price ÷ nomination price − 1; red for a rise, green for a fall.</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Cost / vehicle (₹)</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Piece price × quantity per vehicle.</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Share of supplier cost</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This part's cost per vehicle ÷ the supplier's total in the selection.</w:t>
            </w:r>
          </w:p>
        </w:tc>
      </w:tr>
    </w:tbl>
    <w:p>
      <w:pPr>
        <w:spacing w:after="100"/>
      </w:pPr>
    </w:p>
    <w:p>
      <w:pPr>
        <w:pStyle w:val="ListParagraph"/>
        <w:numPr>
          <w:ilvl w:val="0"/>
          <w:numId w:val="2"/>
        </w:numPr>
        <w:spacing w:after="60" w:line="276"/>
      </w:pPr>
      <w:r>
        <w:rPr>
          <w:b/>
          <w:bCs/>
          <w:sz w:val="21"/>
          <w:szCs w:val="21"/>
        </w:rPr>
        <w:t xml:space="preserve">Sorting:</w:t>
      </w:r>
      <w:r>
        <w:rPr>
          <w:sz w:val="21"/>
          <w:szCs w:val="21"/>
        </w:rPr>
        <w:t xml:space="preserve"> click a column name to sort; click again to reverse. An arrow shows the active column.</w:t>
      </w:r>
    </w:p>
    <w:p>
      <w:pPr>
        <w:pStyle w:val="ListParagraph"/>
        <w:numPr>
          <w:ilvl w:val="0"/>
          <w:numId w:val="2"/>
        </w:numPr>
        <w:spacing w:after="60" w:line="276"/>
      </w:pPr>
      <w:r>
        <w:rPr>
          <w:b/>
          <w:bCs/>
          <w:sz w:val="21"/>
          <w:szCs w:val="21"/>
        </w:rPr>
        <w:t xml:space="preserve">Filtering:</w:t>
      </w:r>
      <w:r>
        <w:rPr>
          <w:sz w:val="21"/>
          <w:szCs w:val="21"/>
        </w:rPr>
        <w:t xml:space="preserve"> click the funnel icon beside a column name to tick the values to keep; the filter list shows counts and a search box for long lists.</w:t>
      </w:r>
    </w:p>
    <w:p>
      <w:pPr>
        <w:pStyle w:val="ListParagraph"/>
        <w:numPr>
          <w:ilvl w:val="0"/>
          <w:numId w:val="2"/>
        </w:numPr>
        <w:spacing w:after="60" w:line="276"/>
      </w:pPr>
      <w:r>
        <w:rPr>
          <w:b/>
          <w:bCs/>
          <w:sz w:val="21"/>
          <w:szCs w:val="21"/>
        </w:rPr>
        <w:t xml:space="preserve">Paging:</w:t>
      </w:r>
      <w:r>
        <w:rPr>
          <w:sz w:val="21"/>
          <w:szCs w:val="21"/>
        </w:rPr>
        <w:t xml:space="preserve"> 10, 25 or 50 rows per page. Click a row to open Part Details.</w:t>
      </w:r>
    </w:p>
    <w:p>
      <w:pPr>
        <w:pStyle w:val="Heading3"/>
        <w:keepNext/>
      </w:pPr>
      <w:r>
        <w:t xml:space="preserve">7.4.4 Related commercial decisions</w:t>
      </w:r>
    </w:p>
    <w:p>
      <w:pPr>
        <w:spacing w:after="120" w:line="288"/>
      </w:pPr>
      <w:r>
        <w:rPr>
          <w:sz w:val="21"/>
          <w:szCs w:val="21"/>
        </w:rPr>
        <w:t xml:space="preserve">Change requests and technical changes for this supplier or its parts, in the same table format as on Part Details.</w:t>
      </w:r>
    </w:p>
    <w:p>
      <w:pPr>
        <w:pStyle w:val="Heading1"/>
        <w:pageBreakBefore/>
      </w:pPr>
      <w:r>
        <w:t xml:space="preserve">8. Price Analysis</w:t>
      </w:r>
    </w:p>
    <w:p>
      <w:pPr>
        <w:spacing w:after="120" w:line="288"/>
      </w:pPr>
      <w:r>
        <w:rPr>
          <w:sz w:val="21"/>
          <w:szCs w:val="21"/>
        </w:rPr>
        <w:t xml:space="preserve">Why cost per vehicle moved since nomination: which parts, verticals and suppliers added cost, and how one part's price was built up over time.</w:t>
      </w:r>
    </w:p>
    <w:p>
      <w:pPr>
        <w:pStyle w:val="Heading2"/>
        <w:keepNext/>
      </w:pPr>
      <w:r>
        <w:t xml:space="preserve">8.1 Layout</w:t>
      </w:r>
    </w:p>
    <w:p>
      <w:pPr>
        <w:pStyle w:val="ListParagraph"/>
        <w:numPr>
          <w:ilvl w:val="0"/>
          <w:numId w:val="2"/>
        </w:numPr>
        <w:spacing w:after="60" w:line="276"/>
      </w:pPr>
      <w:r>
        <w:rPr>
          <w:sz w:val="21"/>
          <w:szCs w:val="21"/>
        </w:rPr>
        <w:t xml:space="preserve">Filter bar (Project, Vertical, Supplier, Reset).</w:t>
      </w:r>
    </w:p>
    <w:p>
      <w:pPr>
        <w:pStyle w:val="ListParagraph"/>
        <w:numPr>
          <w:ilvl w:val="0"/>
          <w:numId w:val="2"/>
        </w:numPr>
        <w:spacing w:after="60" w:line="276"/>
      </w:pPr>
      <w:r>
        <w:rPr>
          <w:sz w:val="21"/>
          <w:szCs w:val="21"/>
        </w:rPr>
        <w:t xml:space="preserve">Five KPI cards.</w:t>
      </w:r>
    </w:p>
    <w:p>
      <w:pPr>
        <w:pStyle w:val="ListParagraph"/>
        <w:numPr>
          <w:ilvl w:val="0"/>
          <w:numId w:val="2"/>
        </w:numPr>
        <w:spacing w:after="60" w:line="276"/>
      </w:pPr>
      <w:r>
        <w:rPr>
          <w:sz w:val="21"/>
          <w:szCs w:val="21"/>
        </w:rPr>
        <w:t xml:space="preserve">Price variance distribution and Price variance side by side.</w:t>
      </w:r>
    </w:p>
    <w:p>
      <w:pPr>
        <w:pStyle w:val="ListParagraph"/>
        <w:numPr>
          <w:ilvl w:val="0"/>
          <w:numId w:val="2"/>
        </w:numPr>
        <w:spacing w:after="60" w:line="276"/>
      </w:pPr>
      <w:r>
        <w:rPr>
          <w:sz w:val="21"/>
          <w:szCs w:val="21"/>
        </w:rPr>
        <w:t xml:space="preserve">Recorded price history: a part selector above What drove the price and Version history.</w:t>
      </w:r>
    </w:p>
    <w:p>
      <w:pPr>
        <w:pStyle w:val="ListParagraph"/>
        <w:numPr>
          <w:ilvl w:val="0"/>
          <w:numId w:val="2"/>
        </w:numPr>
        <w:spacing w:after="60" w:line="276"/>
      </w:pPr>
      <w:r>
        <w:rPr>
          <w:sz w:val="21"/>
          <w:szCs w:val="21"/>
        </w:rPr>
        <w:t xml:space="preserve">Parts with highest price increases (table), then a footnote on the comparison basis.</w:t>
      </w:r>
    </w:p>
    <w:p>
      <w:pPr>
        <w:pStyle w:val="Heading2"/>
        <w:keepNext/>
      </w:pPr>
      <w:r>
        <w:t xml:space="preserve">8.2 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800"/>
        <w:gridCol w:w="1838"/>
      </w:tblGrid>
      <w:tr>
        <w:trPr>
          <w:cantSplit/>
          <w:tblHeader/>
        </w:trPr>
        <w:tc>
          <w:tcPr>
            <w:tcW w:type="dxa" w:w="17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Card</w:t>
            </w:r>
          </w:p>
        </w:tc>
        <w:tc>
          <w:tcPr>
            <w:tcW w:type="dxa" w:w="23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What it shows</w:t>
            </w:r>
          </w:p>
        </w:tc>
        <w:tc>
          <w:tcPr>
            <w:tcW w:type="dxa" w:w="38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How it is calculated</w:t>
            </w:r>
          </w:p>
        </w:tc>
        <w:tc>
          <w:tcPr>
            <w:tcW w:type="dxa" w:w="18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Notes</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Price variance vs nomination</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How far cost per vehicle is from the nominated prices.</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Cost per vehicle today ÷ cost per vehicle at nomination − 1, for the parts in the selection.</w:t>
            </w:r>
          </w:p>
          <w:p>
            <w:pPr>
              <w:spacing w:after="40" w:line="264"/>
            </w:pPr>
            <w:r>
              <w:rPr>
                <w:b w:val="false"/>
                <w:bCs w:val="false"/>
                <w:sz w:val="19"/>
                <w:szCs w:val="19"/>
              </w:rPr>
              <w:t xml:space="preserve">Context line: nomination cost → today's cost per vehicle.</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July 2023 stands in for nomination.</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Parts with price increases</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How many parts cost more than at nomination.</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Count of parts whose current price is above their nomination price.</w:t>
            </w:r>
          </w:p>
          <w:p>
            <w:pPr>
              <w:spacing w:after="40" w:line="264"/>
            </w:pPr>
            <w:r>
              <w:rPr>
                <w:b w:val="false"/>
                <w:bCs w:val="false"/>
                <w:sz w:val="19"/>
                <w:szCs w:val="19"/>
              </w:rPr>
              <w:t xml:space="preserve">Context line: "of N tracked parts".</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Red when above zero.</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Parts with price decreases</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How many parts cost less than at nomination.</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Count of parts whose current price is below their nomination price.</w:t>
            </w:r>
          </w:p>
          <w:p>
            <w:pPr>
              <w:spacing w:after="40" w:line="264"/>
            </w:pPr>
            <w:r>
              <w:rPr>
                <w:b w:val="false"/>
                <w:bCs w:val="false"/>
                <w:sz w:val="19"/>
                <w:szCs w:val="19"/>
              </w:rPr>
              <w:t xml:space="preserve">Context line: "of N tracked parts".</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Green when above zero.</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Net cost impact</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What the net price movement adds to one car, and per year.</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Cost per vehicle today − cost per vehicle at nomination, in ₹ per vehicle.</w:t>
            </w:r>
          </w:p>
          <w:p>
            <w:pPr>
              <w:spacing w:after="40" w:line="264"/>
            </w:pPr>
            <w:r>
              <w:rPr>
                <w:b w:val="false"/>
                <w:bCs w:val="false"/>
                <w:sz w:val="19"/>
                <w:szCs w:val="19"/>
              </w:rPr>
              <w:t xml:space="preserve">Context line: the same figure × the project's planned annual volume, per year.</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Positive (cost added) in red.</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Parts above target</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How many parts with a cost target are above it.</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Among parts that have a cost breakdown and a target: count with current price above target.</w:t>
            </w:r>
          </w:p>
          <w:p>
            <w:pPr>
              <w:spacing w:after="40" w:line="264"/>
            </w:pPr>
            <w:r>
              <w:rPr>
                <w:b w:val="false"/>
                <w:bCs w:val="false"/>
                <w:sz w:val="19"/>
                <w:szCs w:val="19"/>
              </w:rPr>
              <w:t xml:space="preserve">Context line: "of N parts with a cost target".</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Shows "—" when the selection has no cost target.</w:t>
            </w:r>
          </w:p>
        </w:tc>
      </w:tr>
    </w:tbl>
    <w:p>
      <w:pPr>
        <w:spacing w:after="160"/>
      </w:pPr>
    </w:p>
    <w:p>
      <w:pPr>
        <w:pStyle w:val="Heading2"/>
        <w:keepNext/>
      </w:pPr>
      <w:r>
        <w:t xml:space="preserve">8.3 Visuals</w:t>
      </w:r>
    </w:p>
    <w:p>
      <w:pPr>
        <w:pStyle w:val="Heading3"/>
        <w:keepNext/>
      </w:pPr>
      <w:r>
        <w:t xml:space="preserve">8.3.1 Price variance distribution</w:t>
      </w:r>
    </w:p>
    <w:p>
      <w:pPr>
        <w:spacing w:after="120" w:line="288"/>
      </w:pPr>
      <w:r>
        <w:rPr>
          <w:b/>
          <w:bCs/>
          <w:sz w:val="21"/>
          <w:szCs w:val="21"/>
        </w:rPr>
        <w:t xml:space="preserve">What it shows:</w:t>
      </w:r>
      <w:r>
        <w:rPr>
          <w:sz w:val="21"/>
          <w:szCs w:val="21"/>
        </w:rPr>
        <w:t xml:space="preserve"> how the tracked parts are spread by the size of their price rise since nomination, as a ring chart with a compact legend.</w:t>
      </w:r>
    </w:p>
    <w:p>
      <w:pPr>
        <w:pStyle w:val="ListParagraph"/>
        <w:numPr>
          <w:ilvl w:val="0"/>
          <w:numId w:val="2"/>
        </w:numPr>
        <w:spacing w:after="60" w:line="276"/>
      </w:pPr>
      <w:r>
        <w:rPr>
          <w:b/>
          <w:bCs/>
          <w:sz w:val="21"/>
          <w:szCs w:val="21"/>
        </w:rPr>
        <w:t xml:space="preserve">Bands:</w:t>
      </w:r>
      <w:r>
        <w:rPr>
          <w:sz w:val="21"/>
          <w:szCs w:val="21"/>
        </w:rPr>
        <w:t xml:space="preserve"> Price fell; Up to 5% (small rise); 5–10% (moderate); 10–15% (noticeable); 15–20% (large); 20–30% (steep); over 30% (severe). Colours run from green (fell) through amber to dark red.</w:t>
      </w:r>
    </w:p>
    <w:p>
      <w:pPr>
        <w:pStyle w:val="ListParagraph"/>
        <w:numPr>
          <w:ilvl w:val="0"/>
          <w:numId w:val="2"/>
        </w:numPr>
        <w:spacing w:after="60" w:line="276"/>
      </w:pPr>
      <w:r>
        <w:rPr>
          <w:b/>
          <w:bCs/>
          <w:sz w:val="21"/>
          <w:szCs w:val="21"/>
        </w:rPr>
        <w:t xml:space="preserve">Centre:</w:t>
      </w:r>
      <w:r>
        <w:rPr>
          <w:sz w:val="21"/>
          <w:szCs w:val="21"/>
        </w:rPr>
        <w:t xml:space="preserve"> the number of parts. </w:t>
      </w:r>
      <w:r>
        <w:rPr>
          <w:b/>
          <w:bCs/>
          <w:sz w:val="21"/>
          <w:szCs w:val="21"/>
        </w:rPr>
        <w:t xml:space="preserve">Legend:</w:t>
      </w:r>
      <w:r>
        <w:rPr>
          <w:sz w:val="21"/>
          <w:szCs w:val="21"/>
        </w:rPr>
        <w:t xml:space="preserve"> each band's share of the parts.</w:t>
      </w:r>
    </w:p>
    <w:p>
      <w:pPr>
        <w:pStyle w:val="ListParagraph"/>
        <w:numPr>
          <w:ilvl w:val="0"/>
          <w:numId w:val="2"/>
        </w:numPr>
        <w:spacing w:after="60" w:line="276"/>
      </w:pPr>
      <w:r>
        <w:rPr>
          <w:b/>
          <w:bCs/>
          <w:sz w:val="21"/>
          <w:szCs w:val="21"/>
        </w:rPr>
        <w:t xml:space="preserve">Hover a segment or a legend row:</w:t>
      </w:r>
      <w:r>
        <w:rPr>
          <w:sz w:val="21"/>
          <w:szCs w:val="21"/>
        </w:rPr>
        <w:t xml:space="preserve"> the number of parts and share, what the band adds to each vehicle, the average change in the band, the biggest rise in it (part name and %), and its share of the net increase.</w:t>
      </w:r>
    </w:p>
    <w:p>
      <w:pPr>
        <w:pStyle w:val="ListParagraph"/>
        <w:numPr>
          <w:ilvl w:val="0"/>
          <w:numId w:val="2"/>
        </w:numPr>
        <w:spacing w:after="60" w:line="276"/>
      </w:pPr>
      <w:r>
        <w:rPr>
          <w:b/>
          <w:bCs/>
          <w:sz w:val="21"/>
          <w:szCs w:val="21"/>
        </w:rPr>
        <w:t xml:space="preserve">Hover the centre:</w:t>
      </w:r>
      <w:r>
        <w:rPr>
          <w:sz w:val="21"/>
          <w:szCs w:val="21"/>
        </w:rPr>
        <w:t xml:space="preserve"> how many parts cost more than at nomination, the median change, how many parts are up 20% or more, and the net change per vehicle and per year.</w:t>
      </w:r>
    </w:p>
    <w:p>
      <w:pPr>
        <w:pStyle w:val="ListParagraph"/>
        <w:numPr>
          <w:ilvl w:val="0"/>
          <w:numId w:val="2"/>
        </w:numPr>
        <w:spacing w:after="60" w:line="276"/>
      </w:pPr>
      <w:r>
        <w:rPr>
          <w:b/>
          <w:bCs/>
          <w:sz w:val="21"/>
          <w:szCs w:val="21"/>
        </w:rPr>
        <w:t xml:space="preserve">Calculation:</w:t>
      </w:r>
      <w:r>
        <w:rPr>
          <w:sz w:val="21"/>
          <w:szCs w:val="21"/>
        </w:rPr>
        <w:t xml:space="preserve"> a part's change = current price ÷ nomination price − 1. What a band adds per vehicle = the sum over its parts of (current − nomination) × quantity per vehicle.</w:t>
      </w:r>
    </w:p>
    <w:p>
      <w:pPr>
        <w:pStyle w:val="Heading3"/>
        <w:keepNext/>
      </w:pPr>
      <w:r>
        <w:t xml:space="preserve">8.3.2 Price variance (by vertical / by supplier)</w:t>
      </w:r>
    </w:p>
    <w:p>
      <w:pPr>
        <w:spacing w:after="120" w:line="288"/>
      </w:pPr>
      <w:r>
        <w:rPr>
          <w:b/>
          <w:bCs/>
          <w:sz w:val="21"/>
          <w:szCs w:val="21"/>
        </w:rPr>
        <w:t xml:space="preserve">What it shows:</w:t>
      </w:r>
      <w:r>
        <w:rPr>
          <w:sz w:val="21"/>
          <w:szCs w:val="21"/>
        </w:rPr>
        <w:t xml:space="preserve"> which verticals or suppliers added the most cost per vehicle. Two tabs switch the view.</w:t>
      </w:r>
    </w:p>
    <w:p>
      <w:pPr>
        <w:pStyle w:val="ListParagraph"/>
        <w:numPr>
          <w:ilvl w:val="0"/>
          <w:numId w:val="2"/>
        </w:numPr>
        <w:spacing w:after="60" w:line="276"/>
      </w:pPr>
      <w:r>
        <w:rPr>
          <w:b/>
          <w:bCs/>
          <w:sz w:val="21"/>
          <w:szCs w:val="21"/>
        </w:rPr>
        <w:t xml:space="preserve">Rows:</w:t>
      </w:r>
      <w:r>
        <w:rPr>
          <w:sz w:val="21"/>
          <w:szCs w:val="21"/>
        </w:rPr>
        <w:t xml:space="preserve"> an icon, the name, a bar sized by contribution, the change in cost per vehicle since nomination (▲ red / ▼ green, in %), and the ₹ per vehicle that group adds.</w:t>
      </w:r>
    </w:p>
    <w:p>
      <w:pPr>
        <w:pStyle w:val="ListParagraph"/>
        <w:numPr>
          <w:ilvl w:val="0"/>
          <w:numId w:val="2"/>
        </w:numPr>
        <w:spacing w:after="60" w:line="276"/>
      </w:pPr>
      <w:r>
        <w:rPr>
          <w:b/>
          <w:bCs/>
          <w:sz w:val="21"/>
          <w:szCs w:val="21"/>
        </w:rPr>
        <w:t xml:space="preserve">Order and paging:</w:t>
      </w:r>
      <w:r>
        <w:rPr>
          <w:sz w:val="21"/>
          <w:szCs w:val="21"/>
        </w:rPr>
        <w:t xml:space="preserve"> largest contribution first, five rows per page with a pager.</w:t>
      </w:r>
    </w:p>
    <w:p>
      <w:pPr>
        <w:pStyle w:val="ListParagraph"/>
        <w:numPr>
          <w:ilvl w:val="0"/>
          <w:numId w:val="2"/>
        </w:numPr>
        <w:spacing w:after="60" w:line="276"/>
      </w:pPr>
      <w:r>
        <w:rPr>
          <w:b/>
          <w:bCs/>
          <w:sz w:val="21"/>
          <w:szCs w:val="21"/>
        </w:rPr>
        <w:t xml:space="preserve">Interaction:</w:t>
      </w:r>
      <w:r>
        <w:rPr>
          <w:sz w:val="21"/>
          <w:szCs w:val="21"/>
        </w:rPr>
        <w:t xml:space="preserve"> rows on the By supplier tab open Supplier Details; rows on the By vertical tab are information only.</w:t>
      </w:r>
    </w:p>
    <w:p>
      <w:pPr>
        <w:pStyle w:val="ListParagraph"/>
        <w:numPr>
          <w:ilvl w:val="0"/>
          <w:numId w:val="2"/>
        </w:numPr>
        <w:spacing w:after="60" w:line="276"/>
      </w:pPr>
      <w:r>
        <w:rPr>
          <w:b/>
          <w:bCs/>
          <w:sz w:val="21"/>
          <w:szCs w:val="21"/>
        </w:rPr>
        <w:t xml:space="preserve">Calculation:</w:t>
      </w:r>
      <w:r>
        <w:rPr>
          <w:sz w:val="21"/>
          <w:szCs w:val="21"/>
        </w:rPr>
        <w:t xml:space="preserve"> for each group, change = cost per vehicle today ÷ at nomination − 1; ₹ per vehicle = cost today − cost at nomination, summed over the group's parts.</w:t>
      </w:r>
    </w:p>
    <w:p>
      <w:pPr>
        <w:pStyle w:val="Heading3"/>
        <w:keepNext/>
      </w:pPr>
      <w:r>
        <w:t xml:space="preserve">8.3.3 Recorded price history — part selector</w:t>
      </w:r>
    </w:p>
    <w:p>
      <w:pPr>
        <w:spacing w:after="120" w:line="288"/>
      </w:pPr>
      <w:r>
        <w:rPr>
          <w:sz w:val="21"/>
          <w:szCs w:val="21"/>
        </w:rPr>
        <w:t xml:space="preserve">A drop-down above the next two panels lists the parts in the selection that have recorded price versions, with each part's change since nomination in brackets. Choosing a part redraws What drove the price and Version history.</w:t>
      </w:r>
    </w:p>
    <w:p>
      <w:pPr>
        <w:pStyle w:val="Heading3"/>
        <w:keepNext/>
      </w:pPr>
      <w:r>
        <w:t xml:space="preserve">8.3.4 What drove the price</w:t>
      </w:r>
    </w:p>
    <w:p>
      <w:pPr>
        <w:spacing w:after="120" w:line="288"/>
      </w:pPr>
      <w:r>
        <w:rPr>
          <w:b/>
          <w:bCs/>
          <w:sz w:val="21"/>
          <w:szCs w:val="21"/>
        </w:rPr>
        <w:t xml:space="preserve">What it shows:</w:t>
      </w:r>
      <w:r>
        <w:rPr>
          <w:sz w:val="21"/>
          <w:szCs w:val="21"/>
        </w:rPr>
        <w:t xml:space="preserve"> a waterfall of the selected part's recorded price, from the nomination price to the current price.</w:t>
      </w:r>
    </w:p>
    <w:p>
      <w:pPr>
        <w:pStyle w:val="ListParagraph"/>
        <w:numPr>
          <w:ilvl w:val="0"/>
          <w:numId w:val="2"/>
        </w:numPr>
        <w:spacing w:after="60" w:line="276"/>
      </w:pPr>
      <w:r>
        <w:rPr>
          <w:b/>
          <w:bCs/>
          <w:sz w:val="21"/>
          <w:szCs w:val="21"/>
        </w:rPr>
        <w:t xml:space="preserve">Bars:</w:t>
      </w:r>
      <w:r>
        <w:rPr>
          <w:sz w:val="21"/>
          <w:szCs w:val="21"/>
        </w:rPr>
        <w:t xml:space="preserve"> the first and last bars (dark green) are the nomination and current prices. Each bar between them is one recorded change: red if it raised the price, green if it lowered it.</w:t>
      </w:r>
    </w:p>
    <w:p>
      <w:pPr>
        <w:pStyle w:val="ListParagraph"/>
        <w:numPr>
          <w:ilvl w:val="0"/>
          <w:numId w:val="2"/>
        </w:numPr>
        <w:spacing w:after="60" w:line="276"/>
      </w:pPr>
      <w:r>
        <w:rPr>
          <w:b/>
          <w:bCs/>
          <w:sz w:val="21"/>
          <w:szCs w:val="21"/>
        </w:rPr>
        <w:t xml:space="preserve">Labels:</w:t>
      </w:r>
      <w:r>
        <w:rPr>
          <w:sz w:val="21"/>
          <w:szCs w:val="21"/>
        </w:rPr>
        <w:t xml:space="preserve"> the axis names only Nomination and Current to keep the chart large; every bar carries its value.</w:t>
      </w:r>
    </w:p>
    <w:p>
      <w:pPr>
        <w:pStyle w:val="ListParagraph"/>
        <w:numPr>
          <w:ilvl w:val="0"/>
          <w:numId w:val="2"/>
        </w:numPr>
        <w:spacing w:after="60" w:line="276"/>
      </w:pPr>
      <w:r>
        <w:rPr>
          <w:b/>
          <w:bCs/>
          <w:sz w:val="21"/>
          <w:szCs w:val="21"/>
        </w:rPr>
        <w:t xml:space="preserve">Hover a bar:</w:t>
      </w:r>
      <w:r>
        <w:rPr>
          <w:sz w:val="21"/>
          <w:szCs w:val="21"/>
        </w:rPr>
        <w:t xml:space="preserve"> the event name, the price before and after, the ₹ change, the effective date, the change request (if any), and the % change from the previous version. The first and last bars also show the target and the change since nomination.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A6A4E" w:sz="24"/>
              <w:bottom w:val="none" w:color="FFFFFF" w:sz="0"/>
              <w:right w:val="none" w:color="FFFFFF" w:sz="0"/>
            </w:tcBorders>
            <w:shd w:fill="E3F1EA" w:color="auto" w:val="clear"/>
            <w:tcMar>
              <w:top w:type="dxa" w:w="100"/>
              <w:left w:type="dxa" w:w="160"/>
              <w:bottom w:type="dxa" w:w="100"/>
              <w:right w:type="dxa" w:w="160"/>
            </w:tcMar>
          </w:tcPr>
          <w:p>
            <w:pPr>
              <w:spacing w:after="0" w:line="276"/>
            </w:pPr>
            <w:r>
              <w:rPr>
                <w:sz w:val="20"/>
                <w:szCs w:val="20"/>
              </w:rPr>
              <w:t xml:space="preserve">A "CBD recalculation" step is a calculated cost saved into the price history, not a change of the supplier's price (see Appendix B).</w:t>
            </w:r>
          </w:p>
        </w:tc>
      </w:tr>
    </w:tbl>
    <w:p>
      <w:pPr>
        <w:spacing w:after="120"/>
      </w:pPr>
    </w:p>
    <w:p>
      <w:pPr>
        <w:pStyle w:val="Heading3"/>
        <w:keepNext/>
      </w:pPr>
      <w:r>
        <w:t xml:space="preserve">8.3.5 Version history</w:t>
      </w:r>
    </w:p>
    <w:p>
      <w:pPr>
        <w:spacing w:after="120" w:line="288"/>
      </w:pPr>
      <w:r>
        <w:rPr>
          <w:b/>
          <w:bCs/>
          <w:sz w:val="21"/>
          <w:szCs w:val="21"/>
        </w:rPr>
        <w:t xml:space="preserve">What it shows:</w:t>
      </w:r>
      <w:r>
        <w:rPr>
          <w:sz w:val="21"/>
          <w:szCs w:val="21"/>
        </w:rPr>
        <w:t xml:space="preserve"> the selected part's price versions, newest first, with the highest version number on top.</w:t>
      </w:r>
    </w:p>
    <w:p>
      <w:pPr>
        <w:pStyle w:val="ListParagraph"/>
        <w:numPr>
          <w:ilvl w:val="0"/>
          <w:numId w:val="2"/>
        </w:numPr>
        <w:spacing w:after="60" w:line="276"/>
      </w:pPr>
      <w:r>
        <w:rPr>
          <w:b/>
          <w:bCs/>
          <w:sz w:val="21"/>
          <w:szCs w:val="21"/>
        </w:rPr>
        <w:t xml:space="preserve">Columns:</w:t>
      </w:r>
      <w:r>
        <w:rPr>
          <w:sz w:val="21"/>
          <w:szCs w:val="21"/>
        </w:rPr>
        <w:t xml:space="preserve"> Version, Price (₹), Change (₹ only), Event, Date.</w:t>
      </w:r>
    </w:p>
    <w:p>
      <w:pPr>
        <w:pStyle w:val="ListParagraph"/>
        <w:numPr>
          <w:ilvl w:val="0"/>
          <w:numId w:val="2"/>
        </w:numPr>
        <w:spacing w:after="60" w:line="276"/>
      </w:pPr>
      <w:r>
        <w:rPr>
          <w:b/>
          <w:bCs/>
          <w:sz w:val="21"/>
          <w:szCs w:val="21"/>
        </w:rPr>
        <w:t xml:space="preserve">Full table:</w:t>
      </w:r>
      <w:r>
        <w:rPr>
          <w:sz w:val="21"/>
          <w:szCs w:val="21"/>
        </w:rPr>
        <w:t xml:space="preserve"> the round expand button in the panel header opens a pop-up with a summary (price at nomination, today, net change, target) and a table with Version, Event and date, Price, Change (₹ and %), vs Target (% and ₹ gap) and Change request. Close it with the cross, a click outside, or Escape.</w:t>
      </w:r>
    </w:p>
    <w:p>
      <w:pPr>
        <w:pStyle w:val="Heading3"/>
        <w:keepNext/>
      </w:pPr>
      <w:r>
        <w:t xml:space="preserve">8.3.6 Parts with highest price increases</w:t>
      </w:r>
    </w:p>
    <w:p>
      <w:pPr>
        <w:spacing w:after="120" w:line="288"/>
      </w:pPr>
      <w:r>
        <w:rPr>
          <w:b/>
          <w:bCs/>
          <w:sz w:val="21"/>
          <w:szCs w:val="21"/>
        </w:rPr>
        <w:t xml:space="preserve">What it shows:</w:t>
      </w:r>
      <w:r>
        <w:rPr>
          <w:sz w:val="21"/>
          <w:szCs w:val="21"/>
        </w:rPr>
        <w:t xml:space="preserve"> the 20 parts whose prices have risen most since nomination, five rows per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Column</w:t>
            </w:r>
          </w:p>
        </w:tc>
        <w:tc>
          <w:tcPr>
            <w:tcW w:type="dxa" w:w="73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Meaning</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Rank by percentage change, largest first.</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Part</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Part name and number.</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Vertical</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part's vertical.</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Nomination (₹) / Current (₹)</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Piece price at nomination and today.</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Change</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Current ÷ nomination − 1.</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Impact (₹ / veh.)</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(Current − nomination) × quantity per vehicle.</w:t>
            </w:r>
          </w:p>
        </w:tc>
      </w:tr>
    </w:tbl>
    <w:p>
      <w:pPr>
        <w:spacing w:after="100"/>
      </w:pPr>
    </w:p>
    <w:p>
      <w:pPr>
        <w:spacing w:after="120" w:line="288"/>
      </w:pPr>
      <w:r>
        <w:rPr>
          <w:sz w:val="21"/>
          <w:szCs w:val="21"/>
        </w:rPr>
        <w:t xml:space="preserve">Click a row to open Part Details.</w:t>
      </w:r>
    </w:p>
    <w:p>
      <w:pPr>
        <w:pStyle w:val="Heading1"/>
        <w:pageBreakBefore/>
      </w:pPr>
      <w:r>
        <w:t xml:space="preserve">Appendix A. Formula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cantSplit/>
          <w:tblHeader/>
        </w:trPr>
        <w:tc>
          <w:tcPr>
            <w:tcW w:type="dxa" w:w="31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Measure</w:t>
            </w:r>
          </w:p>
        </w:tc>
        <w:tc>
          <w:tcPr>
            <w:tcW w:type="dxa" w:w="65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Formula</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Cost per vehicle</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Σ (piece price × quantity per vehicle) over the parts in the selection</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Change in cost per vehicle</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(cost per vehicle now ÷ cost per vehicle at the reference date) − 1; reference = nomination (July 2023) or 12 months ago</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Net cost impact (₹ per vehicle)</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Cost per vehicle now − cost per vehicle at nomination</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Net cost impact (per year)</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Net cost impact per vehicle × planned annual volume of the project</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Share of cost</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Cost of the vertical, supplier or part ÷ cost per vehicle of the selection</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Top-4 supplier share</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Σ share of the four largest suppliers</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Spend above target (per year)</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Σ over parts with a cost breakdown and target of max(0, piece price − target) × quantity per vehicle, × annual volume</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Variance vs target</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(current price ÷ target) − 1</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Impact vs target (₹ per vehicle)</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(piece price − target) × quantity per vehicle</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Price change of a part</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(current price ÷ nomination price) − 1</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Impact of a part (₹ per vehicle)</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(current price − nomination price) × quantity per vehicle</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Annual price impact (Part Details)</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(current price − nomination price) × quantity per vehicle × annual volume</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Supplier annual spend</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Σ over the supplier's parts of piece price × quantity per vehicle, × annual volume</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Price index (supplier chart)</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(cost per vehicle in month ÷ cost per vehicle in the first month) × 100</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Calculated cost (cost breakdown)</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Σ (net weight × commodity price) + import value × exchange rate + Σ manual cost lines (each counted once)</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Not explained by the breakdown</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Piece price − calculated cost; shown also as a percentage of the piece price</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Rise band share</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Parts in the band ÷ parts in the selection</w:t>
            </w:r>
          </w:p>
        </w:tc>
      </w:tr>
    </w:tbl>
    <w:p>
      <w:pPr>
        <w:pStyle w:val="Heading1"/>
        <w:pageBreakBefore/>
      </w:pPr>
      <w:r>
        <w:t xml:space="preserve">Appendix B. Definitions to confirm and known limitations</w:t>
      </w:r>
    </w:p>
    <w:p>
      <w:pPr>
        <w:spacing w:after="120" w:line="288"/>
      </w:pPr>
      <w:r>
        <w:rPr>
          <w:sz w:val="21"/>
          <w:szCs w:val="21"/>
        </w:rPr>
        <w:t xml:space="preserve">These points come from the way the prototype is built. They should be settled with the business before the figures are used for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Topic</w:t>
            </w:r>
          </w:p>
        </w:tc>
        <w:tc>
          <w:tcPr>
            <w:tcW w:type="dxa" w:w="69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Situation</w:t>
            </w:r>
          </w:p>
        </w:tc>
      </w:tr>
      <w:tr>
        <w:trPr>
          <w:cantSplit/>
        </w:trPr>
        <w:tc>
          <w:tcPr>
            <w:tcW w:type="dxa" w:w="2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Illustrative data</w:t>
            </w:r>
          </w:p>
        </w:tc>
        <w:tc>
          <w:tcPr>
            <w:tcW w:type="dxa" w:w="69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All prices, volumes, scores and statuses are synthetic. Monthly prices come from a generated series scaled to realistic rupee levels, so month-to-month movement is not a record of real transactions.</w:t>
            </w:r>
          </w:p>
        </w:tc>
      </w:tr>
      <w:tr>
        <w:trPr>
          <w:cantSplit/>
        </w:trPr>
        <w:tc>
          <w:tcPr>
            <w:tcW w:type="dxa" w:w="2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VSI</w:t>
            </w:r>
          </w:p>
        </w:tc>
        <w:tc>
          <w:tcPr>
            <w:tcW w:type="dxa" w:w="69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Kept as a reference value per part and equal to the nomination price in the prototype. The business meaning and source of the VSI should be confirmed.</w:t>
            </w:r>
          </w:p>
        </w:tc>
      </w:tr>
      <w:tr>
        <w:trPr>
          <w:cantSplit/>
        </w:trPr>
        <w:tc>
          <w:tcPr>
            <w:tcW w:type="dxa" w:w="2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Cost target</w:t>
            </w:r>
          </w:p>
        </w:tc>
        <w:tc>
          <w:tcPr>
            <w:tcW w:type="dxa" w:w="69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Set at 97% of the nomination price for the parts that have a cost breakdown. Real targets should replace this rule. Parts without a cost breakdown have no target, so target-based figures cover only those parts.</w:t>
            </w:r>
          </w:p>
        </w:tc>
      </w:tr>
      <w:tr>
        <w:trPr>
          <w:cantSplit/>
        </w:trPr>
        <w:tc>
          <w:tcPr>
            <w:tcW w:type="dxa" w:w="2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Price versions</w:t>
            </w:r>
          </w:p>
        </w:tc>
        <w:tc>
          <w:tcPr>
            <w:tcW w:type="dxa" w:w="69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Only the parts that have a cost breakdown have recorded price versions, so the detailed price chart, Version history and What drove the price work only for them.</w:t>
            </w:r>
          </w:p>
        </w:tc>
      </w:tr>
      <w:tr>
        <w:trPr>
          <w:cantSplit/>
        </w:trPr>
        <w:tc>
          <w:tcPr>
            <w:tcW w:type="dxa" w:w="2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CBD recalculation in price history</w:t>
            </w:r>
          </w:p>
        </w:tc>
        <w:tc>
          <w:tcPr>
            <w:tcW w:type="dxa" w:w="69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Each time a cost breakdown is recalculated, a price version named "CBD recalculation" is added. That mixes a calculated cost into the supplier price history. It is shown as it is stored; the cost-breakdown panel compares calculated cost and supplier price side by side.</w:t>
            </w:r>
          </w:p>
        </w:tc>
      </w:tr>
      <w:tr>
        <w:trPr>
          <w:cantSplit/>
        </w:trPr>
        <w:tc>
          <w:tcPr>
            <w:tcW w:type="dxa" w:w="2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Cost per vehicle scope</w:t>
            </w:r>
          </w:p>
        </w:tc>
        <w:tc>
          <w:tcPr>
            <w:tcW w:type="dxa" w:w="69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Covers the tracked parts only, at piece price. It excludes parts that are not tracked and does not include development and tooling amortisation. Other screens that say "cost per car" may include tooling amortisation, so compare figures only on the same basis.</w:t>
            </w:r>
          </w:p>
        </w:tc>
      </w:tr>
      <w:tr>
        <w:trPr>
          <w:cantSplit/>
        </w:trPr>
        <w:tc>
          <w:tcPr>
            <w:tcW w:type="dxa" w:w="2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Quantity per vehicle</w:t>
            </w:r>
          </w:p>
        </w:tc>
        <w:tc>
          <w:tcPr>
            <w:tcW w:type="dxa" w:w="69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quantity of zero or blank is treated as one piece per car in several roll-ups. The cost-breakdown screen flags it.</w:t>
            </w:r>
          </w:p>
        </w:tc>
      </w:tr>
      <w:tr>
        <w:trPr>
          <w:cantSplit/>
        </w:trPr>
        <w:tc>
          <w:tcPr>
            <w:tcW w:type="dxa" w:w="2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Piece-price basis</w:t>
            </w:r>
          </w:p>
        </w:tc>
        <w:tc>
          <w:tcPr>
            <w:tcW w:type="dxa" w:w="69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Money views use the unit-price basis of the forecasting data (not volume-weighted), so totals describe one representative car of each project.</w:t>
            </w:r>
          </w:p>
        </w:tc>
      </w:tr>
      <w:tr>
        <w:trPr>
          <w:cantSplit/>
        </w:trPr>
        <w:tc>
          <w:tcPr>
            <w:tcW w:type="dxa" w:w="2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Supplier scores</w:t>
            </w:r>
          </w:p>
        </w:tc>
        <w:tc>
          <w:tcPr>
            <w:tcW w:type="dxa" w:w="69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On-time delivery and quality are prototype scores; their calculation rule is not defined in the application.</w:t>
            </w:r>
          </w:p>
        </w:tc>
      </w:tr>
      <w:tr>
        <w:trPr>
          <w:cantSplit/>
        </w:trPr>
        <w:tc>
          <w:tcPr>
            <w:tcW w:type="dxa" w:w="2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Escalation rule</w:t>
            </w:r>
          </w:p>
        </w:tc>
        <w:tc>
          <w:tcPr>
            <w:tcW w:type="dxa" w:w="69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workflow is marked Escalated when the approval engine's escalation rule flags it. The threshold is configured in the approval engine, not on these pages.</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65"/>
        <w:sz w:val="17"/>
        <w:szCs w:val="17"/>
      </w:rPr>
      <w:t xml:space="preserve">Illustrative data — synthetic scenario   ·   Page </w:t>
    </w:r>
    <w:r>
      <w:rPr>
        <w:color w:val="5B6B65"/>
        <w:sz w:val="17"/>
        <w:szCs w:val="17"/>
      </w:rPr>
      <w:fldChar w:fldCharType="begin"/>
      <w:instrText xml:space="preserve">PAGE</w:instrText>
      <w:fldChar w:fldCharType="separate"/>
      <w:fldChar w:fldCharType="end"/>
    </w:r>
    <w:r>
      <w:rPr>
        <w:color w:val="5B6B65"/>
        <w:sz w:val="17"/>
        <w:szCs w:val="17"/>
      </w:rPr>
      <w:t xml:space="preserve"> of </w:t>
    </w:r>
    <w:r>
      <w:rPr>
        <w:color w:val="5B6B6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CD0C7" w:sz="4" w:space="4"/>
      </w:pBdr>
      <w:jc w:val="right"/>
    </w:pPr>
    <w:r>
      <w:rPr>
        <w:color w:val="5B6B65"/>
        <w:sz w:val="17"/>
        <w:szCs w:val="17"/>
      </w:rPr>
      <w:t xml:space="preserve">SKODA AIS · Procurement dashboards —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7302A"/>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color w:val="0A6A4E"/>
      <w:sz w:val="36"/>
      <w:szCs w:val="36"/>
      <w:rFonts w:ascii="Calibri" w:cs="Calibri" w:eastAsia="Calibri" w:hAnsi="Calibri"/>
    </w:rPr>
  </w:style>
  <w:style w:type="paragraph" w:styleId="Heading2">
    <w:name w:val="Heading 2"/>
    <w:basedOn w:val="Normal"/>
    <w:next w:val="Normal"/>
    <w:qFormat/>
    <w:pPr>
      <w:spacing w:before="280" w:after="120"/>
      <w:outlineLvl w:val="1"/>
    </w:pPr>
    <w:rPr>
      <w:b/>
      <w:bCs/>
      <w:color w:val="17302A"/>
      <w:sz w:val="28"/>
      <w:szCs w:val="28"/>
      <w:rFonts w:ascii="Calibri" w:cs="Calibri" w:eastAsia="Calibri" w:hAnsi="Calibri"/>
    </w:rPr>
  </w:style>
  <w:style w:type="paragraph" w:styleId="Heading3">
    <w:name w:val="Heading 3"/>
    <w:basedOn w:val="Normal"/>
    <w:next w:val="Normal"/>
    <w:qFormat/>
    <w:pPr>
      <w:spacing w:before="220" w:after="80"/>
      <w:outlineLvl w:val="2"/>
    </w:pPr>
    <w:rPr>
      <w:b/>
      <w:bCs/>
      <w:color w:val="0A6A4E"/>
      <w:sz w:val="23"/>
      <w:szCs w:val="23"/>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Dashboards — Glossary, KPI cards and visuals</dc:title>
  <dc:creator>SKODA AIS prototype</dc:creator>
  <dc:description>Reference guide for the Procurement dashboard pages</dc:description>
  <cp:lastModifiedBy>Un-named</cp:lastModifiedBy>
  <cp:revision>1</cp:revision>
  <dcterms:created xsi:type="dcterms:W3CDTF">2026-10-27T11:22:22.045Z</dcterms:created>
  <dcterms:modified xsi:type="dcterms:W3CDTF">2026-10-27T11:22:22.049Z</dcterms:modified>
</cp:coreProperties>
</file>

<file path=docProps/custom.xml><?xml version="1.0" encoding="utf-8"?>
<Properties xmlns="http://schemas.openxmlformats.org/officeDocument/2006/custom-properties" xmlns:vt="http://schemas.openxmlformats.org/officeDocument/2006/docPropsVTypes"/>
</file>