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600"/>
      </w:pPr>
      <w:r>
        <w:drawing>
          <wp:inline distT="0" distB="0" distL="0" distR="0">
            <wp:extent cx="2857500" cy="46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" w:cs="Arial" w:eastAsia="Arial" w:hAnsi="Arial"/>
          <w:b/>
          <w:bCs/>
          <w:color w:val="7E1210"/>
          <w:sz w:val="40"/>
          <w:szCs w:val="40"/>
        </w:rPr>
        <w:t xml:space="preserve">PLAN DE MARKETING 2026-2027</w:t>
      </w:r>
    </w:p>
    <w:p>
      <w:pPr>
        <w:spacing w:after="80"/>
      </w:pPr>
      <w:r>
        <w:rPr>
          <w:rFonts w:ascii="Arial" w:cs="Arial" w:eastAsia="Arial" w:hAnsi="Arial"/>
          <w:color w:val="2C2E35"/>
          <w:sz w:val="24"/>
          <w:szCs w:val="24"/>
        </w:rPr>
        <w:t xml:space="preserve">Estrategia digital, contenidos, ferias y soporte a ventas</w:t>
      </w:r>
    </w:p>
    <w:p>
      <w:pPr>
        <w:spacing w:after="300"/>
      </w:pPr>
      <w:r>
        <w:rPr>
          <w:rFonts w:ascii="Arial" w:cs="Arial" w:eastAsia="Arial" w:hAnsi="Arial"/>
          <w:color w:val="6B6B6B"/>
          <w:sz w:val="20"/>
          <w:szCs w:val="20"/>
        </w:rPr>
        <w:t xml:space="preserve">Lima, 19 de agosto de 2026 · Elaborado por Santos Lenin Vilcachagua Ayala</w:t>
      </w:r>
    </w:p>
    <w:p>
      <w:pPr>
        <w:spacing w:after="20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Este plan se construye sobre una ventaja que ningún competidor local tiene todavía: </w:t>
      </w: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los datos del propio CRM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. Sabemos por qué canal llegó cada contacto de los últimos 7 años, cuánto costó cada lead publicitario, cuánto tardamos en atenderlo y cuáles terminaron en venta. Cada recomendación de este documento sale de esos números, no de intuición.</w:t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1. RESUMEN EJECUTIVO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El problema no es la publicidad, es el embudo.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En los últimos 12 meses la publicidad trajo ~450 leads con un costo por lead de ~S/ 31 (bueno para el rubro), pero solo ~1 de cada 90 terminó en venta atribuible. La causa medida: la mediana histórica de respuesta a un lead era de 36,6 horas (83 % esperó más de 6 h). El SLA de 1 hora del CRM, activo desde agosto, ataca exactamente esto.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Con margen del 10-15 %, el retorno publicitario (ROAS) de equilibrio es 7-10×.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Hoy estamos en 2,7×. La palanca no es gastar más: es convertir mejor (respuesta en 1 h, pre-filtro de cartera, seguimiento guiado — todo ya construido en el CRM) y subir el ticket de los leads digitales acercándolos a la línea industrial.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Dos negocios, dos estrategias.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(1) Semi-industrial / emprendedores de lavandería: volumen, se gana en Facebook/Instagram y Google con contenido educativo (“cómo montar tu lavandería”). (2) Industrial / institucional (hoteles, clínicas, minería): pocos clientes de ticket alto, se gana con LinkedIn, ferias (Expomina: 9-11 de septiembre, en 3 semanas), licitaciones y relación de largo plazo.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La postventa es la diferenciación competitiva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(garantía → mantenimiento → repuestos). Los competidores más grandes (Panamerican Trading, 60+ años) compiten por marcas y trayectoria; el espacio para Efameinsa es responder más rápido, cotizar más rápido (el CRM ya genera el PDF al instante) y acompañar después de la venta.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Inversión propuesta: arrancar con S/ 3.000/mes en digital (escenario base, sección 10) y decidir subir a S/ 6.000 solo cuando la conversión lead→venta sostenga ≥3 % dos meses seguidos — el CRM lo mide solo.</w:t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2. DIAGNÓSTICO: LO QUE DICEN NUESTROS PROPIOS DATOS</w:t>
      </w:r>
    </w:p>
    <w:p>
      <w:pPr>
        <w:spacing w:after="12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Del historial 2019-2026 cargado en el CRM (39.283 contactos de Central y 1.560 ventas de los archivos de comerciales):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 medido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Lectura</w:t>
            </w:r>
          </w:p>
        </w:tc>
      </w:tr>
      <w:tr>
        <w:tc>
          <w:tcPr>
            <w:tcW w:type="pct" w:w="2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Contactos por canal (2019-2026)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Llamada 22.955 · Web 6.261 · Facebook 4.285 · Email 3.063 · WhatsApp 1.777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La llamada domina, pero la web es el 2º canal y el 1º en ventas declaradas</w:t>
            </w:r>
          </w:p>
        </w:tc>
      </w:tr>
      <w:tr>
        <w:tc>
          <w:tcPr>
            <w:tcW w:type="pct" w:w="2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Ventas por procedencia declarada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Web 658 (US$ 4,4 M) · Referidos 67 · Facebook 23 · Meta Ads 10 · Google 5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La web vende; los referidos son el 2º motor — hay que sistematizarlos</w:t>
            </w:r>
          </w:p>
        </w:tc>
      </w:tr>
      <w:tr>
        <w:tc>
          <w:tcPr>
            <w:tcW w:type="pct" w:w="2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Ticket promedio (ventas con monto)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~US$ 6.000-7.600 (industrial/mixto) · ~US$ 2.000-2.500 (leads de publicidad)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La publicidad hoy trae al segmento semi-industrial: menor ticket</w:t>
            </w:r>
          </w:p>
        </w:tc>
      </w:tr>
      <w:tr>
        <w:tc>
          <w:tcPr>
            <w:tcW w:type="pct" w:w="2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Embudo publicitario 12 meses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~450 leads → 212 atendidos → 5 ventas atribuibles (regla estricta)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Conversión ~1,1 % — el eslabón débil es la atención, no el volumen</w:t>
            </w:r>
          </w:p>
        </w:tc>
      </w:tr>
      <w:tr>
        <w:tc>
          <w:tcPr>
            <w:tcW w:type="pct" w:w="2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Costo por lead real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~S/ 31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Competitivo; no es el problema</w:t>
            </w:r>
          </w:p>
        </w:tc>
      </w:tr>
      <w:tr>
        <w:tc>
          <w:tcPr>
            <w:tcW w:type="pct" w:w="2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Costo por venta / ROAS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S/ 2.813 por venta · ROAS 2,7×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Bajo el equilibrio de 7-10× que exige un margen del 10-15 %</w:t>
            </w:r>
          </w:p>
        </w:tc>
      </w:tr>
      <w:tr>
        <w:tc>
          <w:tcPr>
            <w:tcW w:type="pct" w:w="2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Tiempo de respuesta al lead (histórico)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Mediana 36,6 h · 83 % esperó más de 6 h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Corregido en agosto: SLA de 1 h con correo automático cada hora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Fuente: paneles de gerencia y marketing del CRM (crm-efameinsa.vercel.app). La atribución usa regla estricta (identificador único + cronología), así que las 5 ventas de Google son un piso, no el total real.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Conclusión del diagnóstico: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cada sol invertido en atraer leads rinde poco no porque el lead sea malo, sino porque llegaba tarde la respuesta. Las herramientas para corregirlo ya están en producción (SLA 1 h, pre-filtro de cartera, registro guiado con próxima acción, agenda). Este plan asume esa corrección y construye encima.</w:t>
      </w:r>
    </w:p>
    <w:p>
      <w:r>
        <w:br w:type="page"/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3. ANÁLISIS DEL SECTOR</w:t>
      </w:r>
    </w:p>
    <w:p>
      <w:pPr>
        <w:spacing w:after="12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El mercado peruano de equipos de lavandería se mueve por cuatro corrientes: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Emprendimiento en lavanderías (autoservicio y por kilo).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Segmento en expansión: baja barrera de entrada, demanda urbana constante (zonas residenciales densas, universidades), modelos de franquicia llegando a la región. Con un punto de equilibrio típico de ~300 servicios/mes a S/ 15, el emprendedor busca financiamiento, asesoría y equipos confiables — compra 2-6 equipos semi-industriales por local. Es el comprador natural de Facebook/Instagram y Google.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Hotelería y turismo (HORECA).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Recuperación sostenida del turismo; los Juegos Panamericanos Lima 2027 presionarán la capacidad hotelera. El hotel mediano decide entre lavandería propia (compra equipos) o tercerizar (nuestro cliente de lavandería industrial compra más equipos). Ambos caminos nos favorecen. Ferias clave: Gastromaq/ExpHotel (julio, Lima).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Minería y campamentos.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Cartera de proyectos mineros activa; los campamentos necesitan plantas de lavado de alta capacidad y contratos de mantenimiento — ticket alto, ciclo de venta largo, decisión por licitación. Expomina 2026 (9-11 septiembre, Jockey, ~85.000 visitantes) es la vitrina inmediata; Perumin (Arequipa) en 2027.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Salud (clínicas, hospitales, GMP).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Normativa de bioseguridad empuja lavado con barrera sanitaria — justamente la línea que gerencia está terminando de catalogar. Comprador institucional: licitaciones públicas (SEACE) y cadenas privadas. Contenido técnico-normativo es la llave de entrada.</w:t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4. ANÁLISIS DE LA COMPETENCIA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Competidor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Fortaleza</w:t>
            </w:r>
          </w:p>
        </w:tc>
        <w:tc>
          <w:tcPr>
            <w:tcW w:type="pct" w:w="3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Debilidad aprovechable</w:t>
            </w:r>
          </w:p>
        </w:tc>
      </w:tr>
      <w:t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Panamerican Trading (60+ años)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Marcas premium (UniMac, Speed Queen, Milnor, Renzacci, Chicago Dryer), trayectoria, servicio técnico</w:t>
            </w:r>
          </w:p>
        </w:tc>
        <w:tc>
          <w:tcPr>
            <w:tcW w:type="pct" w:w="3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Percepción de precio alto y estructura pesada; poca presencia digital orientada al emprendedor</w:t>
            </w:r>
          </w:p>
        </w:tc>
      </w:tr>
      <w:t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SERFAC (25+ años)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Posicionamiento web fuerte en “lavandería industrial y semi industrial”, postventa declarada</w:t>
            </w:r>
          </w:p>
        </w:tc>
        <w:tc>
          <w:tcPr>
            <w:tcW w:type="pct" w:w="3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Compite en nuestro mismo espacio digital — hay que superarlo en velocidad de respuesta y contenido</w:t>
            </w:r>
          </w:p>
        </w:tc>
      </w:tr>
      <w:t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Novinsa (20 años)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Cubre los mismos rubros objetivo (hotelero, minero, salud, agroindustria)</w:t>
            </w:r>
          </w:p>
        </w:tc>
        <w:tc>
          <w:tcPr>
            <w:tcW w:type="pct" w:w="3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Sitio informativo sin captura de leads sofisticada ni contenido educativo</w:t>
            </w:r>
          </w:p>
        </w:tc>
      </w:tr>
      <w:t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JK Importación (15 años)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Cobertura declarada en 24 departamentos, precio de importador</w:t>
            </w:r>
          </w:p>
        </w:tc>
        <w:tc>
          <w:tcPr>
            <w:tcW w:type="pct" w:w="3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Marca de menor confianza percibida; sin propuesta de postventa sólida</w:t>
            </w:r>
          </w:p>
        </w:tc>
      </w:tr>
      <w:t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Gonvasur y técnicos independientes</w:t>
            </w:r>
          </w:p>
        </w:tc>
        <w:tc>
          <w:tcPr>
            <w:tcW w:type="pct" w:w="4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Servicio técnico oficial de marcas americanas (Ipso, Speed Queen, UniMac)</w:t>
            </w:r>
          </w:p>
        </w:tc>
        <w:tc>
          <w:tcPr>
            <w:tcW w:type="pct" w:w="3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No venden proyectos completos; podemos ser el proveedor integral (equipo + instalación + mantenimiento)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Espacios de diferenciación para Efameinsa: 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Velocidad: responder en menos de 1 hora y cotizar el mismo día (el CRM genera el PDF de cotización al instante) — ningún competidor lo promete públicamente.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Acompañamiento del emprendedor de punta a punta: guía de instalación, dimensionamiento del local, financiamiento, puesta en marcha — contenido que nadie está haciendo bien en Perú.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Postventa como producto: contratos de mantenimiento preventivo y stock de repuestos, comunicados desde la primera cotización.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Doble línea (industrial + semi-industrial) con doble razón social (Efameinsa / Open Investments): permite competir en licitaciones y en retail sin mezclar posicionamientos.</w:t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5. POSICIONAMIENTO Y PROPUESTA DE VALOR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Posicionamiento propuesto: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“El socio de lavandería que responde hoy y sigue contigo después de la venta” — equipos de las marcas correctas para cada tamaño de negocio, cotización el mismo día, instalación y mantenimiento propios.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Mensaje por segmento</w:t>
            </w:r>
          </w:p>
        </w:tc>
        <w:tc>
          <w:tcPr>
            <w:tcW w:type="pct" w:w="6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Promesa central</w:t>
            </w:r>
          </w:p>
        </w:tc>
      </w:tr>
      <w:tr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Emprendedor de lavandería</w:t>
            </w:r>
          </w:p>
        </w:tc>
        <w:tc>
          <w:tcPr>
            <w:tcW w:type="pct" w:w="6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“Monta tu lavandería con quien ya instaló cientos: te dimensionamos el local, te cotizamos hoy y te acompañamos después.”</w:t>
            </w:r>
          </w:p>
        </w:tc>
      </w:tr>
      <w:tr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Hotel / HORECA</w:t>
            </w:r>
          </w:p>
        </w:tc>
        <w:tc>
          <w:tcPr>
            <w:tcW w:type="pct" w:w="6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“Tu lavandería interna al costo por kilo más bajo: equipos dimensionados a tu ocupación y mantenimiento que no para tu operación.”</w:t>
            </w:r>
          </w:p>
        </w:tc>
      </w:tr>
      <w:tr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Clínicas y salud</w:t>
            </w:r>
          </w:p>
        </w:tc>
        <w:tc>
          <w:tcPr>
            <w:tcW w:type="pct" w:w="6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“Cumple la norma de bioseguridad con barreras sanitarias instaladas y certificadas, con un solo proveedor responsable.”</w:t>
            </w:r>
          </w:p>
        </w:tc>
      </w:tr>
      <w:tr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Minería / campamentos</w:t>
            </w:r>
          </w:p>
        </w:tc>
        <w:tc>
          <w:tcPr>
            <w:tcW w:type="pct" w:w="6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“Plantas de lavado llave en mano para campamento, con contrato de disponibilidad y repuestos en el país.”</w:t>
            </w:r>
          </w:p>
        </w:tc>
      </w:tr>
    </w:tbl>
    <w:p>
      <w:r>
        <w:br w:type="page"/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6. SEGMENTOS Y COMPRADORES TIPO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Segmento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Quién decide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compra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Dónde encontrarlo</w:t>
            </w:r>
          </w:p>
        </w:tc>
        <w:tc>
          <w:tcPr>
            <w:tcW w:type="pct" w:w="17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Comercial (criterio de derivación)</w:t>
            </w:r>
          </w:p>
        </w:tc>
      </w:tr>
      <w:tr>
        <w:tc>
          <w:tcPr>
            <w:tcW w:type="pct" w:w="17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Emprendedor lavandería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Dueño (30-55 años), a menudo primera empresa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2-6 equipos semi-industriales, ~US$ 2-15 mil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Facebook/Instagram, Google, WhatsApp, referidos</w:t>
            </w:r>
          </w:p>
        </w:tc>
        <w:tc>
          <w:tcPr>
            <w:tcW w:type="pct" w:w="17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Brenda (C1) — emprendedores</w:t>
            </w:r>
          </w:p>
        </w:tc>
      </w:tr>
      <w:tr>
        <w:tc>
          <w:tcPr>
            <w:tcW w:type="pct" w:w="17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Hotelería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Gerente de operaciones / ama de llaves / dueño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Lavadoras-secadoras 10-30 kg, calandrias, ~US$ 10-60 mil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LinkedIn, Gastromaq, gremios (CANATUR/AHORA), referidos</w:t>
            </w:r>
          </w:p>
        </w:tc>
        <w:tc>
          <w:tcPr>
            <w:tcW w:type="pct" w:w="17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Katerine (C5) — hotelería</w:t>
            </w:r>
          </w:p>
        </w:tc>
      </w:tr>
      <w:tr>
        <w:tc>
          <w:tcPr>
            <w:tcW w:type="pct" w:w="17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Salud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Logística / mantenimiento; licitación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Barreras sanitarias, GMP, ~US$ 30-150 mil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SEACE, LinkedIn, Tecnosalud, visita directa</w:t>
            </w:r>
          </w:p>
        </w:tc>
        <w:tc>
          <w:tcPr>
            <w:tcW w:type="pct" w:w="17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Según cartera / gerencia</w:t>
            </w:r>
          </w:p>
        </w:tc>
      </w:tr>
      <w:tr>
        <w:tc>
          <w:tcPr>
            <w:tcW w:type="pct" w:w="17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Minería e industria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Compras / contratistas de campamento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Plantas completas + contrato de mantenimiento, US$ 50 mil+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Expomina, Perumin, LinkedIn, licitaciones privadas</w:t>
            </w:r>
          </w:p>
        </w:tc>
        <w:tc>
          <w:tcPr>
            <w:tcW w:type="pct" w:w="17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Katerine (C5) / Brenda — mineras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Los criterios de derivación por rubro son los que el ing. Carlos definió para el pre-filtro del CRM; el plan usa los mismos para que marketing y ventas hablen el mismo idioma.</w:t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7. ESTRATEGIA POR CANAL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2E35"/>
          <w:sz w:val="22"/>
          <w:szCs w:val="22"/>
        </w:rPr>
        <w:t xml:space="preserve">7.1 Google (Search + SEO) — el canal que ya vende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Search Ads: campañas separadas por intención — “lavadora industrial precio Perú” (semi-industrial, volumen) vs “lavandería hospitalaria barrera sanitaria” (institucional, ticket alto). Presupuesto protegido de marca (“efameinsa”) para que la competencia no nos compre el nombre.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SEO en la web nueva (Astro): la web es la procedencia nº 1 de ventas históricas (658). Cada categoría del catálogo curado debe ser una página indexable con specs, fotos y botón de cotización que cree lead en el CRM.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Conversiones offline: devolver a Google las ventas reales del CRM (ya diseñado en la arquitectura) para que el algoritmo optimice hacia compradores, no curiosos.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2E35"/>
          <w:sz w:val="22"/>
          <w:szCs w:val="22"/>
        </w:rPr>
        <w:t xml:space="preserve">7.2 Meta (Facebook + Instagram) — el canal del emprendedor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Facebook es el 3er canal histórico (4.285 contactos, 23 ventas declaradas + 10 de Meta Ads). Público: interesados en emprender, dueños de lavanderías por kilo, administradores de hoteles pequeños.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Formato ganador a probar: video corto de instalación real + testimonio del dueño + “cotiza hoy, respuesta en 1 hora”. Lead Ads directo al CRM (la ingesta ya existe).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Remarketing: visitantes de la web y leads sin cierre — costo bajísimo, mantiene la marca presente durante el ciclo de decisión (semanas a meses).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2E35"/>
          <w:sz w:val="22"/>
          <w:szCs w:val="22"/>
        </w:rPr>
        <w:t xml:space="preserve">7.3 LinkedIn — el canal institucional (orgánico primero)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Página de empresa activa + perfiles de gerencia publicando 2 veces/semana: casos por sector, entregas, normativa de bioseguridad, cálculo de costo por kilo. El objetivo es que compras de minera/clínica/hotel encuentre una empresa viva al googlear.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Ads de LinkedIn recién en fase 2 (CPL 5-10× más caro): solo si el orgánico valida que el contenido institucional genera conversaciones.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2E35"/>
          <w:sz w:val="22"/>
          <w:szCs w:val="22"/>
        </w:rPr>
        <w:t xml:space="preserve">7.4 WhatsApp Business — el canal de cierre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Sigue siendo canal de gestión (no de ingesta masiva): plantillas por etapa desde el CRM (wa.me ya integrado), catálogo del negocio en el perfil, respuesta tipo en menos de 1 h alineada al SLA.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2E35"/>
          <w:sz w:val="22"/>
          <w:szCs w:val="22"/>
        </w:rPr>
        <w:t xml:space="preserve">7.5 Correo — el canal de maduración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Ya existe la infraestructura (n8n + Gmail corporativo). Secuencias en la sección 9. Regla: todo correo sale del historial del CRM, nunca de listas compradas.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2E35"/>
          <w:sz w:val="22"/>
          <w:szCs w:val="22"/>
        </w:rPr>
        <w:t xml:space="preserve">7.6 YouTube — el archivo técnico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Canal como biblioteca, no como red: cada instalación importante se filma (2-3 min), cada equipo del catálogo tiene su video de operación. Alimenta a la web, a los vendedores (se envía por WhatsApp) y al SEO.</w:t>
      </w:r>
    </w:p>
    <w:p>
      <w:r>
        <w:br w:type="page"/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8. PILARES DE CONTENIDO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Pilar</w:t>
            </w:r>
          </w:p>
        </w:tc>
        <w:tc>
          <w:tcPr>
            <w:tcW w:type="pct" w:w="2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responde</w:t>
            </w:r>
          </w:p>
        </w:tc>
        <w:tc>
          <w:tcPr>
            <w:tcW w:type="pct" w:w="2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Formatos</w:t>
            </w:r>
          </w:p>
        </w:tc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Canal principal</w:t>
            </w:r>
          </w:p>
        </w:tc>
        <w:tc>
          <w:tcPr>
            <w:tcW w:type="pct" w:w="1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Peso</w:t>
            </w:r>
          </w:p>
        </w:tc>
      </w:tr>
      <w:t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1. Monta tu lavandería</w:t>
            </w:r>
          </w:p>
        </w:tc>
        <w:tc>
          <w:tcPr>
            <w:tcW w:type="pct" w:w="2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¿Cómo empiezo? ¿Cuánto necesito? ¿Es rentable?</w:t>
            </w:r>
          </w:p>
        </w:tc>
        <w:tc>
          <w:tcPr>
            <w:tcW w:type="pct" w:w="2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Guías, calculadora de rentabilidad, video de casos, checklist de local</w:t>
            </w:r>
          </w:p>
        </w:tc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FB/IG, Google, web</w:t>
            </w:r>
          </w:p>
        </w:tc>
        <w:tc>
          <w:tcPr>
            <w:tcW w:type="pct" w:w="1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30 %</w:t>
            </w:r>
          </w:p>
        </w:tc>
      </w:tr>
      <w:t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2. Autoridad técnica</w:t>
            </w:r>
          </w:p>
        </w:tc>
        <w:tc>
          <w:tcPr>
            <w:tcW w:type="pct" w:w="2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¿Qué equipo necesito para X kg/día? ¿Gas o eléctrico? ¿Qué exige la norma de salud?</w:t>
            </w:r>
          </w:p>
        </w:tc>
        <w:tc>
          <w:tcPr>
            <w:tcW w:type="pct" w:w="2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Comparativas, fichas, artículos normativos, webinars cortos</w:t>
            </w:r>
          </w:p>
        </w:tc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Web/SEO, LinkedIn</w:t>
            </w:r>
          </w:p>
        </w:tc>
        <w:tc>
          <w:tcPr>
            <w:tcW w:type="pct" w:w="1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25 %</w:t>
            </w:r>
          </w:p>
        </w:tc>
      </w:tr>
      <w:t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3. Prueba social</w:t>
            </w:r>
          </w:p>
        </w:tc>
        <w:tc>
          <w:tcPr>
            <w:tcW w:type="pct" w:w="2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¿Quién ya confió en Efameinsa?</w:t>
            </w:r>
          </w:p>
        </w:tc>
        <w:tc>
          <w:tcPr>
            <w:tcW w:type="pct" w:w="2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Caso de éxito 1 página por sector, video testimonio, foto de entrega/instalación</w:t>
            </w:r>
          </w:p>
        </w:tc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Todos</w:t>
            </w:r>
          </w:p>
        </w:tc>
        <w:tc>
          <w:tcPr>
            <w:tcW w:type="pct" w:w="1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20 %</w:t>
            </w:r>
          </w:p>
        </w:tc>
      </w:tr>
      <w:t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4. Postventa y mantenimiento</w:t>
            </w:r>
          </w:p>
        </w:tc>
        <w:tc>
          <w:tcPr>
            <w:tcW w:type="pct" w:w="2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¿Qué pasa después de comprar?</w:t>
            </w:r>
          </w:p>
        </w:tc>
        <w:tc>
          <w:tcPr>
            <w:tcW w:type="pct" w:w="2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Tips de mantenimiento, señales de falla, historias de servicio técnico, planes de mantenimiento</w:t>
            </w:r>
          </w:p>
        </w:tc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FB/IG, email, YouTube</w:t>
            </w:r>
          </w:p>
        </w:tc>
        <w:tc>
          <w:tcPr>
            <w:tcW w:type="pct" w:w="1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15 %</w:t>
            </w:r>
          </w:p>
        </w:tc>
      </w:tr>
      <w:t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5. Empresa y equipo</w:t>
            </w:r>
          </w:p>
        </w:tc>
        <w:tc>
          <w:tcPr>
            <w:tcW w:type="pct" w:w="2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¿Quiénes son? ¿Están vivos?</w:t>
            </w:r>
          </w:p>
        </w:tc>
        <w:tc>
          <w:tcPr>
            <w:tcW w:type="pct" w:w="2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Detrás de cámara, ferias, aniversarios, equipo técnico trabajando</w:t>
            </w:r>
          </w:p>
        </w:tc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IG, LinkedIn</w:t>
            </w:r>
          </w:p>
        </w:tc>
        <w:tc>
          <w:tcPr>
            <w:tcW w:type="pct" w:w="1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10 %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2E35"/>
          <w:sz w:val="22"/>
          <w:szCs w:val="22"/>
        </w:rPr>
        <w:t xml:space="preserve">Calendario semanal tipo (ritmo sostenible)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pct" w:w="6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Pieza</w:t>
            </w:r>
          </w:p>
        </w:tc>
        <w:tc>
          <w:tcPr>
            <w:tcW w:type="pct" w:w="2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Pilar</w:t>
            </w:r>
          </w:p>
        </w:tc>
      </w:tr>
      <w:t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Lunes</w:t>
            </w:r>
          </w:p>
        </w:tc>
        <w:tc>
          <w:tcPr>
            <w:tcW w:type="pct" w:w="6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Post educativo emprendedor (carrusel o video corto)</w:t>
            </w:r>
          </w:p>
        </w:tc>
        <w:tc>
          <w:tcPr>
            <w:tcW w:type="pct" w:w="2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Miércoles</w:t>
            </w:r>
          </w:p>
        </w:tc>
        <w:tc>
          <w:tcPr>
            <w:tcW w:type="pct" w:w="6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Pieza técnica o comparativa (web + LinkedIn)</w:t>
            </w:r>
          </w:p>
        </w:tc>
        <w:tc>
          <w:tcPr>
            <w:tcW w:type="pct" w:w="2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Viernes</w:t>
            </w:r>
          </w:p>
        </w:tc>
        <w:tc>
          <w:tcPr>
            <w:tcW w:type="pct" w:w="6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Caso, entrega o testimonio de la semana</w:t>
            </w:r>
          </w:p>
        </w:tc>
        <w:tc>
          <w:tcPr>
            <w:tcW w:type="pct" w:w="2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Quincenal</w:t>
            </w:r>
          </w:p>
        </w:tc>
        <w:tc>
          <w:tcPr>
            <w:tcW w:type="pct" w:w="6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Tip de mantenimiento (reel) + correo a la base</w:t>
            </w:r>
          </w:p>
        </w:tc>
        <w:tc>
          <w:tcPr>
            <w:tcW w:type="pct" w:w="2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Mensual</w:t>
            </w:r>
          </w:p>
        </w:tc>
        <w:tc>
          <w:tcPr>
            <w:tcW w:type="pct" w:w="6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Nota institucional (feria, hito, equipo)</w:t>
            </w:r>
          </w:p>
        </w:tc>
        <w:tc>
          <w:tcPr>
            <w:tcW w:type="pct" w:w="2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5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Regla de producción: cada instalación o entrega genera automáticamente 3 piezas (foto para redes, testimonio corto, caso de 1 página). El comercial que entrega avisa a marketing — se puede registrar como actividad en el CRM.</w:t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9. SOPORTE A VENTAS (MATERIALES Y CORREOS)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2E35"/>
          <w:sz w:val="22"/>
          <w:szCs w:val="22"/>
        </w:rPr>
        <w:t xml:space="preserve">9.1 Materiales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Material</w:t>
            </w:r>
          </w:p>
        </w:tc>
        <w:tc>
          <w:tcPr>
            <w:tcW w:type="pct" w:w="5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</w:tr>
      <w:t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Catálogo maestro PDF</w:t>
            </w:r>
          </w:p>
        </w:tc>
        <w:tc>
          <w:tcPr>
            <w:tcW w:type="pct" w:w="5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Generado desde las fichas curadas (256 documentos vigentes ya identificados); versión por línea: semi-industrial y por sector industrial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Bloqueado por catálogo/precios de gerencia</w:t>
            </w:r>
          </w:p>
        </w:tc>
      </w:tr>
      <w:t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One-pager por sector (4)</w:t>
            </w:r>
          </w:p>
        </w:tc>
        <w:tc>
          <w:tcPr>
            <w:tcW w:type="pct" w:w="5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1 página: problema del sector, solución, 2 casos, equipos recomendados, contacto del comercial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Redactar con los pilares 2-3</w:t>
            </w:r>
          </w:p>
        </w:tc>
      </w:tr>
      <w:t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Casos de éxito (formato fijo)</w:t>
            </w:r>
          </w:p>
        </w:tc>
        <w:tc>
          <w:tcPr>
            <w:tcW w:type="pct" w:w="5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Cliente, problema, solución, resultado en números, foto — 1 página, plantilla con la marca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Empezar con 3: hotel, lavandería, clínica</w:t>
            </w:r>
          </w:p>
        </w:tc>
      </w:tr>
      <w:t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Calculadora de rentabilidad</w:t>
            </w:r>
          </w:p>
        </w:tc>
        <w:tc>
          <w:tcPr>
            <w:tcW w:type="pct" w:w="5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Hoja/web: inversión en equipos → servicios/mes necesarios → punto de equilibrio. Imán de leads para el pilar 1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Construir (versión web en el sitio nuevo)</w:t>
            </w:r>
          </w:p>
        </w:tc>
      </w:tr>
      <w:t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Cotización PDF del CRM</w:t>
            </w:r>
          </w:p>
        </w:tc>
        <w:tc>
          <w:tcPr>
            <w:tcW w:type="pct" w:w="5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Con marca, fichas y fotos por serie Efameinsa/Open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✓ En producción</w:t>
            </w:r>
          </w:p>
        </w:tc>
      </w:tr>
      <w:t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Plantillas WhatsApp por etapa</w:t>
            </w:r>
          </w:p>
        </w:tc>
        <w:tc>
          <w:tcPr>
            <w:tcW w:type="pct" w:w="5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Primer contacto, envío de cotización, seguimiento, reactivación — copiables desde el CRM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✓ Base existe; alinear textos a este plan</w:t>
            </w:r>
          </w:p>
        </w:tc>
      </w:tr>
      <w:tr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Video-demos por equipo</w:t>
            </w:r>
          </w:p>
        </w:tc>
        <w:tc>
          <w:tcPr>
            <w:tcW w:type="pct" w:w="5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2-3 min por equipo del catálogo curado, alojados en YouTube, enviables por WhatsApp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Grabar al cerrar el catálogo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2E35"/>
          <w:sz w:val="22"/>
          <w:szCs w:val="22"/>
        </w:rPr>
        <w:t xml:space="preserve">9.2 Secuencias de correo (automatizables con n8n + CRM)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Secuencia</w:t>
            </w:r>
          </w:p>
        </w:tc>
        <w:tc>
          <w:tcPr>
            <w:tcW w:type="pct" w:w="2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Disparador</w:t>
            </w:r>
          </w:p>
        </w:tc>
        <w:tc>
          <w:tcPr>
            <w:tcW w:type="pct" w:w="5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Contenido</w:t>
            </w:r>
          </w:p>
        </w:tc>
      </w:tr>
      <w:tr>
        <w:tc>
          <w:tcPr>
            <w:tcW w:type="pct" w:w="2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Bienvenida al lead</w:t>
            </w:r>
          </w:p>
        </w:tc>
        <w:tc>
          <w:tcPr>
            <w:tcW w:type="pct" w:w="2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Lead nuevo digital</w:t>
            </w:r>
          </w:p>
        </w:tc>
        <w:tc>
          <w:tcPr>
            <w:tcW w:type="pct" w:w="5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Día 0: qué hacemos + qué sigue. Día 2: caso del sector. Día 5: invitación a cotizar/llamada</w:t>
            </w:r>
          </w:p>
        </w:tc>
      </w:tr>
      <w:tr>
        <w:tc>
          <w:tcPr>
            <w:tcW w:type="pct" w:w="2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Cotización enviada</w:t>
            </w:r>
          </w:p>
        </w:tc>
        <w:tc>
          <w:tcPr>
            <w:tcW w:type="pct" w:w="2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Cotización pasa a 'enviada' en el CRM</w:t>
            </w:r>
          </w:p>
        </w:tc>
        <w:tc>
          <w:tcPr>
            <w:tcW w:type="pct" w:w="5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Día 2: ¿dudas sobre la propuesta? Día 7: video del equipo cotizado. Día 14: aviso de validez por vencer</w:t>
            </w:r>
          </w:p>
        </w:tc>
      </w:tr>
      <w:tr>
        <w:tc>
          <w:tcPr>
            <w:tcW w:type="pct" w:w="2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Postventa</w:t>
            </w:r>
          </w:p>
        </w:tc>
        <w:tc>
          <w:tcPr>
            <w:tcW w:type="pct" w:w="2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Venta registrada</w:t>
            </w:r>
          </w:p>
        </w:tc>
        <w:tc>
          <w:tcPr>
            <w:tcW w:type="pct" w:w="5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Día 7: bienvenida y garantía. Mes 3: recordatorio de mantenimiento preventivo. Mes 11: plan de mantenimiento anual</w:t>
            </w:r>
          </w:p>
        </w:tc>
      </w:tr>
      <w:tr>
        <w:tc>
          <w:tcPr>
            <w:tcW w:type="pct" w:w="20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Reactivación de cartera</w:t>
            </w:r>
          </w:p>
        </w:tc>
        <w:tc>
          <w:tcPr>
            <w:tcW w:type="pct" w:w="2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Cuenta sin venta hace 5 meses (antes de ser liberable a los 6)</w:t>
            </w:r>
          </w:p>
        </w:tc>
        <w:tc>
          <w:tcPr>
            <w:tcW w:type="pct" w:w="5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Novedades de línea + oferta de revisión técnica del equipo actual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Las tres primeras usan datos que el CRM ya registra (etapa, fecha de venta); la infraestructura de correo (n8n + SMTP corporativo) quedó operativa en agosto. Son flujos nuevos a crear, no existen aún.</w:t>
      </w:r>
    </w:p>
    <w:p>
      <w:r>
        <w:br w:type="page"/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10. FERIAS Y EVENTOS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Evento</w:t>
            </w:r>
          </w:p>
        </w:tc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Fecha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Sector</w:t>
            </w:r>
          </w:p>
        </w:tc>
        <w:tc>
          <w:tcPr>
            <w:tcW w:type="pct" w:w="3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Acción recomendada</w:t>
            </w:r>
          </w:p>
        </w:tc>
      </w:tr>
      <w:tr>
        <w:tc>
          <w:tcPr>
            <w:tcW w:type="pct" w:w="2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EXPOMINA Perú 2026 (Jockey, Lima)</w:t>
            </w:r>
          </w:p>
        </w:tc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9-11 septiembre 2026 (¡en 3 semanas!)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Minería (~85.000 visitantes, 1.250+ stands)</w:t>
            </w:r>
          </w:p>
        </w:tc>
        <w:tc>
          <w:tcPr>
            <w:tcW w:type="pct" w:w="3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Este año: asistir sin stand — agenda de reuniones con contratistas de campamento, mapear compradores, repartir one-pager minero. Evaluar stand para 2028 según pipeline</w:t>
            </w:r>
          </w:p>
        </w:tc>
      </w:tr>
      <w:tr>
        <w:tc>
          <w:tcPr>
            <w:tcW w:type="pct" w:w="2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Gastromaq + ExpHotel + ExpoClean (Pantanos de Villa)</w:t>
            </w:r>
          </w:p>
        </w:tc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Julio 2027 (edición 2026 ya pasó)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HORECA: hoteles, restaurantes, limpieza (~25.000 visitantes)</w:t>
            </w:r>
          </w:p>
        </w:tc>
        <w:tc>
          <w:tcPr>
            <w:tcW w:type="pct" w:w="3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Stand pequeño o participación como expositor de charla técnica (“lavandería interna vs tercerizada: el cálculo”). Decidir en enero 2027</w:t>
            </w:r>
          </w:p>
        </w:tc>
      </w:tr>
      <w:tr>
        <w:tc>
          <w:tcPr>
            <w:tcW w:type="pct" w:w="2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Perumin (Arequipa)</w:t>
            </w:r>
          </w:p>
        </w:tc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Septiembre 2027 (bienal)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Minería — la mayor del país</w:t>
            </w:r>
          </w:p>
        </w:tc>
        <w:tc>
          <w:tcPr>
            <w:tcW w:type="pct" w:w="3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Asistir; stand solo si Expomina 2026 valida el pipeline minero</w:t>
            </w:r>
          </w:p>
        </w:tc>
      </w:tr>
      <w:tr>
        <w:tc>
          <w:tcPr>
            <w:tcW w:type="pct" w:w="2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Tecnosalud / ferias de salud</w:t>
            </w:r>
          </w:p>
        </w:tc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Confirmar próxima edición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Salud institucional</w:t>
            </w:r>
          </w:p>
        </w:tc>
        <w:tc>
          <w:tcPr>
            <w:tcW w:type="pct" w:w="3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Asistir cuando la línea de barreras sanitarias esté en catálogo</w:t>
            </w:r>
          </w:p>
        </w:tc>
      </w:tr>
      <w:tr>
        <w:tc>
          <w:tcPr>
            <w:tcW w:type="pct" w:w="2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Eventos de emprendimiento (cámaras de comercio, ferias MYPE)</w:t>
            </w:r>
          </w:p>
        </w:tc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Todo el año</w:t>
            </w:r>
          </w:p>
        </w:tc>
        <w:tc>
          <w:tcPr>
            <w:tcW w:type="pct" w:w="2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Emprendedores</w:t>
            </w:r>
          </w:p>
        </w:tc>
        <w:tc>
          <w:tcPr>
            <w:tcW w:type="pct" w:w="3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Charla “Cómo montar tu lavandería” — coste casi cero, genera leads directos y contenido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Regla de captura en ferias: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todo contacto se registra en el CRM el mismo día (canal “presencial”, con el evento en el mensaje) — QR en el stand/credencial que abre un formulario de captura. Sin esto, la feria no es medible y el seguimiento muere en tarjetas de visita.</w:t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11. PRESUPUESTO Y ESCENARIOS (“CUÁNTO INVERTIR PARA LOGRAR CUÁNTO”)</w:t>
      </w:r>
    </w:p>
    <w:p>
      <w:pPr>
        <w:spacing w:after="12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Los tres escenarios usan los números reales del CRM: CPL ~S/ 25-35, ticket promedio del lead digital ~US$ 2.000-2.500, y la conversión como variable a mejorar (hoy 1,1 % → objetivo 3 % con SLA de 1 h + pre-filtro + seguimiento guiado). T.C. referencial 3,75.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Escenario</w:t>
            </w:r>
          </w:p>
        </w:tc>
        <w:tc>
          <w:tcPr>
            <w:tcW w:type="pct" w:w="2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Inversión/mes</w:t>
            </w:r>
          </w:p>
        </w:tc>
        <w:tc>
          <w:tcPr>
            <w:tcW w:type="pct" w:w="1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Leads esperados</w:t>
            </w:r>
          </w:p>
        </w:tc>
        <w:tc>
          <w:tcPr>
            <w:tcW w:type="pct" w:w="1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Ventas/mes (al 3 %)</w:t>
            </w:r>
          </w:p>
        </w:tc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Venta estimada/mes</w:t>
            </w:r>
          </w:p>
        </w:tc>
        <w:tc>
          <w:tcPr>
            <w:tcW w:type="pct" w:w="1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ROAS esperado</w:t>
            </w:r>
          </w:p>
        </w:tc>
      </w:tr>
      <w:t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Conservador (validación)</w:t>
            </w:r>
          </w:p>
        </w:tc>
        <w:tc>
          <w:tcPr>
            <w:tcW w:type="pct" w:w="2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S/ 1.500 (Google 60 % / Meta 40 %)</w:t>
            </w:r>
          </w:p>
        </w:tc>
        <w:tc>
          <w:tcPr>
            <w:tcW w:type="pct" w:w="1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~45-55</w:t>
            </w:r>
          </w:p>
        </w:tc>
        <w:tc>
          <w:tcPr>
            <w:tcW w:type="pct" w:w="1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1-2</w:t>
            </w:r>
          </w:p>
        </w:tc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US$ 2.500-5.000 (S/ 9-19 mil)</w:t>
            </w:r>
          </w:p>
        </w:tc>
        <w:tc>
          <w:tcPr>
            <w:tcW w:type="pct" w:w="1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6-12×</w:t>
            </w:r>
          </w:p>
        </w:tc>
      </w:tr>
      <w:t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Base (recomendado)</w:t>
            </w:r>
          </w:p>
        </w:tc>
        <w:tc>
          <w:tcPr>
            <w:tcW w:type="pct" w:w="2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S/ 3.000 (Google 50 % / Meta 40 % / remarketing 10 %)</w:t>
            </w:r>
          </w:p>
        </w:tc>
        <w:tc>
          <w:tcPr>
            <w:tcW w:type="pct" w:w="1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~90-110</w:t>
            </w:r>
          </w:p>
        </w:tc>
        <w:tc>
          <w:tcPr>
            <w:tcW w:type="pct" w:w="1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~3</w:t>
            </w:r>
          </w:p>
        </w:tc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US$ 7.500 (S/ 28 mil)</w:t>
            </w:r>
          </w:p>
        </w:tc>
        <w:tc>
          <w:tcPr>
            <w:tcW w:type="pct" w:w="1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8-9×</w:t>
            </w:r>
          </w:p>
        </w:tc>
      </w:tr>
      <w:tr>
        <w:tc>
          <w:tcPr>
            <w:tcW w:type="pct" w:w="18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Agresivo (tras validar)</w:t>
            </w:r>
          </w:p>
        </w:tc>
        <w:tc>
          <w:tcPr>
            <w:tcW w:type="pct" w:w="2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S/ 6.000 (+ prueba LinkedIn S/ 1.000)</w:t>
            </w:r>
          </w:p>
        </w:tc>
        <w:tc>
          <w:tcPr>
            <w:tcW w:type="pct" w:w="1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~170-190</w:t>
            </w:r>
          </w:p>
        </w:tc>
        <w:tc>
          <w:tcPr>
            <w:tcW w:type="pct" w:w="1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5-6</w:t>
            </w:r>
          </w:p>
        </w:tc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US$ 12-15 mil (S/ 45-56 mil)</w:t>
            </w:r>
          </w:p>
        </w:tc>
        <w:tc>
          <w:tcPr>
            <w:tcW w:type="pct" w:w="1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7-8×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Condición de avance: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pasar de un escenario al siguiente solo tras 2 meses consecutivos con conversión lead→venta ≥ 3 % (el panel de marketing del CRM lo muestra sin cálculo manual).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Advertencia honesta: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si la conversión se queda en el 1 % histórico, ningún escenario es rentable (ROAS ~2-3×, bajo el equilibrio de 7-10×). Por eso el orden del plan es: primero operar bien el SLA y el seguimiento (agosto-septiembre), después escalar inversión.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Costos no publicitarios estimados: producción de contenido (si se terceriza el diseño/video: S/ 500-1.500/mes), ferias según decisión (asistencia Expomina: solo entradas y movilidad), materiales impresos para ferias (S/ 300-500 por evento).</w:t>
      </w:r>
    </w:p>
    <w:p>
      <w:r>
        <w:br w:type="page"/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12. INDICADORES Y GOBIERNO DEL 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pct" w:w="3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Meta año 1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Dónde se mide</w:t>
            </w:r>
          </w:p>
        </w:tc>
      </w:tr>
      <w:tr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Tiempo mediano de respuesta al lead</w:t>
            </w:r>
          </w:p>
        </w:tc>
        <w:tc>
          <w:tcPr>
            <w:tcW w:type="pct" w:w="3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&lt; 1 hora (desde 36,6 h histórico)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CRM — carga de derivación + SLA</w:t>
            </w:r>
          </w:p>
        </w:tc>
      </w:tr>
      <w:tr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Conversión lead digital → venta</w:t>
            </w:r>
          </w:p>
        </w:tc>
        <w:tc>
          <w:tcPr>
            <w:tcW w:type="pct" w:w="3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≥ 3 % (desde 1,1 %)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CRM — embudo de marketing</w:t>
            </w:r>
          </w:p>
        </w:tc>
      </w:tr>
      <w:tr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Costo por lead</w:t>
            </w:r>
          </w:p>
        </w:tc>
        <w:tc>
          <w:tcPr>
            <w:tcW w:type="pct" w:w="3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≤ S/ 35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CRM — panel de marketing</w:t>
            </w:r>
          </w:p>
        </w:tc>
      </w:tr>
      <w:tr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ROAS</w:t>
            </w:r>
          </w:p>
        </w:tc>
        <w:tc>
          <w:tcPr>
            <w:tcW w:type="pct" w:w="3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≥ 8× (equilibrio con margen 10-15 %)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CRM — panel de marketing (con T.C. de gerencia)</w:t>
            </w:r>
          </w:p>
        </w:tc>
      </w:tr>
      <w:tr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Leads orgánicos web/mes</w:t>
            </w:r>
          </w:p>
        </w:tc>
        <w:tc>
          <w:tcPr>
            <w:tcW w:type="pct" w:w="3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Crecimiento 10 % mensual tras lanzar la web nueva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CRM — leads por origen</w:t>
            </w:r>
          </w:p>
        </w:tc>
      </w:tr>
      <w:tr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Ventas a clientes recurrentes</w:t>
            </w:r>
          </w:p>
        </w:tc>
        <w:tc>
          <w:tcPr>
            <w:tcW w:type="pct" w:w="3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Mantener/subir el % actual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CRM — panel de gerencia (recurrencia/CLTV)</w:t>
            </w:r>
          </w:p>
        </w:tc>
      </w:tr>
      <w:tr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Contenido publicado</w:t>
            </w:r>
          </w:p>
        </w:tc>
        <w:tc>
          <w:tcPr>
            <w:tcW w:type="pct" w:w="32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3 piezas/semana sostenidas</w:t>
            </w:r>
          </w:p>
        </w:tc>
        <w:tc>
          <w:tcPr>
            <w:tcW w:type="pct" w:w="3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Calendario editorial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Ritual mensual (30 min con gerencia): revisar el panel de marketing del CRM con el filtro del mes, decidir presupuesto del mes siguiente según la condición de avance, y elegir los 2 contenidos del mes que nacen de las ventas/instalaciones reales.</w:t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13. HOJA DE RUTA — PRIMEROS 90 DÍAS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Mes</w:t>
            </w:r>
          </w:p>
        </w:tc>
        <w:tc>
          <w:tcPr>
            <w:tcW w:type="pct" w:w="8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shd w:fill="7E121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Acciones</w:t>
            </w:r>
          </w:p>
        </w:tc>
      </w:tr>
      <w:tr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Septiembre 2026</w:t>
            </w:r>
          </w:p>
        </w:tc>
        <w:tc>
          <w:tcPr>
            <w:tcW w:type="pct" w:w="8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① Asistir a EXPOMINA (9-11 sep) con one-pager minero y captura QR al CRM. ② Encender Google Search (marca + semi-industrial) y Meta con S/ 1.500. ③ Activar secuencia de bienvenida por correo. ④ Grabar el primer caso de éxito (cliente hotelero de la cartera). ⑤ Operar el SLA: meta interna de respuesta &lt; 1 h medida semanalmente.</w:t>
            </w:r>
          </w:p>
        </w:tc>
      </w:tr>
      <w:tr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Octubre 2026</w:t>
            </w:r>
          </w:p>
        </w:tc>
        <w:tc>
          <w:tcPr>
            <w:tcW w:type="pct" w:w="8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① Publicar calendario editorial completo (3 piezas/semana). ② Página de empresa LinkedIn activa + primer artículo técnico. ③ Calculadora de rentabilidad v1 (hoja compartible). ④ Secuencia de cotización enviada. ⑤ Primera revisión mensual con gerencia: ¿conversión ≥ 3 %?</w:t>
            </w:r>
          </w:p>
        </w:tc>
      </w:tr>
      <w:tr>
        <w:tc>
          <w:tcPr>
            <w:tcW w:type="pct" w:w="16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Noviembre 2026</w:t>
            </w:r>
          </w:p>
        </w:tc>
        <w:tc>
          <w:tcPr>
            <w:tcW w:type="pct" w:w="84%"/>
            <w:tcBorders>
              <w:top w:val="single" w:color="E5E2E2" w:sz="4"/>
              <w:left w:val="single" w:color="E5E2E2" w:sz="4"/>
              <w:bottom w:val="single" w:color="E5E2E2" w:sz="4"/>
              <w:right w:val="single" w:color="E5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2C2E35"/>
                <w:sz w:val="17"/>
                <w:szCs w:val="17"/>
              </w:rPr>
              <w:t xml:space="preserve">① Subir a escenario base (S/ 3.000) si se cumple la condición. ② Remarketing web activo. ③ 3 casos de éxito publicados (hotel, lavandería, clínica). ④ Secuencias de postventa y reactivación. ⑤ Decidir participación Gastromaq 2027 con datos de 3 meses.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b/>
          <w:bCs/>
          <w:color w:val="2C2E35"/>
          <w:sz w:val="20"/>
          <w:szCs w:val="20"/>
        </w:rPr>
        <w:t xml:space="preserve">Dependencias de gerencia (las mismas de la pausa del CRM): </w:t>
      </w:r>
      <w:r>
        <w:rPr>
          <w:rFonts w:ascii="Arial" w:cs="Arial" w:eastAsia="Arial" w:hAnsi="Arial"/>
          <w:color w:val="2C2E35"/>
          <w:sz w:val="20"/>
          <w:szCs w:val="20"/>
        </w:rPr>
        <w:t xml:space="preserve">catálogo con precios (bloquea catálogo maestro, video-demos y campañas de producto específico) y subdominio/web nueva (bloquea SEO y calculadora web). El resto del plan puede arrancar sin ellas.</w:t>
      </w:r>
    </w:p>
    <w:p>
      <w:pPr>
        <w:pStyle w:val="Heading1"/>
        <w:spacing w:after="160" w:before="380"/>
      </w:pPr>
      <w:r>
        <w:rPr>
          <w:rFonts w:ascii="Arial" w:cs="Arial" w:eastAsia="Arial" w:hAnsi="Arial"/>
          <w:b/>
          <w:bCs/>
          <w:color w:val="7E1210"/>
          <w:sz w:val="26"/>
          <w:szCs w:val="26"/>
        </w:rPr>
        <w:t xml:space="preserve">FUENTES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Datos internos: CRM Efameinsa (crm-efameinsa.vercel.app) — historial 2019-2026, paneles de gerencia y marketing, atribución de ventas.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Competencia: sitios públicos de Panamerican Trading (panamericantrading.com.pe), SERFAC (serfac.com.pe), Novinsa (novinsa.com), JK Importación (jkimportacion.com), Gonvasur (gvsur.com).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Ferias: Expomina Perú 2026 (expominaperu.com, rumbominero.com — 9-11 sep 2026, Jockey); Gastromaq/ExpHotel/ExpoClean (gastromaq.pe — edición 2026: 8-11 julio, Pantanos de Villa; próxima 2027); Perú Mucho Gusto Lima (peru.travel — 30 oct-1 nov 2026).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Arial" w:cs="Arial" w:eastAsia="Arial" w:hAnsi="Arial"/>
          <w:color w:val="2C2E35"/>
          <w:sz w:val="20"/>
          <w:szCs w:val="20"/>
        </w:rPr>
        <w:t xml:space="preserve">Sector lavanderías autoservicio: lexpress-franchise.com, mep.pe (plan de despegue empresarial de lavanderías), novotec.com.pe.</w:t>
      </w:r>
    </w:p>
    <w:p>
      <w:pPr>
        <w:spacing w:after="160" w:line="276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Las cifras de ferias y competidores provienen de fuentes públicas consultadas el 19-08-2026; verificar fechas antes de comprometer presupuesto de participación.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B6B"/>
        <w:sz w:val="16"/>
        <w:szCs w:val="16"/>
      </w:rPr>
      <w:t xml:space="preserve">Elaborado por Santos Lenin Vilcachagua Ayala · Página </w:t>
    </w:r>
    <w:r>
      <w:rPr>
        <w:rFonts w:ascii="Arial" w:cs="Arial" w:eastAsia="Arial" w:hAnsi="Arial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B6B6B"/>
        <w:sz w:val="16"/>
        <w:szCs w:val="16"/>
      </w:rPr>
      <w:t xml:space="preserve">Efameinsa · Plan de Marketing 2026-2027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E35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e932242958626f1962adff1f1be4863f1f9444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Marketing 2026-2027 — Efameinsa</dc:title>
  <dc:creator>Santos Lenin Vilcachagua Ayala</dc:creator>
  <cp:lastModifiedBy>Un-named</cp:lastModifiedBy>
  <cp:revision>1</cp:revision>
  <dcterms:created xsi:type="dcterms:W3CDTF">2026-08-19T18:23:53.769Z</dcterms:created>
  <dcterms:modified xsi:type="dcterms:W3CDTF">2026-08-19T18:23:53.770Z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