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</w:pPr>
      <w:r>
        <w:drawing>
          <wp:inline distT="0" distB="0" distL="0" distR="0">
            <wp:extent cx="285750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b/>
          <w:bCs/>
          <w:color w:val="7E1210"/>
          <w:sz w:val="40"/>
          <w:szCs w:val="40"/>
        </w:rPr>
        <w:t xml:space="preserve">PLAN DE MARKETING 2026-2027</w:t>
      </w:r>
    </w:p>
    <w:p>
      <w:pPr>
        <w:spacing w:after="80"/>
      </w:pPr>
      <w:r>
        <w:rPr>
          <w:rFonts w:ascii="Arial" w:cs="Arial" w:eastAsia="Arial" w:hAnsi="Arial"/>
          <w:color w:val="2C2E35"/>
          <w:sz w:val="24"/>
          <w:szCs w:val="24"/>
        </w:rPr>
        <w:t xml:space="preserve">Versión 2.0 — replanteo sobre la base de datos corregida</w:t>
      </w:r>
    </w:p>
    <w:p>
      <w:pPr>
        <w:spacing w:after="30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Lima, 20 de agosto de 2026 · Elaborado por Santos Lenin Vilcachagua Ayala · Reemplaza a la versión 1.0 del 19 de agosto</w:t>
      </w:r>
    </w:p>
    <w:p>
      <w:pPr>
        <w:spacing w:after="20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La versión 1.0 de este plan se escribió el 19 de agosto con los datos que el CRM tenía ese día. En las 24 horas siguientes aparecieron tres cosas que obligan a rehacerlo: se corrigieron </w:t>
      </w: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268 ventas duplicadas que inflaban el histórico en US$ 1,97 millones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, se midió por primera vez </w:t>
      </w: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el valor de vida del cliente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 con su distribución completa, y se revisó </w:t>
      </w: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de dónde viene realmente cada venta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. El resultado no es un retoque: cambian las cifras, cambia el orden de prioridades y cambian las metas. Este documento explica qué cambió, por qué, y qué se hace distinto a partir de hoy.</w:t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0. QUÉ CAMBIA RESPECTO DE LA VERSIÓN 1.0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 que decía la v1.0</w:t>
            </w:r>
          </w:p>
        </w:tc>
        <w:tc>
          <w:tcPr>
            <w:tcW w:type="pct" w:w="3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 que muestran los datos hoy</w:t>
            </w:r>
          </w:p>
        </w:tc>
        <w:tc>
          <w:tcPr>
            <w:tcW w:type="pct" w:w="3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Consecuencia en el plan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1.560 ventas históricas por ~US$ 5,5 millones</w:t>
            </w:r>
          </w:p>
        </w:tc>
        <w:tc>
          <w:tcPr>
            <w:tcW w:type="pct" w:w="3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628 ventas por US$ 4,21 millones: se eliminaron 268 duplicados que inflaban US$ 1,97 millones</w:t>
            </w:r>
          </w:p>
        </w:tc>
        <w:tc>
          <w:tcPr>
            <w:tcW w:type="pct" w:w="3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Todas las cifras, escenarios y metas se recalculan sobre la base corregida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El lead publicitario trae tickets de US$ 2.000 a 2.500</w:t>
            </w:r>
          </w:p>
        </w:tc>
        <w:tc>
          <w:tcPr>
            <w:tcW w:type="pct" w:w="3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El ticket promedio del negocio en 2026 es US$ 8.617 y el de las ventas declaradas como publicidad, US$ 6.231</w:t>
            </w:r>
          </w:p>
        </w:tc>
        <w:tc>
          <w:tcPr>
            <w:tcW w:type="pct" w:w="3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La economía unitaria de la pauta cambia de signo: deja de perder plata y pasa a caber en el margen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ROAS de 2,7×, por debajo del equilibrio</w:t>
            </w:r>
          </w:p>
        </w:tc>
        <w:tc>
          <w:tcPr>
            <w:tcW w:type="pct" w:w="3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Entre 2,7× (atribución estricta) y 17,7× (procedencia declarada). Las dos salen del mismo CRM</w:t>
            </w:r>
          </w:p>
        </w:tc>
        <w:tc>
          <w:tcPr>
            <w:tcW w:type="pct" w:w="3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No se decide inversión con un número que varía seis veces según cómo se mire: primero se cierra la medición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La mediana de respuesta al lead es de 36,6 horas</w:t>
            </w:r>
          </w:p>
        </w:tc>
        <w:tc>
          <w:tcPr>
            <w:tcW w:type="pct" w:w="3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En 2026 la mediana de asignación es de 0,2 a 0,5 horas</w:t>
            </w:r>
          </w:p>
        </w:tc>
        <w:tc>
          <w:tcPr>
            <w:tcW w:type="pct" w:w="3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Meta cumplida. El cuello de botella se mudó de la respuesta al CIERRE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El problema es el embudo publicitario (~450 leads al año)</w:t>
            </w:r>
          </w:p>
        </w:tc>
        <w:tc>
          <w:tcPr>
            <w:tcW w:type="pct" w:w="3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El embudo real es mucho mayor: 1.419 clientes cotizados en 2026, de los que compraron 143</w:t>
            </w:r>
          </w:p>
        </w:tc>
        <w:tc>
          <w:tcPr>
            <w:tcW w:type="pct" w:w="3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Hay 1.317 clientes con demanda declarada sin trabajar — más que cualquier campaña que se pueda comprar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(no se medía)</w:t>
            </w:r>
          </w:p>
        </w:tc>
        <w:tc>
          <w:tcPr>
            <w:tcW w:type="pct" w:w="3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El 82 % de los clientes compra una sola vez; la segunda compra lleva el valor del cliente de US$ 6.425 a US$ 14.156</w:t>
            </w:r>
          </w:p>
        </w:tc>
        <w:tc>
          <w:tcPr>
            <w:tcW w:type="pct" w:w="3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La recompra entra al plan como línea de trabajo propia, con proyecto y meta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(no se medía)</w:t>
            </w:r>
          </w:p>
        </w:tc>
        <w:tc>
          <w:tcPr>
            <w:tcW w:type="pct" w:w="3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50 clientes (el 10 %) generan el 47 % del ingreso; 63 clientes valen el 52 %</w:t>
            </w:r>
          </w:p>
        </w:tc>
        <w:tc>
          <w:tcPr>
            <w:tcW w:type="pct" w:w="3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Aparece la gestión de cuentas clave: hoy nadie las cuida de manera formal</w:t>
            </w:r>
          </w:p>
        </w:tc>
      </w:tr>
    </w:tbl>
    <w:p>
      <w:pPr>
        <w:spacing w:after="60"/>
      </w:pP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1. RESUMEN EJECUTIVO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La empresa está vendiendo mejor que nunca.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 2026 lleva US$ 1,39 millones en 161 ventas en ocho meses, con un ticket promedio de US$ 8.617: es el mejor año de la serie y ya superó en 56 % a todo 2025. El ticket viene subiendo solo, de US$ 4.013 en 2021 a US$ 8.617 hoy — el negocio se está moviendo hacia el equipo grande sin que nadie lo empuje.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Ese crecimiento no vino de la publicidad.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 La publicidad explica el 5 % del ingreso histórico (US$ 216 mil de US$ 4,21 millones). Lo que vende es la procedencia declarada como web (81 %) y el referido (8 %). Conviene decirlo sin adornos: la publicidad todavía no es el motor, es un complemento que recién ahora se puede medir.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Hay tres bolsas de valor que no cuestan un sol de pauta.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 (1) 1.317 clientes que pidieron cotización en 2026 y no compraron. (2) 409 clientes que compraron una sola vez, cuando la segunda compra duplica el valor del cliente. (3) 50 cuentas que valen el 47 % del ingreso y no tienen plan de cuidado. Cualquiera de las tres rinde más, y antes, que subir el presupuesto de anuncios.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El mejor cliente llega por relación, no por anuncio.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 Los clientes que entraron por referido o visita valen en promedio US$ 11.127 y compran 1,73 veces; los que entraron por publicidad valen US$ 6.359 y compran 1,12 veces. Entre los clientes grandes, los de relación promedian 3,44 compras. Y no existe un programa de referidos.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Antes de escalar un sol de pauta hay que poder medirla.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 Hoy 626 de las 628 ventas entraron importadas de Excel, solo 5 tienen un lead asociado y ningún lead de Meta trae identificador de clic. Por eso el retorno publicitario oscila entre 2,7× y 17,7×. Cerrar ese circuito es la prioridad número uno del año, y es trabajo de semanas, no de meses.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El margen bruto real decide todo y sigue sin confirmarse.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 Con el 11 % que hoy tiene cargado el sistema, el retorno de equilibrio es 9,1×; con 15 % baja a 6,7× y con 20 % a 5,0×. Es el dato más barato de conseguir y el que más cambia las decisiones de este plan.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Inversión propuesta: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 mantener la pauta en el escenario conservador (S/ 1.500 al mes) hasta que la medición cierre, y mover las horas y el foco a cierre, recompra y referidos. Subir a S/ 3.000 solo cuando se cumplan las tres condiciones de la sección 9 — que ya no dependen de una conversión estimada, sino de plata medida.</w:t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2. LA FOTO REAL DEL NEGOCIO (AL 20 DE AGOSTO DE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 medido</w:t>
            </w:r>
          </w:p>
        </w:tc>
        <w:tc>
          <w:tcPr>
            <w:tcW w:type="pct" w:w="3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Lectura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Ventas registradas 2021-2026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628 ventas · US$ 4,21 millones</w:t>
            </w:r>
          </w:p>
        </w:tc>
        <w:tc>
          <w:tcPr>
            <w:tcW w:type="pct" w:w="3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Base corregida: sin los 268 duplicados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Año 2026 (8 meses)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161 ventas · US$ 1,39 millones · ticket US$ 8.617</w:t>
            </w:r>
          </w:p>
        </w:tc>
        <w:tc>
          <w:tcPr>
            <w:tcW w:type="pct" w:w="3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Mejor año de la serie; +56 % sobre todo 2025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Evolución del ticket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4.013 (2021) → 7.741 (2024) → 8.617 (2026)</w:t>
            </w:r>
          </w:p>
        </w:tc>
        <w:tc>
          <w:tcPr>
            <w:tcW w:type="pct" w:w="3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El negocio migra solo hacia el equipo grande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Clientes con al menos una compra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500</w:t>
            </w:r>
          </w:p>
        </w:tc>
        <w:tc>
          <w:tcPr>
            <w:tcW w:type="pct" w:w="3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Cartera real sobre la que se puede trabajar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Valor de vida del cliente (CLTV)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Mediana US$ 3.790 · promedio US$ 8.413</w:t>
            </w:r>
          </w:p>
        </w:tc>
        <w:tc>
          <w:tcPr>
            <w:tcW w:type="pct" w:w="3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El promedio no representa a nadie: lo estiran los clientes grandes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Concentración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50 clientes = 47 % del ingreso · 63 clientes = 52 %</w:t>
            </w:r>
          </w:p>
        </w:tc>
        <w:tc>
          <w:tcPr>
            <w:tcW w:type="pct" w:w="3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Perder una cuenta grande cuesta más que ganar veinte chicas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Recurrencia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409 clientes (82 %) compraron una sola vez</w:t>
            </w:r>
          </w:p>
        </w:tc>
        <w:tc>
          <w:tcPr>
            <w:tcW w:type="pct" w:w="3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91 clientes repiten y aportan el 38 % del ingreso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Valor según cantidad de compras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1 compra: US$ 6.425 · 2: US$ 14.156 · 3 a 5: US$ 27.048</w:t>
            </w:r>
          </w:p>
        </w:tc>
        <w:tc>
          <w:tcPr>
            <w:tcW w:type="pct" w:w="3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La segunda compra más que duplica el valor del cliente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Ingreso por procedencia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Web 81 % · referidos 8 % · publicidad 5 % · otros 6 %</w:t>
            </w:r>
          </w:p>
        </w:tc>
        <w:tc>
          <w:tcPr>
            <w:tcW w:type="pct" w:w="3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La publicidad todavía no es el motor del negocio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Calidad del cliente por origen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Relación: US$ 11.127 y 1,73 compras · Publicidad: US$ 6.359 y 1,12</w:t>
            </w:r>
          </w:p>
        </w:tc>
        <w:tc>
          <w:tcPr>
            <w:tcW w:type="pct" w:w="3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El referido no solo vende: vende mejor y vuelve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Cotizaciones 2026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2.499 cotizaciones a 1.419 clientes; compraron 143</w:t>
            </w:r>
          </w:p>
        </w:tc>
        <w:tc>
          <w:tcPr>
            <w:tcW w:type="pct" w:w="3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Cierre por cliente cotizado: 10,1 %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Cotizaciones 2025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3.112 cotizaciones · 124 ventas</w:t>
            </w:r>
          </w:p>
        </w:tc>
        <w:tc>
          <w:tcPr>
            <w:tcW w:type="pct" w:w="3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El ritmo de cotización es alto; el cierre es lo que falta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Gasto publicitario 2026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US$ 7.379 (S/ 27.671) en 8 meses</w:t>
            </w:r>
          </w:p>
        </w:tc>
        <w:tc>
          <w:tcPr>
            <w:tcW w:type="pct" w:w="3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≈ S/ 3.460 al mes, ya en el nivel del escenario base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Ventas 2026 declaradas como publicidad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21 ventas · US$ 130.855</w:t>
            </w:r>
          </w:p>
        </w:tc>
        <w:tc>
          <w:tcPr>
            <w:tcW w:type="pct" w:w="3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Ninguna con trazabilidad real: todas vienen del Excel del comercial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Tiempo de asignación del lead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Mediana de 0,2 a 0,5 horas</w:t>
            </w:r>
          </w:p>
        </w:tc>
        <w:tc>
          <w:tcPr>
            <w:tcW w:type="pct" w:w="3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Era 36,6 horas: el SLA de 1 hora funciona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Geografía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59 % del monto identificado está fuera de Lima</w:t>
            </w:r>
          </w:p>
        </w:tc>
        <w:tc>
          <w:tcPr>
            <w:tcW w:type="pct" w:w="3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Cusco, Puno, Arequipa y Moquegua suman US$ 901 mil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Contactabilidad de la cartera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190 de 500 clientes con correo (38 %) · 278 con teléfono (56 %)</w:t>
            </w:r>
          </w:p>
        </w:tc>
        <w:tc>
          <w:tcPr>
            <w:tcW w:type="pct" w:w="3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Cualquier campaña por correo alcanza hoy a menos de la mitad</w:t>
            </w:r>
          </w:p>
        </w:tc>
      </w:tr>
    </w:tbl>
    <w:p>
      <w:pPr>
        <w:spacing w:after="60"/>
      </w:pPr>
    </w:p>
    <w:p>
      <w:pPr>
        <w:spacing w:after="160" w:line="276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Fuente: base de datos del CRM (crm-efameinsa.vercel.app), consultada el 20 de agosto de 2026. 2026 va hasta el 20 de agosto. El tipo de cambio usado es 3,75 y el margen bruto, 11 % — ambos son parámetros del sistema pendientes de confirmación por gerencia.</w:t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3. LA ECONOMÍA DEL NEGOCIO: CUÁNTO SE PUEDE PAGAR POR UNA VENTA</w:t>
      </w:r>
    </w:p>
    <w:p>
      <w:pPr>
        <w:spacing w:after="12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Esta sección no existía en la versión 1.0 y es la que ordena todo lo demás. La pregunta no es «¿cuánto invierto en publicidad?» sino «¿cuánto vale una venta y cuánto de eso puedo gastar en conseguirla?».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E35"/>
          <w:sz w:val="22"/>
          <w:szCs w:val="22"/>
        </w:rPr>
        <w:t xml:space="preserve">3.1 Sensibilidad al margen bruto</w:t>
      </w:r>
    </w:p>
    <w:p>
      <w:pPr>
        <w:spacing w:after="12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Sobre el ticket promedio actual de US$ 8.617, así queda el cálculo según el margen real. </w:t>
      </w: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Mientras gerencia no confirme el margen, la primera fila es la que manda, y es la más exigente.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Margen bruto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Margen por venta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Retorno de equilibrio</w:t>
            </w:r>
          </w:p>
        </w:tc>
        <w:tc>
          <w:tcPr>
            <w:tcW w:type="pct" w:w="4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Costo máximo admisible por venta (50 % del margen)</w:t>
            </w:r>
          </w:p>
        </w:tc>
      </w:tr>
      <w:tr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11 % (hoy en el sistema)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US$ 948 · S/ 3.555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9,1×</w:t>
            </w:r>
          </w:p>
        </w:tc>
        <w:tc>
          <w:tcPr>
            <w:tcW w:type="pct" w:w="4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S/ 1.777</w:t>
            </w:r>
          </w:p>
        </w:tc>
      </w:tr>
      <w:tr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15 %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US$ 1.293 · S/ 4.848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6,7×</w:t>
            </w:r>
          </w:p>
        </w:tc>
        <w:tc>
          <w:tcPr>
            <w:tcW w:type="pct" w:w="4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S/ 2.424</w:t>
            </w:r>
          </w:p>
        </w:tc>
      </w:tr>
      <w:tr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20 %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US$ 1.723 · S/ 6.463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5,0×</w:t>
            </w:r>
          </w:p>
        </w:tc>
        <w:tc>
          <w:tcPr>
            <w:tcW w:type="pct" w:w="4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S/ 3.231</w:t>
            </w:r>
          </w:p>
        </w:tc>
      </w:tr>
      <w:tr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25 %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US$ 2.154 · S/ 8.079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4,0×</w:t>
            </w:r>
          </w:p>
        </w:tc>
        <w:tc>
          <w:tcPr>
            <w:tcW w:type="pct" w:w="4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S/ 4.039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Con el gasto real de 2026 (S/ 27.671) y las 21 ventas declaradas como publicidad, </w:t>
      </w: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el costo por venta publicitaria es de S/ 1.318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, contra un margen bruto de S/ 2.570 por cada una de esas ventas al 11 %. Es decir: </w:t>
      </w: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con la atribución declarada, la pauta hoy es rentable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. Con la atribución estricta (5 ventas trazadas en 12 meses) el costo por venta sube a S/ 5.554 y es ruinosa. La misma pauta, los mismos soles, dos conclusiones opuestas — y por eso la prioridad número uno del año es medir, no gastar.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E35"/>
          <w:sz w:val="22"/>
          <w:szCs w:val="22"/>
        </w:rPr>
        <w:t xml:space="preserve">3.2 El valor está en la segunda compra</w:t>
      </w:r>
    </w:p>
    <w:p>
      <w:pPr>
        <w:spacing w:after="12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Un cliente que compra una vez deja US$ 6.425 de por vida. Uno que compra dos veces deja US$ 14.156, y de tres a cinco veces, US$ 27.048. Como hay </w:t>
      </w: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409 clientes con una sola compra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, convertir apenas al 10 % de ellos en clientes de segunda compra vale alrededor de </w:t>
      </w: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US$ 310 mil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 — más que todo lo que la publicidad ha traído en su historia (US$ 216 mil). No requiere presupuesto de medios: requiere teléfono, datos de contacto y una razón para llamar.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E35"/>
          <w:sz w:val="22"/>
          <w:szCs w:val="22"/>
        </w:rPr>
        <w:t xml:space="preserve">3.3 La regla de inversión (reemplaza a «subir cuando la conversión llegue al 3 %»)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Techo por escenario y además techo por resultado: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 el presupuesto de un mes nunca supera el 40 % del margen bruto que la propia publicidad generó en los 60 días anteriores.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Para subir de escenario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, dos meses seguidos cumpliendo las tres: (a) al menos el 70 % de las ventas del mes nacidas en el CRM y no importadas; (b) costo por venta atribuida por debajo del 50 % del margen bruto de esas ventas; (c) ticket promedio de las ventas publicitarias por encima de US$ 4.000.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Para bajar de escenario: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 dos meses con el costo por venta por encima del margen bruto de esa venta.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Mientras la medición no cierre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 (proyecto P10), el presupuesto se congela en el escenario conservador aunque los números declarados se vean bien. No se escala a ciegas.</w:t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4. LAS CUATRO PRIORIDADES DEL AÑO</w:t>
      </w:r>
    </w:p>
    <w:p>
      <w:pPr>
        <w:spacing w:after="12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Este es el cambio de fondo respecto de la versión 1.0, que arrancaba por marca, contenido y pauta. Con los datos a la vista, el orden correcto es de abajo hacia arriba del embudo: primero cobrar lo que ya está sembrado, después sembrar más.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qué (el dato que la sostiene)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a 12 meses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Proyecto</w:t>
            </w:r>
          </w:p>
        </w:tc>
      </w:tr>
      <w:tr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1. Medir de verdad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626 de 628 ventas entraron importadas de Excel; 0 leads de Meta con identificador de clic; el retorno varía entre 2,7× y 17,7×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90 % de ventas nacidas en el CRM y 100 % de leads con identificador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P10 (nuevo)</w:t>
            </w:r>
          </w:p>
        </w:tc>
      </w:tr>
      <w:tr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2. Cerrar lo ya cotizado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1.317 clientes cotizados en 2026 que no compraron; el cierre por cliente cotizado es 10,1 %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Cierre de 10,1 % a 13 %: unas 40 ventas más al año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P11 (nuevo)</w:t>
            </w:r>
          </w:p>
        </w:tc>
      </w:tr>
      <w:tr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3. Hacer volver al cliente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82 % compra una sola vez; la segunda compra duplica el valor; 50 cuentas valen el 47 % del ingreso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25 % de clientes con dos o más compras y ninguna cuenta clave perdida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P12 (nuevo)</w:t>
            </w:r>
          </w:p>
        </w:tc>
      </w:tr>
      <w:tr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4. Sistematizar el referido</w:t>
            </w:r>
          </w:p>
        </w:tc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El cliente de relación vale 75 % más y compra 55 % más seguido; hoy no hay programa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20 ventas con referido registrado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P7 (adelantado)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Lo que baja de prioridad, y por qué.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 El contenido semanal, la biblioteca de videos y el posicionamiento en buscadores siguen en el plan, pero pagan en seis a doce meses y compiten por las mismas 10 a 12 horas semanales. Con 1.317 clientes cotizados enfriándose y 409 clientes sin segunda compra, dedicar esas horas a producir ocho videos antes que a llamar a esa gente sería un error de asignación. El contenido baja de tres a dos piezas por semana y se reorienta a lo que empuja el cierre y la recompra: prueba social y postventa.</w:t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5. SEGMENTOS Y MERCADO, CON LA EVIDENCIA DISPONIBLE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Hotelería es el único rubro con masa medida: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 157 ventas por US$ 832 mil, ticket de US$ 5.301. Es donde el CRM tiene datos suficientes para hablar con propiedad, y donde conviene concentrar casos de éxito y material.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El sur andino pesa más de lo que el plan suponía: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 de las ventas con departamento registrado, el 59 % del monto está fuera de Lima. Cusco (US$ 375 mil), Puno (US$ 213 mil), Arequipa (US$ 202 mil) y Moquegua (US$ 110 mil) suman US$ 901 mil — turismo y minería del sur. La versión 1.0 era un plan limeño; este no.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Minería se mantiene como apuesta de ticket alto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 y Expomina (9 al 11 de septiembre) sigue siendo el hito inamovible del trimestre, ahora con un argumento adicional: los departamentos mineros ya aparecen en la cartera.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El emprendedor de lavandería sigue en el plan, pero pierde peso relativo.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 No hay dato que respalde que el volumen de ticket bajo sea el motor: el ticket promedio subió a US$ 8.617 y hasta las ventas atribuidas a publicidad promedian US$ 6.231. Su pilar de contenido baja del 30 % al 20 % hasta que se pueda medir su aporte real.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Advertencia honesta: 448 de las 628 ventas no tienen rubro registrado en el CRM. Completar el rubro de las cuentas —empezando por las 50 más grandes— es parte del proyecto P10; hasta entonces, cualquier meta por segmento es una estimación, no una medición.</w:t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6. ESTRATEGIA POR CANAL, REORDENADA POR EVIDENCIA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E35"/>
          <w:sz w:val="22"/>
          <w:szCs w:val="22"/>
        </w:rPr>
        <w:t xml:space="preserve">6.1 Cartera propia y recompra — el canal más barato que existe</w:t>
      </w:r>
    </w:p>
    <w:p>
      <w:pPr>
        <w:spacing w:after="12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500 clientes con compra, 409 con una sola, 268 sin comprar hace más de 18 meses. El equipo ya tiene sus teléfonos en el CRM y la agenda para trabajarlos. Contenido de apoyo: mantenimiento preventivo, señales de falla, repuestos y actualización de equipo. Primer paso obligatorio: completar los datos de contacto, hoy incompletos en más de la mitad de la cartera.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E35"/>
          <w:sz w:val="22"/>
          <w:szCs w:val="22"/>
        </w:rPr>
        <w:t xml:space="preserve">6.2 Cotizaciones abiertas — demanda que ya levantó la mano</w:t>
      </w:r>
    </w:p>
    <w:p>
      <w:pPr>
        <w:spacing w:after="12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1.317 clientes cotizados en 2026 sin cierre. No son curiosos: pidieron precio. Se trabajan por lotes con guion y oferta según el motivo real por el que no cerraron, que hoy nadie ha catalogado. Es el proyecto con mejor relación entre esfuerzo y retorno de todo el plan.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E35"/>
          <w:sz w:val="22"/>
          <w:szCs w:val="22"/>
        </w:rPr>
        <w:t xml:space="preserve">6.3 Referidos y relación — el canal que produce los mejores clientes</w:t>
      </w:r>
    </w:p>
    <w:p>
      <w:pPr>
        <w:spacing w:after="12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Los 49 ventas por referido histórico (US$ 338 mil) ocurrieron sin que nadie las gestionara. El programa formal —qué gana quien refiere, cómo se registra, cómo se paga— pasa de febrero de 2027 a octubre de 2026.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E35"/>
          <w:sz w:val="22"/>
          <w:szCs w:val="22"/>
        </w:rPr>
        <w:t xml:space="preserve">6.4 Web y buscadores — la procedencia declarada número uno, todavía sin medir</w:t>
      </w:r>
    </w:p>
    <w:p>
      <w:pPr>
        <w:spacing w:after="12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El 81 % del ingreso histórico figura como «web», pero esa etiqueta viene de los archivos de Central y no distingue entre un formulario, una llamada del que vio la página y un contacto que ya nos conocía. Se mantiene la inversión en posicionamiento y catálogo indexable, con una condición: cada página nueva debe crear el lead en el CRM con su origen. El trabajo grande depende de la web nueva y del subdominio, que siguen bloqueados.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E35"/>
          <w:sz w:val="22"/>
          <w:szCs w:val="22"/>
        </w:rPr>
        <w:t xml:space="preserve">6.5 Google — primero lo institucional</w:t>
      </w:r>
    </w:p>
    <w:p>
      <w:pPr>
        <w:spacing w:after="12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Es el único canal con trazabilidad real hoy (467 leads con identificador de clic). Se mantiene la campaña de marca y se prioriza el grupo institucional de ticket alto —lavandería hospitalaria, barrera sanitaria, campamento— antes que el volumen semi-industrial.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E35"/>
          <w:sz w:val="22"/>
          <w:szCs w:val="22"/>
        </w:rPr>
        <w:t xml:space="preserve">6.6 Meta — arreglar la trazabilidad antes de escalar</w:t>
      </w:r>
    </w:p>
    <w:p>
      <w:pPr>
        <w:spacing w:after="12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Hay 15 campañas activas (varias duplicadas: «- Copia», «NUEVO») y 203 leads en 12 meses, </w:t>
      </w: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ninguno con identificador de clic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. Trece de las ventas declaradas como publicidad en 2026 vienen de aquí, por US$ 101 mil, y no se pueden comprobar. Antes de subir un sol: identificador de clic en la ingesta, convención de nombres y limpieza de campañas duplicadas.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E35"/>
          <w:sz w:val="22"/>
          <w:szCs w:val="22"/>
        </w:rPr>
        <w:t xml:space="preserve">6.7 WhatsApp — el canal vivo del cierre</w:t>
      </w:r>
    </w:p>
    <w:p>
      <w:pPr>
        <w:spacing w:after="12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1.649 leads en los últimos 12 meses, el canal con más movimiento real. Plantillas por etapa desde el CRM, respuesta dentro del SLA y registro del resultado de cada conversación.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E35"/>
          <w:sz w:val="22"/>
          <w:szCs w:val="22"/>
        </w:rPr>
        <w:t xml:space="preserve">6.8 Correo — bloqueado por los datos, no por la herramienta</w:t>
      </w:r>
    </w:p>
    <w:p>
      <w:pPr>
        <w:spacing w:after="12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La infraestructura está lista desde agosto, pero solo el 38 % de los clientes tiene correo cargado. Las secuencias automáticas arrancan cuando la contactabilidad llegue al 80 %; mientras tanto, el correo se usa uno a uno desde el CRM.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E35"/>
          <w:sz w:val="22"/>
          <w:szCs w:val="22"/>
        </w:rPr>
        <w:t xml:space="preserve">6.9 LinkedIn y YouTube — se posponen a 2027</w:t>
      </w:r>
    </w:p>
    <w:p>
      <w:pPr>
        <w:spacing w:after="12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Ambos siguen siendo buenas ideas y ninguno resuelve el cuello de botella de este año. Se mantienen en el portafolio con prioridad baja y arrancan cuando el circuito de medición esté cerrado y la recompra en marcha.</w:t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7. CONTENIDO: MENOS PIEZAS, MEJOR APUNTADAS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Pilar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Peso v1.0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Peso v2.0</w:t>
            </w:r>
          </w:p>
        </w:tc>
        <w:tc>
          <w:tcPr>
            <w:tcW w:type="pct" w:w="4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qué cambia</w:t>
            </w:r>
          </w:p>
        </w:tc>
      </w:tr>
      <w:tr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Prueba social (casos, entregas, testimonios)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20 %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30 %</w:t>
            </w:r>
          </w:p>
        </w:tc>
        <w:tc>
          <w:tcPr>
            <w:tcW w:type="pct" w:w="4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Es lo que ayuda a cerrar las cotizaciones abiertas y alimenta el referido</w:t>
            </w:r>
          </w:p>
        </w:tc>
      </w:tr>
      <w:tr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Postventa y mantenimiento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15 %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25 %</w:t>
            </w:r>
          </w:p>
        </w:tc>
        <w:tc>
          <w:tcPr>
            <w:tcW w:type="pct" w:w="4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Es la palanca de la segunda compra, hoy la mayor bolsa de valor</w:t>
            </w:r>
          </w:p>
        </w:tc>
      </w:tr>
      <w:tr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Autoridad técnica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25 %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25 %</w:t>
            </w:r>
          </w:p>
        </w:tc>
        <w:tc>
          <w:tcPr>
            <w:tcW w:type="pct" w:w="4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Sostiene el ticket alto y el segmento institucional</w:t>
            </w:r>
          </w:p>
        </w:tc>
      </w:tr>
      <w:tr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Monta tu lavandería (emprendedor)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30 %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20 %</w:t>
            </w:r>
          </w:p>
        </w:tc>
        <w:tc>
          <w:tcPr>
            <w:tcW w:type="pct" w:w="4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Sin evidencia de que el ticket bajo sea el motor del negocio</w:t>
            </w:r>
          </w:p>
        </w:tc>
      </w:tr>
      <w:tr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Empresa y equipo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10 %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0-10 %</w:t>
            </w:r>
          </w:p>
        </w:tc>
        <w:tc>
          <w:tcPr>
            <w:tcW w:type="pct" w:w="4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Se produce solo cuando hay noticia real (feria, hito)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Ritmo: dos piezas por semana en lugar de tres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, sostenibles con la capacidad real. Se mantiene la regla de producción: cada instalación o entrega genera tres piezas (foto, testimonio corto y caso de una página), avisadas por el comercial como actividad en el CRM.</w:t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8. FERIAS Y EVENTOS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Evento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Sector</w:t>
            </w:r>
          </w:p>
        </w:tc>
        <w:tc>
          <w:tcPr>
            <w:tcW w:type="pct" w:w="3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</w:tr>
      <w:tr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EXPOMINA Perú 2026 (Jockey, Lima)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9-11 septiembre 2026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Minería</w:t>
            </w:r>
          </w:p>
        </w:tc>
        <w:tc>
          <w:tcPr>
            <w:tcW w:type="pct" w:w="3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Asistir sin stand: agenda de reuniones, one-pager minero y captura por código QR al CRM. Objetivo adicional: mapear operadores del sur andino</w:t>
            </w:r>
          </w:p>
        </w:tc>
      </w:tr>
      <w:tr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Gastromaq / ExpHotel / ExpoClean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Julio 2027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Hotelería</w:t>
            </w:r>
          </w:p>
        </w:tc>
        <w:tc>
          <w:tcPr>
            <w:tcW w:type="pct" w:w="3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Decidir en enero 2027 con los datos de cierre de 2026; hotelería es el rubro con más masa medida</w:t>
            </w:r>
          </w:p>
        </w:tc>
      </w:tr>
      <w:tr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Perumin (Arequipa)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Septiembre 2027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Minería</w:t>
            </w:r>
          </w:p>
        </w:tc>
        <w:tc>
          <w:tcPr>
            <w:tcW w:type="pct" w:w="3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Arequipa y el sur ya pesan US$ 901 mil en la cartera: evaluar presencia con más razón que en la v1.0</w:t>
            </w:r>
          </w:p>
        </w:tc>
      </w:tr>
      <w:tr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Eventos de emprendimiento y cámaras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Todo el año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Emprendedores</w:t>
            </w:r>
          </w:p>
        </w:tc>
        <w:tc>
          <w:tcPr>
            <w:tcW w:type="pct" w:w="3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Charla «Cómo montar tu lavandería»: costo casi cero y genera contenido y referidos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Regla de captura: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 todo contacto de feria se registra en el CRM el mismo día, con el evento identificado. Sin eso la feria no es medible y el seguimiento muere en un fajo de tarjetas.</w:t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9. PRESUPUESTO Y ESCENARIOS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Escenario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Inversión mensual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Cuándo aplica</w:t>
            </w:r>
          </w:p>
        </w:tc>
        <w:tc>
          <w:tcPr>
            <w:tcW w:type="pct" w:w="4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se espera</w:t>
            </w:r>
          </w:p>
        </w:tc>
      </w:tr>
      <w:tr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Conservador (vigente)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S/ 1.500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Hasta que cierre el circuito de medición (P10)</w:t>
            </w:r>
          </w:p>
        </w:tc>
        <w:tc>
          <w:tcPr>
            <w:tcW w:type="pct" w:w="4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Sostener presencia y, sobre todo, PROBAR que la atribución funciona de punta a punta</w:t>
            </w:r>
          </w:p>
        </w:tc>
      </w:tr>
      <w:tr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Base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S/ 3.000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Dos meses cumpliendo las tres condiciones de la sección 3.3</w:t>
            </w:r>
          </w:p>
        </w:tc>
        <w:tc>
          <w:tcPr>
            <w:tcW w:type="pct" w:w="4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Con costo por venta de S/ 1.300, unas 2 ventas mensuales atribuidas y margen por encima del gasto</w:t>
            </w:r>
          </w:p>
        </w:tc>
      </w:tr>
      <w:tr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Agresivo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S/ 6.000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Solo con margen confirmado por gerencia y dos meses en base cumpliendo la regla</w:t>
            </w:r>
          </w:p>
        </w:tc>
        <w:tc>
          <w:tcPr>
            <w:tcW w:type="pct" w:w="4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Se evalúa recién en 2027; antes no hay datos que lo justifiquen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Una vez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Mensual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</w:tr>
      <w:tr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Pauta digital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—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S/ 1.500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Según la regla de inversión, no según el calendario</w:t>
            </w:r>
          </w:p>
        </w:tc>
      </w:tr>
      <w:tr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Diseño y edición por pieza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—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S/ 300-800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Baja respecto de la v1.0 al pasar de 3 a 2 piezas por semana</w:t>
            </w:r>
          </w:p>
        </w:tc>
      </w:tr>
      <w:tr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Expomina 2026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S/ 1.000-1.600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—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Impresos, gafetes, movilidad</w:t>
            </w:r>
          </w:p>
        </w:tc>
      </w:tr>
      <w:tr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Fotos y plantillas de marca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S/ 300-600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—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Se mantiene: habilita todo lo demás</w:t>
            </w:r>
          </w:p>
        </w:tc>
      </w:tr>
      <w:tr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Impresión de kit de ventas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S/ 200-400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—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One-pagers y casos de éxito</w:t>
            </w:r>
          </w:p>
        </w:tc>
      </w:tr>
      <w:tr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Kit audiovisual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S/ 400-800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—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Se posterga a 2027 junto con los videos</w:t>
            </w:r>
          </w:p>
        </w:tc>
      </w:tr>
      <w:tr>
        <w:tc>
          <w:tcPr>
            <w:tcW w:type="pct" w:w="3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TOTAL comprometido ahora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S/ 1.500-2.600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S/ 1.800-2.300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Menos que la v1.0, con más retorno esperado</w:t>
            </w:r>
          </w:p>
        </w:tc>
      </w:tr>
    </w:tbl>
    <w:p>
      <w:pPr>
        <w:spacing w:after="60"/>
      </w:pP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10. METAS DEL AÑO (SEPTIEMBRE 2026 - AGOSTO 2027)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Hoy (medido)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12 meses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Dónde se mide</w:t>
            </w:r>
          </w:p>
        </w:tc>
      </w:tr>
      <w:tr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Ventas nacidas en el CRM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2 de 628 (0,3 %)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≥ 90 % desde diciembre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Panel de gerencia</w:t>
            </w:r>
          </w:p>
        </w:tc>
      </w:tr>
      <w:tr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Leads de Meta con identificador de clic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0 de 203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100 % desde el 30 de septiembre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Panel de marketing</w:t>
            </w:r>
          </w:p>
        </w:tc>
      </w:tr>
      <w:tr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Cierre por cliente cotizado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10,1 % (2026)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13 %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Cotizaciones contra ventas</w:t>
            </w:r>
          </w:p>
        </w:tc>
      </w:tr>
      <w:tr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Clientes con dos o más compras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91 (18,2 %)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125 (25 %)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Panel de gerencia — recurrencia</w:t>
            </w:r>
          </w:p>
        </w:tc>
      </w:tr>
      <w:tr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Ingreso de las 50 cuentas clave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47 % del total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≥ 45 %, sin perder ninguna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Distribución del CLTV</w:t>
            </w:r>
          </w:p>
        </w:tc>
      </w:tr>
      <w:tr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Ticket promedio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US$ 8.617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≥ US$ 8.500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Panel de finanzas</w:t>
            </w:r>
          </w:p>
        </w:tc>
      </w:tr>
      <w:tr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Ventas con referido registrado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49 históricas, sin programa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20 en 12 meses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Ventas por vía de adquisición</w:t>
            </w:r>
          </w:p>
        </w:tc>
      </w:tr>
      <w:tr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Cartera con correo cargado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190 de 500 (38 %)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400 (80 %)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Cuentas</w:t>
            </w:r>
          </w:p>
        </w:tc>
      </w:tr>
      <w:tr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Costo por venta publicitaria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S/ 1.318 (declarado)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≤ 50 % del margen de esa venta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Finanzas de marketing</w:t>
            </w:r>
          </w:p>
        </w:tc>
      </w:tr>
      <w:tr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Tiempo de asignación del lead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0,2-0,5 h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Sostener por debajo de 1 h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Carga de derivación y SLA</w:t>
            </w:r>
          </w:p>
        </w:tc>
      </w:tr>
      <w:tr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Primer contacto efectivo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No se mide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Menos de 4 h, medido desde octubre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Actividades del CRM</w:t>
            </w:r>
          </w:p>
        </w:tc>
      </w:tr>
      <w:tr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Ventas del año 2026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US$ 1,39 M en 8 meses</w:t>
            </w:r>
          </w:p>
        </w:tc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US$ 2,1 M al cierre, si se sostiene el ritmo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Panel de finanzas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Las metas que se retiran y por qué.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 «Bajar la respuesta de 36,6 h a 1 h» está cumplida y se convierte en sostenimiento. «Conversión de lead a venta del 1,1 % al 3 %» se retira como meta principal: mientras las ventas no nazcan en el CRM, ese número mide la calidad del Excel, no la del embudo. «ROAS ≥ 8×» se suspende hasta que la atribución sea confiable y se reemplaza por el costo por venta contra el margen, que no depende de estimaciones.</w:t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11. HOJA DE RUTA DE LOS PRÓXIMOS 90 DÍAS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Mes</w:t>
            </w:r>
          </w:p>
        </w:tc>
        <w:tc>
          <w:tcPr>
            <w:tcW w:type="pct" w:w="8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Acciones</w:t>
            </w:r>
          </w:p>
        </w:tc>
      </w:tr>
      <w:tr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Septiembre 2026</w:t>
            </w:r>
          </w:p>
        </w:tc>
        <w:tc>
          <w:tcPr>
            <w:tcW w:type="pct" w:w="8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① EXPOMINA del 9 al 11, con arte en imprenta a más tardar el 3. ② Identificador de clic en la ingesta de Meta y limpieza de las 15 campañas. ③ Acuerdo con gerencia: toda venta y toda cotización nace en el CRM. ④ Segmentar los 1.317 clientes cotizados sin cierre y diagnosticar por qué no compraron. ⑤ Pauta en escenario conservador. ⑥ Perfiles y plantillas de marca listos.</w:t>
            </w:r>
          </w:p>
        </w:tc>
      </w:tr>
      <w:tr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Octubre 2026</w:t>
            </w:r>
          </w:p>
        </w:tc>
        <w:tc>
          <w:tcPr>
            <w:tcW w:type="pct" w:w="8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① Campaña de recuperación de cotizaciones en marcha, con 30 contactos semanales por comercial. ② Completar datos de contacto de la cartera: de 190 a 300 clientes con correo. ③ Fichas de las 50 cuentas clave con responsable y próxima acción. ④ Programa de referidos definido y comunicado. ⑤ Contenido a dos piezas por semana. ⑥ Primera medición de la regla de inversión.</w:t>
            </w:r>
          </w:p>
        </w:tc>
      </w:tr>
      <w:tr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Noviembre 2026</w:t>
            </w:r>
          </w:p>
        </w:tc>
        <w:tc>
          <w:tcPr>
            <w:tcW w:type="pct" w:w="8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① Primeras ventas recuperadas medidas y motivo de no cierre catalogado. ② Secuencias de correo activas si la contactabilidad llegó al 80 %. ③ Campaña a los 268 clientes que no compran hace 18 meses. ④ Revisión de la regla de inversión: ¿se sube a S/ 3.000? ⑤ Cierre del trimestre con el panel del CRM y decisión sobre Gastromaq 2027.</w:t>
            </w:r>
          </w:p>
        </w:tc>
      </w:tr>
    </w:tbl>
    <w:p>
      <w:pPr>
        <w:spacing w:after="60"/>
      </w:pP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12. LO QUE ESTE PLAN NECESITA DE GERENCIA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pct" w:w="4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Decisión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 cuándo</w:t>
            </w:r>
          </w:p>
        </w:tc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desbloquea</w:t>
            </w:r>
          </w:p>
        </w:tc>
      </w:tr>
      <w:tr>
        <w:tc>
          <w:tcPr>
            <w:tcW w:type="pct" w:w="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1</w:t>
            </w:r>
          </w:p>
        </w:tc>
        <w:tc>
          <w:tcPr>
            <w:tcW w:type="pct" w:w="4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Margen bruto real por línea (semi-industrial e industrial)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viernes 29 de agosto</w:t>
            </w:r>
          </w:p>
        </w:tc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Toda la sección 3: es el número que decide cuánto se puede invertir</w:t>
            </w:r>
          </w:p>
        </w:tc>
      </w:tr>
      <w:tr>
        <w:tc>
          <w:tcPr>
            <w:tcW w:type="pct" w:w="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2</w:t>
            </w:r>
          </w:p>
        </w:tc>
        <w:tc>
          <w:tcPr>
            <w:tcW w:type="pct" w:w="4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Política: toda venta y toda cotización nace en el CRM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viernes 29 de agosto</w:t>
            </w:r>
          </w:p>
        </w:tc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La medición completa; sin esto no hay plan medible</w:t>
            </w:r>
          </w:p>
        </w:tc>
      </w:tr>
      <w:tr>
        <w:tc>
          <w:tcPr>
            <w:tcW w:type="pct" w:w="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3</w:t>
            </w:r>
          </w:p>
        </w:tc>
        <w:tc>
          <w:tcPr>
            <w:tcW w:type="pct" w:w="4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GO/NO-GO de Expomina y quiénes asisten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viernes 22 de agosto</w:t>
            </w:r>
          </w:p>
        </w:tc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El proyecto P2 completo</w:t>
            </w:r>
          </w:p>
        </w:tc>
      </w:tr>
      <w:tr>
        <w:tc>
          <w:tcPr>
            <w:tcW w:type="pct" w:w="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4</w:t>
            </w:r>
          </w:p>
        </w:tc>
        <w:tc>
          <w:tcPr>
            <w:tcW w:type="pct" w:w="4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Presupuesto de arranque: S/ 1.500 al mes más S/ 1.500-2.600 por una vez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viernes 29 de agosto</w:t>
            </w:r>
          </w:p>
        </w:tc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Pauta y feria</w:t>
            </w:r>
          </w:p>
        </w:tc>
      </w:tr>
      <w:tr>
        <w:tc>
          <w:tcPr>
            <w:tcW w:type="pct" w:w="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5</w:t>
            </w:r>
          </w:p>
        </w:tc>
        <w:tc>
          <w:tcPr>
            <w:tcW w:type="pct" w:w="4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Condición comercial para reactivar cotizaciones (vigencia, financiamiento o descuento)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15 de septiembre</w:t>
            </w:r>
          </w:p>
        </w:tc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La campaña sobre los 1.317 clientes cotizados</w:t>
            </w:r>
          </w:p>
        </w:tc>
      </w:tr>
      <w:tr>
        <w:tc>
          <w:tcPr>
            <w:tcW w:type="pct" w:w="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6</w:t>
            </w:r>
          </w:p>
        </w:tc>
        <w:tc>
          <w:tcPr>
            <w:tcW w:type="pct" w:w="4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Lista de precios de servicio, mantenimiento y repuestos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septiembre</w:t>
            </w:r>
          </w:p>
        </w:tc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La oferta de recompra a los 409 clientes de una sola compra</w:t>
            </w:r>
          </w:p>
        </w:tc>
      </w:tr>
      <w:tr>
        <w:tc>
          <w:tcPr>
            <w:tcW w:type="pct" w:w="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7</w:t>
            </w:r>
          </w:p>
        </w:tc>
        <w:tc>
          <w:tcPr>
            <w:tcW w:type="pct" w:w="4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Catálogo de productos con precios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cuanto antes</w:t>
            </w:r>
          </w:p>
        </w:tc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Catálogo maestro, fichas indexables y videos de producto</w:t>
            </w:r>
          </w:p>
        </w:tc>
      </w:tr>
      <w:tr>
        <w:tc>
          <w:tcPr>
            <w:tcW w:type="pct" w:w="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8</w:t>
            </w:r>
          </w:p>
        </w:tc>
        <w:tc>
          <w:tcPr>
            <w:tcW w:type="pct" w:w="4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Subdominio y web nueva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cuanto antes</w:t>
            </w:r>
          </w:p>
        </w:tc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FA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Posicionamiento en buscadores y calculadora como imán de leads</w:t>
            </w:r>
          </w:p>
        </w:tc>
      </w:tr>
      <w:tr>
        <w:tc>
          <w:tcPr>
            <w:tcW w:type="pct" w:w="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9</w:t>
            </w:r>
          </w:p>
        </w:tc>
        <w:tc>
          <w:tcPr>
            <w:tcW w:type="pct" w:w="4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Qué se le da a quien refiere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octubre 2026</w:t>
            </w:r>
          </w:p>
        </w:tc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E35"/>
                <w:sz w:val="17"/>
                <w:szCs w:val="17"/>
              </w:rPr>
              <w:t xml:space="preserve">El programa de referidos, adelantado desde febrero de 2027</w:t>
            </w:r>
          </w:p>
        </w:tc>
      </w:tr>
    </w:tbl>
    <w:p>
      <w:pPr>
        <w:spacing w:after="60"/>
      </w:pP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FUENTES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Datos internos: base de datos del CRM Efameinsa consultada el 20 de agosto de 2026 — ventas, cotizaciones históricas, leads, gasto de campañas y distribución del valor de vida del cliente. Las cifras de ventas son posteriores a la corrección de 268 registros duplicados aplicada el 20 de agosto.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Competencia y ferias: sin cambios respecto de la versión 1.0 (sitios públicos de Panamerican Trading, SERFAC, Novinsa, JK Importación y Gonvasur; expominaperu.com, gastromaq.pe). No se repitió la consulta: verificar fechas antes de comprometer presupuesto de participación.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Este documento reemplaza a la versión 1.0 del 19 de agosto de 2026 y se acompaña del portafolio de proyectos (Gestión de Proyectos, versión 2.0), donde cada prioridad de la sección 4 está desagregada en tareas, fechas y responsables.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6"/>
        <w:szCs w:val="16"/>
      </w:rPr>
      <w:t xml:space="preserve">Elaborado por Santos Lenin Vilcachagua Ayala · Página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B6B"/>
        <w:sz w:val="16"/>
        <w:szCs w:val="16"/>
      </w:rPr>
      <w:t xml:space="preserve">Efameinsa · Plan de Marketing 2026-2027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E3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e932242958626f1962adff1f1be4863f1f944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Marketing 2026-2027 — Efameinsa</dc:title>
  <dc:creator>Santos Lenin Vilcachagua Ayala</dc:creator>
  <cp:lastModifiedBy>Un-named</cp:lastModifiedBy>
  <cp:revision>1</cp:revision>
  <dcterms:created xsi:type="dcterms:W3CDTF">2026-08-19T18:23:53.769Z</dcterms:created>
  <dcterms:modified xsi:type="dcterms:W3CDTF">2026-08-19T18:23:53.770Z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