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600"/>
      </w:pPr>
      <w:r>
        <w:drawing>
          <wp:inline distT="0" distB="0" distL="0" distR="0">
            <wp:extent cx="2857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color w:val="7E1210"/>
          <w:sz w:val="40"/>
          <w:szCs w:val="40"/>
        </w:rPr>
        <w:t xml:space="preserve">GESTIÓN DE PROYECTOS</w:t>
      </w:r>
    </w:p>
    <w:p>
      <w:pPr>
        <w:spacing w:after="80"/>
      </w:pPr>
      <w:r>
        <w:rPr>
          <w:rFonts w:ascii="Arial" w:cs="Arial" w:eastAsia="Arial" w:hAnsi="Arial"/>
          <w:color w:val="2C2E35"/>
          <w:sz w:val="24"/>
          <w:szCs w:val="24"/>
        </w:rPr>
        <w:t xml:space="preserve">Portafolio ejecutable del Plan de Marketing 2026-2027</w:t>
      </w:r>
    </w:p>
    <w:p>
      <w:pPr>
        <w:spacing w:after="30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Enfoque PMI/PMP adaptado · Lima, 19 de agosto de 2026 · Elaborado por Santos Lenin Vilcachagua Ayala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Este documento convierte el Plan de Marketing en trabajo ejecutable: </w:t>
      </w: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9 proyectos con tareas, fechas, responsables, horas estimadas, dependencias y riesgos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. Complementa (no reemplaza) al plan estratégico — allí está el porqué; aquí está el qué, quién y cuándo.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1. CÓMO LEER ESTE DOCUMENTO (EL MÉTODO, EN SIMPLE)</w:t>
      </w:r>
    </w:p>
    <w:p>
      <w:pPr>
        <w:spacing w:after="120" w:line="276"/>
      </w:pPr>
      <w:r>
        <w:rPr>
          <w:rFonts w:ascii="Arial" w:cs="Arial" w:eastAsia="Arial" w:hAnsi="Arial"/>
          <w:color w:val="2C2E35"/>
          <w:sz w:val="20"/>
          <w:szCs w:val="20"/>
        </w:rPr>
        <w:t xml:space="preserve">Se usa el enfoque del PMI (Project Management Institute) adaptado al tamaño real del equipo. Cinco ideas bastan: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Portafolio: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la lista completa de proyectos, priorizada. No todo arranca a la vez: el límite es 3 proyectos activos en simultáneo (más de eso, con un solo ejecutor, todo se atrasa a la vez).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Proyecto: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un esfuerzo con inicio, fin y entregable claro (ej. “ir a Expomina”). Cuando algo no termina nunca (publicar contenido cada semana), es una OPERACIÓN: se monta como proyecto una vez y luego se opera con rutina.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Ficha de proyecto (charter):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cada proyecto abre con su objetivo, quién aprueba, quién ejecuta, fechas, presupuesto y su criterio de éxito — la pregunta “¿cómo sabremos que terminó bien?” acordada ANTES de empezar.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Paquetes de trabajo (WBS):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las tareas de cada proyecto, cada una con entregable verificable, responsable, fechas, horas estimadas y de qué depende. Si una tarea no tiene entregable que se pueda mostrar, no es una tarea.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Ruta crítica y riesgos: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qué tarea atrasa todo si se atrasa, y qué puede salir mal con su plan B ya decidido.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 en este portafolio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Quién</w:t>
            </w:r>
          </w:p>
        </w:tc>
        <w:tc>
          <w:tcPr>
            <w:tcW w:type="pct" w:w="4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hace</w:t>
            </w:r>
          </w:p>
        </w:tc>
      </w:tr>
      <w:tr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(ing. Carlos / Srta. Karen)</w:t>
            </w:r>
          </w:p>
        </w:tc>
        <w:tc>
          <w:tcPr>
            <w:tcW w:type="pct" w:w="4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Aprueba presupuesto y prioridades; destraba bloqueos (catálogo, dominio); 30 min/mes de revisión</w:t>
            </w:r>
          </w:p>
        </w:tc>
      </w:tr>
      <w:tr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Director del portafolio / ejecutor principal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4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Planifica, ejecuta o terceriza, reporta avance con el tablero</w:t>
            </w:r>
          </w:p>
        </w:tc>
      </w:tr>
      <w:tr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Equipo comercial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Katerine, Brenda y comerciales</w:t>
            </w:r>
          </w:p>
        </w:tc>
        <w:tc>
          <w:tcPr>
            <w:tcW w:type="pct" w:w="4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Insumos de casos de éxito, asistencia a feria, registro de leads en el CRM</w:t>
            </w:r>
          </w:p>
        </w:tc>
      </w:tr>
      <w:tr>
        <w:tc>
          <w:tcPr>
            <w:tcW w:type="pct" w:w="2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Terceros</w:t>
            </w:r>
          </w:p>
        </w:tc>
        <w:tc>
          <w:tcPr>
            <w:tcW w:type="pct" w:w="2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Diseñador/editor de video (por contratar por pieza), imprenta, hosting (Leslie)</w:t>
            </w:r>
          </w:p>
        </w:tc>
        <w:tc>
          <w:tcPr>
            <w:tcW w:type="pct" w:w="4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Producción bajo pedido, sin planilla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Capacidad real asumida: Santos dispone ~10-12 h/semana para marketing (el CRM y la web siguen a su cargo). Todas las fechas de este documento están dimensionadas a esa capacidad — por eso existe el límite de 3 proyectos activos.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2. MAPA DEL PORTAFOLIO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Cód.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Proyecto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Ventana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 est.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Presupuesto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Prioridad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P1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Fundamentos de marca digital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(una vez)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 ago – 12 sep 2026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32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300-600 (sesión fotos, Canva Pro)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P2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Expomina 2026 (feria minera)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URGENTE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 ago – 19 sep 2026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44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1.000-1.600 (impresos, merch, movilidad)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CRÍTICA — la feria es 9-11 sep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P3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Fábrica de contenido (lanzamiento)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→ operación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 sep – 17 oct 2026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40 h + 6 h/sem al operar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500-1.500/mes si se terceriza diseño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P4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Estudio audiovisual: tutoriales y demos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por lotes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 oct – 18 dic 2026 (lote 1)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60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400-800 (micrófono, luz) + S/ 100-200/video edición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P5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Publicidad digital (anuncios)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→ operación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 sep – 30 sep (montaje)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24 h + 3 h/sem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1.500-6.000/mes según escenario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P6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SEO y backlinks de valor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largo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oct 2026 – mar 2027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70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0-800 (membresías de gremio aparte)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MEDIA (sube a ALTA con la web nueva)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P7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Relaciones públicas y alianzas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largo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nov 2026 – jun 2027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50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0-500 por evento/charla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MEDIA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P8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Automatización de correos (n8n)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 (una vez)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13 oct – 14 nov 2026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28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0 (infraestructura ya existe)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P9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Arsenal de ventas (catálogo, calculadora, casos)</w:t>
            </w:r>
          </w:p>
        </w:tc>
        <w:tc>
          <w:tcPr>
            <w:tcW w:type="pct" w:w="13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Proyecto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sep – nov 2026 (parcialmente bloqueado)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46 h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200-400 impresión</w:t>
            </w:r>
          </w:p>
        </w:tc>
        <w:tc>
          <w:tcPr>
            <w:tcW w:type="pct" w:w="1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 — bloqueado en parte por gerencia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Orden de activación (respetando el límite de 3 activos)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Ola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Activos</w:t>
            </w:r>
          </w:p>
        </w:tc>
      </w:tr>
      <w:tr>
        <w:tc>
          <w:tcPr>
            <w:tcW w:type="pct" w:w="1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Ola 1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 ago – 19 sep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P2 Expomina (crítico) + P1 Fundamentos + P5 Publicidad (montaje)</w:t>
            </w:r>
          </w:p>
        </w:tc>
      </w:tr>
      <w:tr>
        <w:tc>
          <w:tcPr>
            <w:tcW w:type="pct" w:w="1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Ola 2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22 sep – 17 oct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P3 Fábrica de contenido + P9 Arsenal de ventas + P5 pasa a operación</w:t>
            </w:r>
          </w:p>
        </w:tc>
      </w:tr>
      <w:tr>
        <w:tc>
          <w:tcPr>
            <w:tcW w:type="pct" w:w="1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Ola 3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13 oct – 18 dic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P4 Audiovisual + P8 Correos + P6 SEO arranca</w:t>
            </w:r>
          </w:p>
        </w:tc>
      </w:tr>
      <w:tr>
        <w:tc>
          <w:tcPr>
            <w:tcW w:type="pct" w:w="1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Ola 4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ene – jun 2027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P6 SEO continúa + P7 RRPP + decisión Gastromaq 2027 (ver sección 13)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P1 — FUNDAMENTOS DE MARCA DIGITAL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Que cualquier comprador que nos googlee o nos visite en redes encuentre una empresa viva, profesional y coherente ANTES de que empiece la publicidad (la publicidad multiplica lo que ya existe: si los perfiles están muertos, multiplica cero).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diseñador por pieza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mié 20 ago 2026 → vie 12 sep 2026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300-600 (media jornada de fotos propias, Canva Pro anual)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Los 5 perfiles (FB, IG, LinkedIn, Google Business, WhatsApp Business) renovados y coherentes; kit de plantillas listo; banco de 80+ fotos propias clasificadas.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Auditoría exprés de presencia actual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Lista de hallazgos: qué existe, qué falta, qué contradice la marca (1 página)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20-21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Portada y foto de perfil de Facebook e Instagram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Diseño con manual de marca: promesa “Cotización el mismo día” + líneas de producto; medidas correctas móvil/desktop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Diseñador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22-27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Bios y descripciones unificadas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Texto único adaptado por red (FB/IG/LinkedIn/WA Business), con teléfono, zonas de cobertura y enlace de cotización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22-25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Página de empresa en LinkedIn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Página completa (logo, portada, descripción, sector, ubicación) + 3 primeras publicaciones programadas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26-29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1.3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Google Business Profile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Ficha verificada con categoría correcta, horarios, fotos del local/almacén, servicios y primer lote de reseñas pedidas a 5 clientes felices de la cartera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26 ago-5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WhatsApp Business completo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Perfil con catálogo de líneas, mensaje de bienvenida alineado al SLA (“te respondemos en menos de 1 hora”) y respuestas rápidas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1-3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1.3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Sesión de fotos propia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Media jornada en almacén/instalación: equipos, equipo técnico trabajando, detalle de marcas — 80+ fotos utilizables clasificadas en carpeta compartida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comercial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3-5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1.8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Kit de plantillas de diseño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En Canva con el manual de marca: post cuadrado, carrusel (5 láminas), story, miniatura YouTube, plantilla de caso de éxito — cualquiera del equipo puede producir sin romper la marca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Diseñador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5-12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1.2, 1.7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Riesgo principal: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Google Business puede tardar en verificar (tarjeta postal física). Mitigación: iniciarlo el primer día del proyecto.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P2 — EXPOMINA 2026 — MISIÓN COMERCIAL EN FERIA MINERA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Capturar contactos reales del sector minero (contratistas de campamento, jefes de logística) y validar el pipeline industrial de ticket alto, asistiendo SIN stand a la feria minera más grande del año (9-11 sep, Jockey, ~85.000 visitantes).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(decide asistentes y viáticos)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(preparación) + 2 asistentes a feria (definir: ing. Carlos + 1 comercial)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mié 20 ago 2026 → vie 19 sep 2026 (incluye post-feria)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1.000-1.600: entradas, movilidad, impresos (one-pager, tarjetas QR), gafetes, merchandising mínimo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≥ 30 contactos mineros registrados en el CRM con canal “presencial/Expomina”, ≥ 5 reuniones agendadas post-feria, informe de resultados a gerencia el 19 sep.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Decisión GO/NO-GO y registro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confirma asistentes (2 personas × 3 días o turnos) y se registran como visitantes en expominaperu.com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20-22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Lista de objetivos (target list)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30 empresas objetivo presentes en la feria (contratistas de campamentos, EPCM, mineras con proyectos) con nombre del contacto si es ubicable en LinkedIn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22-29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One-pager minero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 página imprimible y en PDF: plantas de lavado para campamento llave en mano + mantenimiento con repuestos en el país + QR. Aprobado por Carlos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Carlos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22-28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Landing de captura para la feria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Página simple (en la web actual o subdominio provisional) con formulario que crea lead en el CRM vía la API existente, canal presencial + utm_campaign=expomina2026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25-29 ago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QR + tarjetas de contacto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QR apuntando a la landing (con UTM) impreso en: tarjeta 9×5 (200 uds), sticker para gafete y contraportada del one-pager. Prueba real: escanear → lead llega al CRM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imprenta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29 ago-3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2.3, 2.4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Gafetes corporativos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 credenciales con marca (nombre, cargo, QR al dorso) en porta-gafete rígido — la feria da su credencial, el gafete propio es para las reuniones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Diseñador + imprenta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29 ago-3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2.3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Merchandising mínimo viable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Decidir y producir: folder corporativo + lapicero con logo (50 uds) para reuniones agendadas — NO regalos masivos (sin stand no se justifica)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Gerencia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25 ago-3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2.8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Agenda previa de reuniones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Contactar los 30 objetivos (LinkedIn + correo): proponer café/reunión en feria. Meta: 8-10 citas confirmadas con día y hora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Carlos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29 ago-8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2.2, 2.3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2.9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Guion de abordaje + mini-capacitación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 hora con los asistentes: discurso de 60 segundos, qué preguntar (kilos/día, campamentos, contrato actual), cómo registrar el contacto en el CRM ese mismo día desde el celular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5-8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2.5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2.10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Asistencia a feria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9-11 sep: cumplir agenda + prospección en pasillos. Cada contacto → CRM el mismo día (foto de tarjeta + registro)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Asistentes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9-11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todo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Post-feria (la feria se gana aquí)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48 h: todos los contactos cargados y derivados. Día 3: correo de seguimiento personalizado con one-pager. Día 7: llamadas a los calientes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Comerciales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12-18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2.10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Informe de resultados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 página a gerencia: contactos, reuniones, oportunidades creadas, costo real, aprendizajes, decisión preliminar stand-2028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19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2.11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Ruta crítica: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2.3 → 2.5 (imprenta necesita el arte a más tardar el 3 sep). Si la imprenta falla, plan B: QR en la pantalla del celular + tarjetas personales existentes.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Riesgo: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sin catálogo minero oficial de gerencia. Mitigación: el one-pager usa las fichas y fotos ya curadas — vende la solución y la reunión, no el precio.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P3 — FÁBRICA DE CONTENIDO (LANZAMIENTO DE LA OPERACIÓN)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Dejar funcionando la rutina que produce y publica 3 piezas/semana sostenibles según los 5 pilares del plan (30% emprendedor, 25% técnico, 20% prueba social, 15% postventa, 10% institucional), sin depender de inspiración.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(editor) + diseñador por pieza + comerciales (insumos)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lun 8 sep 2026 → vie 17 oct 2026 (luego pasa a operación de 6 h/sem)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500-1.500/mes si el diseño/edición se terceriza por pieza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 semanas consecutivas publicando el calendario completo sin fallar, con el lote inicial de 12 piezas producido antes de arrancar (colchón de 4 semanas).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Calendario editorial operativo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Hoja compartida: fecha, pilar, formato, copy, estado (idea→borrador→aprobado→publicado), responsable. 8 semanas pobladas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8-10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P1.8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Lote inicial: 4 carruseles educativos emprendedor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“5 errores al montar tu lavandería”, “¿Local propio o alquilado?”, “Los 4 equipos con los que se arranca”, “Cuánto cuesta abrir (rangos honestos)” — diseñados sobre plantilla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diseñador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10-24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10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Lote inicial: 2 piezas técnicas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“Gas vs eléctrico en Perú: el cálculo” y “¿Qué exige la norma de bioseguridad en lavado hospitalario?” — post largo para web/LinkedIn + resumen para redes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15-26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Lote inicial: 2 casos de éxito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Plantilla de 1 página aplicada a 2 clientes reales de la cartera (1 hotel, 1 lavandería) con foto y cita del cliente — requiere permiso del cliente vía comercial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comerciales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15 sep-3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P1.8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Lote inicial: 2 tips de mantenimiento + 2 institucionales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Reels simples (foto/clip + texto) de señales de falla; nota de equipo técnico y de la asistencia a Expomina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29 sep-10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3.1, P2.12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Flujo semanal de producción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Rutina documentada: lunes 2 h de producción por lotes, programación en Meta Business Suite, aprobación asíncrona de gerencia solo para piezas sensibles (precios, clientes)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6-10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3.2-3.5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Primer reporte mensual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Métricas de octubre (alcance, clics, leads con origen redes en el CRM) + qué pieza funcionó mejor → decide el mix de noviembre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17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3.6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Regla de oro de la operación: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cada instalación o entrega real genera 3 piezas (foto, testimonio corto, caso). El comercial avisa con una actividad en el CRM — sin insumos del campo, la fábrica se queda sin materia prima (ese es el riesgo nº 1 y se gestiona en la reunión mensual).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P4 — ESTUDIO AUDIOVISUAL: TUTORIALES Y DEMOS (LOTE 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Producir la biblioteca de videos que contesta las preguntas que todo comprador hace antes de llamar — y que ningún competidor peruano contesta en video. Cada video vive en YouTube, se corta para reels y se envía por WhatsApp en el proceso de venta.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(guiones y grabación) + editor por pieza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lun 6 oct 2026 → vie 18 dic 2026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400-800 equipamiento una vez (micrófono corbatero, aro de luz, trípode) + S/ 100-200 por video de edición tercerizada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 videos publicados del lote 1, con sus versiones cortas (reel) y sus guiones reutilizables; al menos 1 video enlazado desde cada cotización enviada en diciembre.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Lote 1 — los 8 títulos (priorizados por pregunta de compra)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Video (título de trabajo)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Qué responde / contenido clave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Formato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V1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¿Es rentable una lavandería? El cálculo completo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Inversión típica → servicios/mes para punto de equilibrio (ej.: costos fijos S/ 4.500 y ticket S/ 15 → ~300 servicios/mes) → cuándo se recupera. Usa la calculadora de P9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8-10 min YouTube + reel de 60 s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V2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¿Cuántas horas al día puede trabajar una lavadora industrial?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Ciclos/día por tipo de equipo, diferencia doméstica vs semi-industrial vs industrial (por qué la doméstica muere en un negocio), régimen de descanso y mantenimiento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5-7 min + reel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V3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¿Cuántos años dura el equipo según la industria?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Vida útil por intensidad de uso: lavandería de barrio vs hotel vs clínica vs campamento minero — y qué la alarga (mantenimiento preventivo, agua, instalación correcta)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5-7 min + reel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V4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Gas o eléctrico: cuál conviene en Perú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Costo por ciclo con tarifas reales, requisitos de instalación de cada uno, cuándo se justifica el gas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 min + reel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V5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Cómo dimensionar tu lavandería: de kilos/día a lista de equipos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Método simple: demanda estimada → kg/día → combinación de equipos → área del local requerida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6-8 min + reel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V6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Semi-industrial vs industrial: cuándo dar el salto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Señales de que el negocio ya necesita subir de categoría; costo de quedarse corto vs sobredimensionar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 min + reel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V7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 señales de que tu equipo pide mantenimiento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Ruidos, tiempos de ciclo, consumo — y qué pasa si se ignoran (pilar postventa; alimenta contratos de mantenimiento)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 min + reel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V8</w:t>
            </w:r>
          </w:p>
        </w:tc>
        <w:tc>
          <w:tcPr>
            <w:tcW w:type="pct" w:w="2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Recorrido: así instalamos una lavandería completa</w:t>
            </w:r>
          </w:p>
        </w:tc>
        <w:tc>
          <w:tcPr>
            <w:tcW w:type="pct" w:w="5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Time-lapse/registro de una instalación real de inicio a fin con testimonio del cliente (coordinar con la próxima entrega grande)</w:t>
            </w:r>
          </w:p>
        </w:tc>
        <w:tc>
          <w:tcPr>
            <w:tcW w:type="pct" w:w="2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4-6 min + reel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Tareas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Kit de grabación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Comprar y probar: micrófono corbatero, aro de luz, trípode de celular. Video de prueba con audio limpio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6-10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Guiones V1-V4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Guion de 1 página por video (gancho 5 s, desarrollo, cierre con llamado a cotizar) + datos verificados con el equipo técnico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técnico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6-17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Día de grabación 1 (batch)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V1-V4 grabados en una sola jornada en el almacén (fondos con equipos reales)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20-24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4.1, 4.2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Edición y publicación V1-V4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Versión YouTube + reel de cada uno; miniaturas con plantilla; descripción con enlace de cotización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Editor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27 oct-14 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4.3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Guiones V5-V8 + día de grabación 2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Ídem lote anterior; V8 depende de coordinar una instalación real con los comerciales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10-28 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4.2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Edición y publicación V5-V8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Ídem 4.4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Editor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1-12 dic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4.5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Integración a ventas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Cada video enlazado en las plantillas de WhatsApp y en la secuencia de correos correspondiente (P8); comerciales capacitados 30 min en cuándo enviar cuál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15-18 dic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4.4, 4.6, P8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Lote 2 (2027, tras cerrar catálogo con gerencia):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demo de operación de cada equipo del catálogo curado (~15-20 videos cortos) + 3 testimonios de cliente por sector. No se planifica en detalle hasta tener el catálogo.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P5 — PUBLICIDAD DIGITAL — CREACIÓN DE ANUNCIOS Y OPERACIÓN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Montar la estructura de campañas correcta (Google + Meta) con los creativos y textos alineados a los segmentos, arrancar en escenario conservador (S/ 1.500/mes) y operar con la regla de avance del plan (subir presupuesto solo con conversión ≥ 3% dos meses).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(aprueba presupuesto mensual)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lun 1 sep 2026 → mar 30 sep (montaje); luego operación 3 h/sem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Pauta: S/ 1.500/mes inicial → S/ 3.000 → S/ 6.000 según regla. Producción de creativos dentro de P1/P3/P4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Campañas activas con conversiones medidas de punta a punta en el CRM (lead → venta), CPL ≤ S/ 35 y reporte mensual automático en el panel de marketing.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Estructura de cuentas y convención UTM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Documento de 1 página: campañas, grupos, presupuestos y convención de nombres/UTM (para que la atribución del CRM siga funcionando sola)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1-3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Google Search: campaña de marca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“efameinsa” y variantes protegidas (que la competencia no compre nuestro nombre); anuncios con extensiones de llamada y ubicación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3-5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Google Search: categoría semi-industrial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Grupos por intención: “lavadora industrial precio”, “máquinas para lavandería”, “montar una lavandería” + negativas (empleo, doméstico, repuestos ajenos)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5-12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Google Search: categoría institucional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Grupos de ticket alto: “lavandería hospitalaria”, “barrera sanitaria”, “lavandería para hotel/campamento” — presupuesto chico, puja alta (poca búsqueda, mucho valor)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8-12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Meta: prospección emprendedor (Lead Ads)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 conjuntos × 3 creativos (imagen equipo real + video corto cuando exista V1): formulario nativo → API de ingesta del CRM (ya construida). Copies A/B: “rentabilidad” vs “acompañamiento”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diseñador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8-19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5.1, P1.7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Meta: remarketing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Público de visitantes web + interacción con perfiles; anuncio de prueba social (caso de éxito) + recordatorio “cotización en 1 hora”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15-19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5.5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Píxel/eventos y verificación de atribución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Píxel Meta y etiqueta Google en la web con eventos de formulario; prueba real: clic en anuncio → lead en CRM con utm_campaign correcto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12-19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5.3, 5.5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5.8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Conversiones offline (fase 2)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Devolver ventas reales del CRM a Google/Meta para optimizar por compradores. Diseñado en la arquitectura; se activa cuando haya ≥ 20 ventas digitales acumuladas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nov-dic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operación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5.9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Rutina de operación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Semanal (1 h): pausar lo caro, escalar lo bueno. Mensual: reporte en la reunión de gerencia con el panel del CRM (CPL, CPA, ROAS reales)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desde 22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3/sem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5.7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Regla anti-desperdicio: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ninguna campaña corre sin que su destino (landing/formulario) cree el lead en el CRM con atribución — lo que no se puede medir, no se paga.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P6 — SEO Y BACKLINKS DE VALOR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Que la web de Efameinsa domine las búsquedas de compra del rubro en Perú (la web ya es la procedencia nº 1 de ventas históricas: 658). El SEO es el canal que sigue trayendo leads cuando la pauta se apaga.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(membresías de gremios si aplica)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oct 2026 → mar 2027 (primera cosecha; el SEO es maratón)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0-800 directo; membresías de cámaras/gremios se evalúan aparte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Top 5 en Google Perú para 5 términos de compra definidos en 6.2; ≥ 10 backlinks de dominios relevantes; leads orgánicos creciendo 10 % mensual en el CRM.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Auditoría técnica de la web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Sobre la web actual (y la nueva Astro cuando salga): velocidad, indexación, Search Console conectado, sitemap, datos estructurados de producto/empresa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1-10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Investigación de palabras clave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Mapa de 30-50 términos por segmento con volumen e intención (compra vs información), priorizados. Los 5 términos-meta quedan fijados aquí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6-17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Arquitectura y fichas indexables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Cada categoría y equipo del catálogo = una página con specs, fotos, preguntas frecuentes y botón de cotización → lead al CRM. (Se completa cuando gerencia entregue el catálogo)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oct-nov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6.2, catálogo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Contenido SEO: 2 artículos/mes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Los guiones de P4 se convierten en artículos (V1-V8 = 8 artículos base); cada uno apunta a un término del mapa y enlaza a categorías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nov 2026-mar 2027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6.2, P4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Backlinks: directorios y gremios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 en directorios industriales serios (Kompass, Páginas Amarillas empresas, directorios de proveedores mineros) y gestión de enlace desde gremios a los que se pertenezca (CANATUR/AHORA/cámaras regionales)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nov-dic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Backlinks: prensa sectorial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2-3 notas de prensa al año con noticia real (instalación grande, participación en feria, línea nueva de barreras sanitarias) enviadas a Rumbo Minero, Energiminas, Portal de Turismo, PQS/Gestión emprendimiento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Carlos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dic-mar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P7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Backlinks: contenido invitado y alianzas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 artículos invitados en blogs de emprendimiento peruanos (tipo MEP) con la guía de rentabilidad; intercambio de enlaces con proveedores complementarios NO competidores (detergentes industriales, arquitectos de hoteles, gas)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ene-mar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10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6.4, P7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6.8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Medición trimestral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Posiciones de los 5 términos-meta, backlinks conseguidos, leads orgánicos del CRM — en la reunión mensual de cierre de trimestre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dic / mar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2/trim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6.4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Regla de calidad de backlinks: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solo dominios reales del ecosistema (gremios, prensa, proveedores, directorios serios). Nada de granjas de enlaces ni compra de links — un enlace bueno vale más que 50 basura y Google penaliza la basura.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Dependencia declarada: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6.3 rinde el doble sobre la web nueva (Astro) con el subdominio resuelto — mismo bloqueante de gerencia que ya está en el acta de pausa del CRM.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P7 — RELACIONES PÚBLICAS Y ALIANZAS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Construir la red de personas e instituciones que recomiendan y refieren: los referidos ya son el 2º motor de ventas históricas (67) sin que nadie los gestione — este proyecto los sistematiza.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(representación institucional: ing. Carlos)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(mapeo y logística) + Carlos (cara visible)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nov 2026 → jun 2027 (luego operación trimestral)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0-500 por evento/charla; membresías de gremios se deciden con gerencia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Mapa de 40 actores contactados, ≥ 2 alianzas activas con referidos medibles en el CRM (canal “referido” con fuente), ≥ 4 charlas dictadas en el año.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Mapa de actores (40)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Lista priorizada con contacto: gremios hoteleros (AHORA, CANATUR, Sociedad Hoteles del Perú), cámaras de comercio regionales, programas MYPE, franquicias de lavandería buscando proveedor, arquitectos/constructoras de hoteles y clínicas, distribuidores de detergente industrial y gas, prensa de negocios (Gestión, PQS), creadores de contenido de emprendimiento (10-100k seguidores)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3-21 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Propuesta de valor por tipo de aliado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Qué gana cada uno: comisión por referido / contenido conjunto / charla gratuita para sus asociados / descuento a sus clientes — 1 página por tipo, aprobada por gerencia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Carlos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17-28 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Charla insignia “Cómo montar tu lavandería rentable”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Presentación de 40 min lista para dictar (usa V1/V5 y la calculadora); se ofrece a cámaras y programas de emprendimiento. Meta: 1 charla/trimestre mínimo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Carlos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dic-ene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P4.4, P9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Campaña de contacto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Secuencia a los 40 actores (correo + LinkedIn + llamada); registrar cada conversación en el CRM como cuenta institucional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ene-mar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7.2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Programa de referidos formal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Regla clara y comunicada (a clientes felices y aliados): qué gana quien refiere; el CRM ya registra canal “referido” — agregar campo/nota de quién refirió para pagar lo prometido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gerencia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feb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7.2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Relación con creadores (prueba)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1-2 colaboraciones pagadas o de canje con creadores de emprendimiento: visita a una instalación real + video honesto. Medir leads con UTM propio antes de repetir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mar-abr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7.4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Revisión semestral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Qué alianzas produjeron referidos reales (dato del CRM) → renovar/cortar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gerencia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jun 2027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7.4-7.6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P8 — AUTOMATIZACIÓN DE CORREOS (SECUENCIAS N8N)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Que ningún lead, cotización o cliente quede sin seguimiento por olvido humano: 4 secuencias automáticas alimentadas por los datos que el CRM ya registra, sobre la infraestructura de correo que ya funciona (n8n + Gmail corporativo).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(aprueba textos)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lun 13 oct 2026 → vie 14 nov 2026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0 — infraestructura existente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Las 4 secuencias activas con al menos 1 ciclo completo probado con destinatario real; tasa de apertura medible; ninguna queja de spam.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Plantilla HTML de correo con la marca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Base reutilizable (logo, granate, firma del comercial asignado) que se ve bien en Gmail/Outlook/celular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13-15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Copys de los 12 correos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Bienvenida (3), cotización enviada (3), postventa (3), reactivación mes 5 (3) — aprobados por gerencia en un solo bloque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Carlos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13-22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Secuencia 1: bienvenida al lead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Disparador: lead digital nuevo. Día 0 / 2 / 5. Corta si el lead ya tiene gestión registrada (dato del CRM)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20-24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8.1, 8.2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Secuencia 2: cotización enviada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Disparador: cotización pasa a “enviada”. Día 2 / 7 / 14 (validez por vencer). Corta si la oportunidad cambió de etapa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27-31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8.3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Secuencia 3: postventa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Disparador: venta registrada. Día 7 (garantía) / mes 3 (mantenimiento preventivo) / mes 11 (plan anual)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3-7 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8.4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Secuencia 4: reactivación de cartera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Disparador: cuenta sin venta hace 5 meses (antes de ser liberable a los 6). Novedades + oferta de revisión técnica. Avisa también al comercial dueño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5-11 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8.5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Prueba de punta a punta y medición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Ciclo completo de cada secuencia con datos reales controlados (patrón ya usado en el CRM); tablero simple de envíos/aperturas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10-14 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8.3-8.6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Regla de higiene: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todos los correos salen del historial del CRM (nunca listas compradas), con baja en un clic — protege la reputación del dominio y cumple la ley de datos personales.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P9 — ARSENAL DE VENTAS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Definición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Objetivo (por qué existe)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Que cada comercial tenga el material exacto para cada momento de la venta: catálogo, one-pagers por sector, calculadora de rentabilidad, casos de éxito y plantillas — todo con la marca y sin improvisación.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Patrocinador / aprueba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 (entrega catálogo/precios — bloqueante parcial)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Responsable de ejecución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diseñador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Inicio → fin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sep 2026 → nov 2026 (lo no bloqueado)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(fuera de horas)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200-400 impresión inicial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Criterio de éxito (cómo sabemos que terminó bien)</w:t>
            </w:r>
          </w:p>
        </w:tc>
        <w:tc>
          <w:tcPr>
            <w:tcW w:type="pct" w:w="7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Kit completo en carpeta compartida versionada; comerciales capacitados 1 h en qué pieza usar cuándo; el CRM enlaza las piezas desde las plantillas de WhatsApp.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 (paquete de trabajo)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Entregable / criterio de aceptación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Resp.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Fechas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Horas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Depende de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9.1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Plantilla de caso de éxito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Formato fijo de 1 página (cliente, problema, solución, resultado en números, foto, cita) — misma plantilla de P1.8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Diseñador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8-12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P1.8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9.2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One-pager minero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Ya producido en P2.3 — versionar como pieza permanente del kit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19 sep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P2.3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9.3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One-pagers: hotelería, salud, emprendedor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 piezas de 1 página con la promesa por segmento (sección 5 del plan), 2 casos y equipos recomendados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diseñador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22 sep-10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9.1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9.4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Calculadora de rentabilidad v1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Hoja de cálculo compartible con la marca: inversión → costos fijos → ticket → servicios/mes de equilibrio → meses de recuperación. La usa el comercial EN la reunión y alimenta V1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29 sep-10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9.5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Calculadora v2 web (imán de leads)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Versión en la web nueva: el visitante la usa a cambio de sus datos → lead al CRM. BLOQUEADO por web nueva/subdominio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 desbloquear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8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web nueva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9.6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Catálogo maestro PDF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Desde las fichas curadas (256 vigentes ya identificadas) + precios oficiales: versión semi-industrial y versión por sector industrial. BLOQUEADO por catálogo/precios de gerencia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diseñador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 desbloquear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12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gerencia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9.7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Plantillas de WhatsApp alineadas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Revisar las del CRM: primer contacto, envío de cotización (+ video del equipo), seguimiento, reactivación — mismo tono del plan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13-17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P4.4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9.8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Capacitación al equipo comercial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 hora: recorrido del kit, qué pieza en qué momento, dónde vive todo; se repite cuando entre el catálogo maestro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20-24 oct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9.3, 9.4, 9.7</w:t>
            </w:r>
          </w:p>
        </w:tc>
      </w:tr>
      <w:tr>
        <w:tc>
          <w:tcPr>
            <w:tcW w:type="pct" w:w="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9.9</w:t>
            </w:r>
          </w:p>
        </w:tc>
        <w:tc>
          <w:tcPr>
            <w:tcW w:type="pct" w:w="2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 casos de éxito iniciales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Hotel, lavandería y clínica (los 2 primeros vienen de P3.4; el tercero se produce aquí)</w:t>
            </w:r>
          </w:p>
        </w:tc>
        <w:tc>
          <w:tcPr>
            <w:tcW w:type="pct" w:w="9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+ comerciales</w:t>
            </w:r>
          </w:p>
        </w:tc>
        <w:tc>
          <w:tcPr>
            <w:tcW w:type="pct" w:w="1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oct-nov</w:t>
            </w:r>
          </w:p>
        </w:tc>
        <w:tc>
          <w:tcPr>
            <w:tcW w:type="pct" w:w="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11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9.1, P3.4</w:t>
            </w:r>
          </w:p>
        </w:tc>
      </w:tr>
    </w:tbl>
    <w:p>
      <w:r>
        <w:br w:type="page"/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3. CRONOGRAMA MAESTRO (HITOS POR MES)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Mes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Hitos y entregas comprometidas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Agosto 2026 (queda ½ mes)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P2 arranca YA: GO/NO-GO Expomina (22 ago) · one-pager minero y landing con QR en curso · P1 auditoría y portada FB/IG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Septiembre 2026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★ EXPOMINA 9-11 sep · arte en imprenta a más tardar 3 sep · P1 completo el 12 sep · P5 campañas activas (escenario S/ 1.500) el 19 sep · informe de feria 19 sep · P3 lote inicial en producción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Octubre 2026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P3 operación 3 piezas/semana desde el 6 oct · P4 primer día de grabación (V1-V4) · P8 secuencias 1-2 activas · P9 one-pagers + calculadora v1 · P6 auditoría y keywords · 1ª revisión de la regla de avance publicitaria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Noviembre 2026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P4 videos V1-V4 publicados · P8 completo (4 secuencias) el 14 nov · P6 directorios y gremios · P7 mapa de 40 actores · evaluación de subir pauta a S/ 3.000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Diciembre 2026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P4 lote 1 completo (8 videos) el 18 dic · P6 primera nota de prensa · P7 charla insignia lista · cierre de año: reporte consolidado a gerencia con el panel del CRM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Enero-Marzo 2027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P6 artículos SEO + backlinks de contenido invitado · P7 campaña de contacto y programa de referidos · decisión Gastromaq 2027 (enero, con datos de 4 meses) · conversiones offline activas (P5.8)</w:t>
            </w:r>
          </w:p>
        </w:tc>
      </w:tr>
      <w:tr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Abril-Junio 2027</w:t>
            </w:r>
          </w:p>
        </w:tc>
        <w:tc>
          <w:tcPr>
            <w:tcW w:type="pct" w:w="8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P7 prueba con creadores · revisión semestral de alianzas · preparación Gastromaq (si GO) · planificación lote 2 audiovisual con catálogo oficial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★ = hito inamovible (fecha externa). Todo lo demás se replanifica en la reunión mensual si hace falta — replanificar es gestión, no fracaso; lo que no se permite es replanificar sin avisar.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4. RIESGOS DEL PORTAFOLIO (LOS 7 QUE IMPORTAN)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Prob.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Impacto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Respuesta planificada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El catálogo/precios de gerencia sigue sin llegar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Alto (bloquea P9.6, P6.3 parcial, lote 2 de P4)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Ya está aislado: ningún otro proyecto depende de él. Escalar en cada reunión mensual con lo que bloquea esa semana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Santos es el único ejecutor y el CRM/web compiten por sus horas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Alto (atrasa todo)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Límite duro de 3 proyectos activos · tercerizar diseño/edición por pieza · si algo entra, algo sale (regla de cambio, sección 5)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La conversión no sube del 1 % pese al SLA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Alto (la pauta no es rentable)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La regla de avance impide escalar el gasto · diagnóstico con el CRM (¿dónde muere el lead?) antes de subir un sol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Imprenta/logística no llega para Expomina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Medio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Fecha límite de arte 3 sep con proveedor confirmado + plan B digital (QR en pantalla, PDF por WhatsApp)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Comerciales no alimentan casos/insumos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Medio (la fábrica de contenido se seca)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Regla de las 3 piezas por entrega acordada con gerencia · pedido concreto por WhatsApp tras cada venta registrada (se ve en el CRM)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Web nueva/subdominio se atrasa más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Medio (frena P6.3 y P9.5)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SEO arranca sobre la web actual · landing provisional para campañas ya prevista en P2.4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de pauta no se aprueba a tiempo cada mes</w:t>
            </w:r>
          </w:p>
        </w:tc>
        <w:tc>
          <w:tcPr>
            <w:tcW w:type="pct" w:w="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Baja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Medio</w:t>
            </w:r>
          </w:p>
        </w:tc>
        <w:tc>
          <w:tcPr>
            <w:tcW w:type="pct" w:w="44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Aprobación por escenario (no por mes) en la primera reunión: el escenario vigente corre solo hasta que la regla diga subir/bajar</w:t>
            </w:r>
          </w:p>
        </w:tc>
      </w:tr>
    </w:tbl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5. PRESUPUESTO CONSOLIDADO Y REGLAS DE GOBIERNO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Presupuesto año 1 (sin contar horas propias)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Una vez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Mensual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Pauta digital (P5)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1.500 → 3.000 → 6.000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Según regla de avance (conversión ≥ 3 % dos meses)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Diseño/edición tercerizada (P1, P3, P4)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500-1.500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Por pieza, sin planilla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Expomina 2026 (P2)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1.000-1.600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Impresos, gafetes, merchandising, movilidad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Kit audiovisual (P4)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400-800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Micrófono, luz, trípode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Fotos + Canva Pro (P1)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300-600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Impresión kit de ventas (P9)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200-400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RRPP/eventos (P7)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—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S/ 0-500 por evento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Charlas casi a costo cero</w:t>
            </w:r>
          </w:p>
        </w:tc>
      </w:tr>
      <w:tr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TOTAL arranque (ago-sep)</w:t>
            </w:r>
          </w:p>
        </w:tc>
        <w:tc>
          <w:tcPr>
            <w:tcW w:type="pct" w:w="18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≈ S/ 2.000-3.400</w:t>
            </w:r>
          </w:p>
        </w:tc>
        <w:tc>
          <w:tcPr>
            <w:tcW w:type="pct" w:w="2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≈ S/ 2.000-3.000</w:t>
            </w:r>
          </w:p>
        </w:tc>
        <w:tc>
          <w:tcPr>
            <w:tcW w:type="pct" w:w="30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Muy por debajo del costo de 1 venta industrial perdida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C2E35"/>
          <w:sz w:val="22"/>
          <w:szCs w:val="22"/>
        </w:rPr>
        <w:t xml:space="preserve">Gobierno del portafolio (las 4 reglas)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Reunión mensual de 30 minutos con gerencia: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avance por proyecto (verde/ámbar/rojo), panel de marketing del CRM, decisión de la regla de avance publicitaria, y los bloqueos que solo gerencia destraba.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Límite de trabajo en curso: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máximo 3 proyectos activos. Un proyecto nuevo entra solo si otro termina o se pausa formalmente.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Control de cambios en simple: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cualquier pedido nuevo (“hagamos también X”) se anota, se estima en horas y entra a la cola priorizada — nunca directo a ejecución interrumpiendo lo activo.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Una sola fuente de verdad de resultados: </w:t>
      </w:r>
      <w:r>
        <w:rPr>
          <w:rFonts w:ascii="Arial" w:cs="Arial" w:eastAsia="Arial" w:hAnsi="Arial"/>
          <w:color w:val="2C2E35"/>
          <w:sz w:val="20"/>
          <w:szCs w:val="20"/>
        </w:rPr>
        <w:t xml:space="preserve">el panel de marketing y gerencia del CRM. Si un número no está ahí, se agrega al CRM — no se lleva en Excel paralelo (de eso venimos escapando).</w:t>
      </w:r>
    </w:p>
    <w:p>
      <w:pPr>
        <w:pStyle w:val="Heading1"/>
        <w:spacing w:after="160" w:before="380"/>
      </w:pPr>
      <w:r>
        <w:rPr>
          <w:rFonts w:ascii="Arial" w:cs="Arial" w:eastAsia="Arial" w:hAnsi="Arial"/>
          <w:b/>
          <w:bCs/>
          <w:color w:val="7E1210"/>
          <w:sz w:val="26"/>
          <w:szCs w:val="26"/>
        </w:rPr>
        <w:t xml:space="preserve">6. DECISIONES QUE ESTE DOCUMENTO LE PIDE A GERENCIA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Decisión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 cuándo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shd w:fill="7E1210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Impacta a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1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GO/NO-GO Expomina y quiénes asisten (2 personas)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vie 22 ago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P2 completo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2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Presupuesto de arranque (S/ 2.000-3.400 una vez + S/ 1.500/mes de pauta)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vie 29 ago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P2, P5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3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Catálogo de productos con precios (el mismo bloqueante del CRM)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cuanto antes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P9.6, P6.3, P4 lote 2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4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Subdominio/web nueva (ticket con Leslie ya enviado)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cuanto antes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P6, P9.5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5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Tercerización de diseño/edición por pieza (S/ 500-1.500/mes)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vie 5 sep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P1, P3, P4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6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Membresías de gremios (AHORA/CANATUR/cámaras) — evaluar costo/beneficio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nov 2026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P6.5, P7</w:t>
            </w:r>
          </w:p>
        </w:tc>
      </w:tr>
      <w:tr>
        <w:tc>
          <w:tcPr>
            <w:tcW w:type="pct" w:w="5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7</w:t>
            </w:r>
          </w:p>
        </w:tc>
        <w:tc>
          <w:tcPr>
            <w:tcW w:type="pct" w:w="47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Programa de referidos: qué se le da a quien refiere</w:t>
            </w:r>
          </w:p>
        </w:tc>
        <w:tc>
          <w:tcPr>
            <w:tcW w:type="pct" w:w="16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feb 2027</w:t>
            </w:r>
          </w:p>
        </w:tc>
        <w:tc>
          <w:tcPr>
            <w:tcW w:type="pct" w:w="32%"/>
            <w:tcBorders>
              <w:top w:val="single" w:color="E5E2E2" w:sz="4"/>
              <w:left w:val="single" w:color="E5E2E2" w:sz="4"/>
              <w:bottom w:val="single" w:color="E5E2E2" w:sz="4"/>
              <w:right w:val="single" w:color="E5E2E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C2E35"/>
                <w:sz w:val="16"/>
                <w:szCs w:val="16"/>
              </w:rPr>
              <w:t xml:space="preserve">P7.5</w:t>
            </w:r>
          </w:p>
        </w:tc>
      </w:tr>
    </w:tbl>
    <w:p>
      <w:pPr>
        <w:spacing w:after="200" w:line="276"/>
      </w:pPr>
      <w:r>
        <w:rPr>
          <w:rFonts w:ascii="Arial" w:cs="Arial" w:eastAsia="Arial" w:hAnsi="Arial"/>
          <w:b/>
          <w:bCs/>
          <w:color w:val="2C2E35"/>
          <w:sz w:val="20"/>
          <w:szCs w:val="20"/>
        </w:rPr>
        <w:t xml:space="preserve">Con las decisiones 1 y 2 tomadas esta semana, el portafolio arranca el jueves 20 de agosto sin esperar nada más.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Documento vivo: se replanifica en la reunión mensual. Versión 1.0 — 19 de agosto de 2026. Complementa a docs/plan-marketing-2026-2027.docx (estrategia) — este archivo es la ejecución.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t xml:space="preserve">Elaborado por Santos Lenin Vilcachagua Ayala · Página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Efameinsa · Portafolio de proyectos de marketing 2026-2027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E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932242958626f1962adff1f1be4863f1f944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proyectos — Plan de Marketing Efameinsa</dc:title>
  <dc:creator>Santos Lenin Vilcachagua Ayala</dc:creator>
  <cp:lastModifiedBy>Un-named</cp:lastModifiedBy>
  <cp:revision>1</cp:revision>
  <dcterms:created xsi:type="dcterms:W3CDTF">2026-08-19T19:47:54.333Z</dcterms:created>
  <dcterms:modified xsi:type="dcterms:W3CDTF">2026-08-19T19:47:54.334Z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