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0ECC7" w14:textId="77777777" w:rsidR="0086598E" w:rsidRPr="0086598E" w:rsidRDefault="0086598E" w:rsidP="0086598E">
      <w:r w:rsidRPr="0086598E">
        <w:t>Individual Contribution Statement – Efemena Okpa</w:t>
      </w:r>
    </w:p>
    <w:p w14:paraId="23A883B5" w14:textId="77777777" w:rsidR="0086598E" w:rsidRPr="0086598E" w:rsidRDefault="0086598E" w:rsidP="0086598E">
      <w:r w:rsidRPr="0086598E">
        <w:t>For the Module 4 Quantitative Risk Assessment assignment, I was primarily responsible for developing the quantitative assessment of Risk 1 (Data Privacy Breach) using the Indicators and Warnings (I&amp;W) framework and Monte Carlo Simulation.</w:t>
      </w:r>
    </w:p>
    <w:p w14:paraId="12D1826F" w14:textId="77777777" w:rsidR="0086598E" w:rsidRPr="0086598E" w:rsidRDefault="0086598E" w:rsidP="0086598E">
      <w:r w:rsidRPr="0086598E">
        <w:t>My contribution began with reviewing the Group Risk Register and identifying the key indicators associated with cybersecurity and privacy-related threats during CIBC's proposed acquisition of a digital insurance platform. I defined the primary warning indicators, including unpatched critical vulnerabilities, anomalous access alerts, integration security scan pass rates, and unresolved penetration testing findings.</w:t>
      </w:r>
    </w:p>
    <w:p w14:paraId="0A85A156" w14:textId="77777777" w:rsidR="0086598E" w:rsidRPr="0086598E" w:rsidRDefault="0086598E" w:rsidP="0086598E">
      <w:r w:rsidRPr="0086598E">
        <w:t>I developed the assumptions used for the Monte Carlo simulation by establishing optimistic, most likely, and pessimistic loss scenarios. These assumptions were then used to model potential financial outcomes through simulation techniques. I analyzed the resulting probability distributions and interpreted key outputs such as expected loss, percentile values, and the probability of losses exceeding critical financial thresholds.</w:t>
      </w:r>
    </w:p>
    <w:p w14:paraId="438B1EE2" w14:textId="77777777" w:rsidR="0086598E" w:rsidRPr="0086598E" w:rsidRDefault="0086598E" w:rsidP="0086598E">
      <w:r w:rsidRPr="0086598E">
        <w:t>In addition, I translated the quantitative results into actionable risk management recommendations by proposing contingency reserve levels, board stress-testing benchmarks, and enhanced cybersecurity controls. I also contributed to the discussion of machine learning applications by identifying Isolation Forest anomaly detection as a potential predictive monitoring tool capable of detecting abnormal system activity before a data breach occurs.</w:t>
      </w:r>
    </w:p>
    <w:p w14:paraId="4B2C983F" w14:textId="77777777" w:rsidR="0086598E" w:rsidRPr="0086598E" w:rsidRDefault="0086598E" w:rsidP="0086598E">
      <w:r w:rsidRPr="0086598E">
        <w:t>Finally, I reviewed and validated the quantitative findings to ensure alignment with the overall risk assessment objectives and assisted with integrating the results into the final report and updated RT&amp;RP documentation.</w:t>
      </w:r>
    </w:p>
    <w:p w14:paraId="6FAE78A8" w14:textId="77777777" w:rsidR="007304E7" w:rsidRDefault="007304E7"/>
    <w:sectPr w:rsidR="00730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98E"/>
    <w:rsid w:val="005A504B"/>
    <w:rsid w:val="007304E7"/>
    <w:rsid w:val="0086598E"/>
    <w:rsid w:val="00A82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55BB5"/>
  <w15:chartTrackingRefBased/>
  <w15:docId w15:val="{89466B82-BB4E-434A-BAD4-898962F4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9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9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9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9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9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9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9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9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9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9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98E"/>
    <w:rPr>
      <w:rFonts w:eastAsiaTheme="majorEastAsia" w:cstheme="majorBidi"/>
      <w:color w:val="272727" w:themeColor="text1" w:themeTint="D8"/>
    </w:rPr>
  </w:style>
  <w:style w:type="paragraph" w:styleId="Title">
    <w:name w:val="Title"/>
    <w:basedOn w:val="Normal"/>
    <w:next w:val="Normal"/>
    <w:link w:val="TitleChar"/>
    <w:uiPriority w:val="10"/>
    <w:qFormat/>
    <w:rsid w:val="00865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98E"/>
    <w:pPr>
      <w:spacing w:before="160"/>
      <w:jc w:val="center"/>
    </w:pPr>
    <w:rPr>
      <w:i/>
      <w:iCs/>
      <w:color w:val="404040" w:themeColor="text1" w:themeTint="BF"/>
    </w:rPr>
  </w:style>
  <w:style w:type="character" w:customStyle="1" w:styleId="QuoteChar">
    <w:name w:val="Quote Char"/>
    <w:basedOn w:val="DefaultParagraphFont"/>
    <w:link w:val="Quote"/>
    <w:uiPriority w:val="29"/>
    <w:rsid w:val="0086598E"/>
    <w:rPr>
      <w:i/>
      <w:iCs/>
      <w:color w:val="404040" w:themeColor="text1" w:themeTint="BF"/>
    </w:rPr>
  </w:style>
  <w:style w:type="paragraph" w:styleId="ListParagraph">
    <w:name w:val="List Paragraph"/>
    <w:basedOn w:val="Normal"/>
    <w:uiPriority w:val="34"/>
    <w:qFormat/>
    <w:rsid w:val="0086598E"/>
    <w:pPr>
      <w:ind w:left="720"/>
      <w:contextualSpacing/>
    </w:pPr>
  </w:style>
  <w:style w:type="character" w:styleId="IntenseEmphasis">
    <w:name w:val="Intense Emphasis"/>
    <w:basedOn w:val="DefaultParagraphFont"/>
    <w:uiPriority w:val="21"/>
    <w:qFormat/>
    <w:rsid w:val="0086598E"/>
    <w:rPr>
      <w:i/>
      <w:iCs/>
      <w:color w:val="2F5496" w:themeColor="accent1" w:themeShade="BF"/>
    </w:rPr>
  </w:style>
  <w:style w:type="paragraph" w:styleId="IntenseQuote">
    <w:name w:val="Intense Quote"/>
    <w:basedOn w:val="Normal"/>
    <w:next w:val="Normal"/>
    <w:link w:val="IntenseQuoteChar"/>
    <w:uiPriority w:val="30"/>
    <w:qFormat/>
    <w:rsid w:val="008659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98E"/>
    <w:rPr>
      <w:i/>
      <w:iCs/>
      <w:color w:val="2F5496" w:themeColor="accent1" w:themeShade="BF"/>
    </w:rPr>
  </w:style>
  <w:style w:type="character" w:styleId="IntenseReference">
    <w:name w:val="Intense Reference"/>
    <w:basedOn w:val="DefaultParagraphFont"/>
    <w:uiPriority w:val="32"/>
    <w:qFormat/>
    <w:rsid w:val="008659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1537</Characters>
  <Application>Microsoft Office Word</Application>
  <DocSecurity>0</DocSecurity>
  <Lines>12</Lines>
  <Paragraphs>3</Paragraphs>
  <ScaleCrop>false</ScaleCrop>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Efemena Okpa</dc:creator>
  <cp:keywords/>
  <dc:description/>
  <cp:lastModifiedBy>Efemena Okpa</cp:lastModifiedBy>
  <cp:revision>1</cp:revision>
  <dcterms:created xsi:type="dcterms:W3CDTF">2026-06-17T22:00:00Z</dcterms:created>
  <dcterms:modified xsi:type="dcterms:W3CDTF">2026-06-17T22:01:00Z</dcterms:modified>
</cp:coreProperties>
</file>