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7B17" w14:textId="77777777" w:rsidR="00097E33" w:rsidRPr="00097E33" w:rsidRDefault="00097E33" w:rsidP="00097E33">
      <w:pPr>
        <w:rPr>
          <w:b/>
          <w:bCs/>
        </w:rPr>
      </w:pPr>
      <w:r w:rsidRPr="00097E33">
        <w:rPr>
          <w:b/>
          <w:bCs/>
        </w:rPr>
        <w:t>Risk Response Planning for the CIBC Digital Insurance Platform Initiative</w:t>
      </w:r>
    </w:p>
    <w:p w14:paraId="554DF7BF" w14:textId="77777777" w:rsidR="00097E33" w:rsidRPr="00097E33" w:rsidRDefault="00097E33" w:rsidP="00097E33">
      <w:pPr>
        <w:rPr>
          <w:b/>
          <w:bCs/>
        </w:rPr>
      </w:pPr>
      <w:r w:rsidRPr="00097E33">
        <w:rPr>
          <w:b/>
          <w:bCs/>
        </w:rPr>
        <w:t>Introduction</w:t>
      </w:r>
    </w:p>
    <w:p w14:paraId="2B2644C9" w14:textId="77777777" w:rsidR="00097E33" w:rsidRPr="00097E33" w:rsidRDefault="00097E33" w:rsidP="00097E33">
      <w:r w:rsidRPr="00097E33">
        <w:t>Risk response planning is an important part of enterprise risk management because it helps organizations determine how identified risks should be managed before they affect strategic objectives. For the CIBC Digital Insurance Platform Initiative, both qualitative and quantitative risk assessment methods were used to evaluate potential threats associated with implementing AI-driven insurance services.</w:t>
      </w:r>
    </w:p>
    <w:p w14:paraId="7629AA28" w14:textId="77777777" w:rsidR="00097E33" w:rsidRPr="00097E33" w:rsidRDefault="00097E33" w:rsidP="00097E33">
      <w:r w:rsidRPr="00097E33">
        <w:t>The quantitative assessment measured risk exposure using likelihood and impact scores, which were used to calculate overall risk ratings and position risks within the heat map. The qualitative assessment considered the broader business implications of each risk, including its effect on customer trust, regulatory compliance, operational performance, and organizational reputation. By combining both approaches, management can make informed decisions regarding which risks require immediate attention and what response strategies are most appropriate.</w:t>
      </w:r>
    </w:p>
    <w:p w14:paraId="3771CA40" w14:textId="77777777" w:rsidR="00097E33" w:rsidRPr="00097E33" w:rsidRDefault="00097E33" w:rsidP="00097E33">
      <w:r w:rsidRPr="00097E33">
        <w:t>Based on the heat map analysis, Data Privacy Breach, Regulatory and Compliance Exposure, and AI Underwriting Bias were identified as the most significant risks requiring active management intervention.</w:t>
      </w:r>
    </w:p>
    <w:p w14:paraId="2368CDB2" w14:textId="77777777" w:rsidR="00097E33" w:rsidRPr="00097E33" w:rsidRDefault="00097E33" w:rsidP="00097E33">
      <w:pPr>
        <w:rPr>
          <w:b/>
          <w:bCs/>
        </w:rPr>
      </w:pPr>
      <w:r w:rsidRPr="00097E33">
        <w:rPr>
          <w:b/>
          <w:bCs/>
        </w:rPr>
        <w:t>Risk 1: Data Privacy Breach</w:t>
      </w:r>
    </w:p>
    <w:p w14:paraId="06A7F458" w14:textId="77777777" w:rsidR="00097E33" w:rsidRPr="00097E33" w:rsidRDefault="00097E33" w:rsidP="00097E33">
      <w:pPr>
        <w:rPr>
          <w:b/>
          <w:bCs/>
        </w:rPr>
      </w:pPr>
      <w:r w:rsidRPr="00097E33">
        <w:rPr>
          <w:b/>
          <w:bCs/>
        </w:rPr>
        <w:t>Quantitative Assessment</w:t>
      </w:r>
    </w:p>
    <w:p w14:paraId="74557CCD" w14:textId="77777777" w:rsidR="00097E33" w:rsidRPr="00097E33" w:rsidRDefault="00097E33" w:rsidP="00097E33">
      <w:r w:rsidRPr="00097E33">
        <w:t xml:space="preserve">Data Privacy Breach received the highest risk score of 72 on the heat map, indicating a combination of high likelihood and severe impact. </w:t>
      </w:r>
      <w:proofErr w:type="gramStart"/>
      <w:r w:rsidRPr="00097E33">
        <w:t>This ranking places</w:t>
      </w:r>
      <w:proofErr w:type="gramEnd"/>
      <w:r w:rsidRPr="00097E33">
        <w:t xml:space="preserve"> the risk within the organization's highest priority category and signals the need for immediate management attention.</w:t>
      </w:r>
    </w:p>
    <w:p w14:paraId="0EA1C474" w14:textId="77777777" w:rsidR="00097E33" w:rsidRPr="00097E33" w:rsidRDefault="00097E33" w:rsidP="00097E33">
      <w:pPr>
        <w:rPr>
          <w:b/>
          <w:bCs/>
        </w:rPr>
      </w:pPr>
      <w:r w:rsidRPr="00097E33">
        <w:rPr>
          <w:b/>
          <w:bCs/>
        </w:rPr>
        <w:t>Qualitative Assessment</w:t>
      </w:r>
    </w:p>
    <w:p w14:paraId="6EFA52E8" w14:textId="77777777" w:rsidR="00097E33" w:rsidRPr="00097E33" w:rsidRDefault="00097E33" w:rsidP="00097E33">
      <w:r w:rsidRPr="00097E33">
        <w:t>The qualitative assessment identified customer trust as a critical factor for the success of the digital insurance platform. Customers are expected to provide sensitive personal and financial information when interacting with digital insurance services. A major privacy breach could damage customer confidence, attract negative media attention, increase customer attrition, and weaken CIBC's reputation as a trusted financial institution.</w:t>
      </w:r>
    </w:p>
    <w:p w14:paraId="144B7409" w14:textId="77777777" w:rsidR="00097E33" w:rsidRPr="00097E33" w:rsidRDefault="00097E33" w:rsidP="00097E33">
      <w:pPr>
        <w:rPr>
          <w:b/>
          <w:bCs/>
        </w:rPr>
      </w:pPr>
      <w:r w:rsidRPr="00097E33">
        <w:rPr>
          <w:b/>
          <w:bCs/>
        </w:rPr>
        <w:t>Response Strategy and Management Decision</w:t>
      </w:r>
    </w:p>
    <w:p w14:paraId="2DAF4A86" w14:textId="77777777" w:rsidR="00097E33" w:rsidRPr="00097E33" w:rsidRDefault="00097E33" w:rsidP="00097E33">
      <w:r w:rsidRPr="00097E33">
        <w:t>A mitigation strategy is recommended because customer data is essential to the operation of the platform and the risk cannot be completely avoided. However, the likelihood and impact can be reduced through effective controls.</w:t>
      </w:r>
    </w:p>
    <w:p w14:paraId="38CAB492" w14:textId="77777777" w:rsidR="00097E33" w:rsidRPr="00097E33" w:rsidRDefault="00097E33" w:rsidP="00097E33">
      <w:r w:rsidRPr="00097E33">
        <w:lastRenderedPageBreak/>
        <w:t>Management should require the implementation of strong cybersecurity measures before approving a full-scale rollout of the platform. Recommended actions include encryption of customer information, multi-factor authentication, continuous threat monitoring, regular penetration testing, and mandatory cybersecurity training for employees. Access to sensitive information should also be restricted based on business need.</w:t>
      </w:r>
    </w:p>
    <w:p w14:paraId="537E203A" w14:textId="77777777" w:rsidR="00097E33" w:rsidRPr="00097E33" w:rsidRDefault="00097E33" w:rsidP="00097E33">
      <w:r w:rsidRPr="00097E33">
        <w:t>The decision to mitigate this risk is supported by both the quantitative score and the qualitative assessment, which indicate that the risk exceeds acceptable organizational risk tolerance levels.</w:t>
      </w:r>
    </w:p>
    <w:p w14:paraId="28A72D16" w14:textId="77777777" w:rsidR="00097E33" w:rsidRPr="00097E33" w:rsidRDefault="00097E33" w:rsidP="00097E33">
      <w:pPr>
        <w:rPr>
          <w:b/>
          <w:bCs/>
        </w:rPr>
      </w:pPr>
      <w:r w:rsidRPr="00097E33">
        <w:rPr>
          <w:b/>
          <w:bCs/>
        </w:rPr>
        <w:t>Risk 2: Regulatory and Compliance Exposure</w:t>
      </w:r>
    </w:p>
    <w:p w14:paraId="30795A91" w14:textId="77777777" w:rsidR="00097E33" w:rsidRPr="00097E33" w:rsidRDefault="00097E33" w:rsidP="00097E33">
      <w:pPr>
        <w:rPr>
          <w:b/>
          <w:bCs/>
        </w:rPr>
      </w:pPr>
      <w:r w:rsidRPr="00097E33">
        <w:rPr>
          <w:b/>
          <w:bCs/>
        </w:rPr>
        <w:t>Quantitative Assessment</w:t>
      </w:r>
    </w:p>
    <w:p w14:paraId="3A9441A5" w14:textId="77777777" w:rsidR="00097E33" w:rsidRPr="00097E33" w:rsidRDefault="00097E33" w:rsidP="00097E33">
      <w:r w:rsidRPr="00097E33">
        <w:t>Regulatory and Compliance Exposure received a risk score of 56, placing it among the highest-ranked risks identified in the heat map. The score indicates a significant potential impact on project objectives and organizational performance.</w:t>
      </w:r>
    </w:p>
    <w:p w14:paraId="64A73007" w14:textId="77777777" w:rsidR="00097E33" w:rsidRPr="00097E33" w:rsidRDefault="00097E33" w:rsidP="00097E33">
      <w:pPr>
        <w:rPr>
          <w:b/>
          <w:bCs/>
        </w:rPr>
      </w:pPr>
      <w:r w:rsidRPr="00097E33">
        <w:rPr>
          <w:b/>
          <w:bCs/>
        </w:rPr>
        <w:t>Qualitative Assessment</w:t>
      </w:r>
    </w:p>
    <w:p w14:paraId="7CEA7B9E" w14:textId="77777777" w:rsidR="00097E33" w:rsidRPr="00097E33" w:rsidRDefault="00097E33" w:rsidP="00097E33">
      <w:r w:rsidRPr="00097E33">
        <w:t>The qualitative assessment highlighted the importance of maintaining compliance within the highly regulated financial services industry. The introduction of AI-enabled insurance products increases exposure to legal, ethical, and regulatory requirements related to consumer protection, privacy, transparency, and responsible use of technology. Failure to comply with these requirements could result in financial penalties, legal consequences, project delays, and reputational damage.</w:t>
      </w:r>
    </w:p>
    <w:p w14:paraId="4A955F00" w14:textId="77777777" w:rsidR="00097E33" w:rsidRPr="00097E33" w:rsidRDefault="00097E33" w:rsidP="00097E33">
      <w:pPr>
        <w:rPr>
          <w:b/>
          <w:bCs/>
        </w:rPr>
      </w:pPr>
      <w:r w:rsidRPr="00097E33">
        <w:rPr>
          <w:b/>
          <w:bCs/>
        </w:rPr>
        <w:t>Response Strategy and Management Decision</w:t>
      </w:r>
    </w:p>
    <w:p w14:paraId="5F6A4D8D" w14:textId="77777777" w:rsidR="00097E33" w:rsidRPr="00097E33" w:rsidRDefault="00097E33" w:rsidP="00097E33">
      <w:r w:rsidRPr="00097E33">
        <w:t>The recommended response strategy is mitigation. Rather than addressing compliance concerns after implementation, management should integrate regulatory oversight throughout the project lifecycle.</w:t>
      </w:r>
    </w:p>
    <w:p w14:paraId="0C2E102A" w14:textId="77777777" w:rsidR="00097E33" w:rsidRPr="00097E33" w:rsidRDefault="00097E33" w:rsidP="00097E33">
      <w:r w:rsidRPr="00097E33">
        <w:t>Key response actions include establishing a compliance governance framework, involving compliance specialists during system development, conducting periodic regulatory reviews, and performing internal audits before deployment. Management should also monitor changes in regulatory requirements to ensure continued compliance as the platform evolves.</w:t>
      </w:r>
    </w:p>
    <w:p w14:paraId="5E2ECAFC" w14:textId="77777777" w:rsidR="00097E33" w:rsidRPr="00097E33" w:rsidRDefault="00097E33" w:rsidP="00097E33">
      <w:r w:rsidRPr="00097E33">
        <w:t>This approach allows the organization to pursue innovation while maintaining alignment with regulatory expectations and minimizing exposure to compliance-related disruptions.</w:t>
      </w:r>
    </w:p>
    <w:p w14:paraId="442E1A6F" w14:textId="77777777" w:rsidR="00097E33" w:rsidRPr="00097E33" w:rsidRDefault="00097E33" w:rsidP="00097E33">
      <w:pPr>
        <w:rPr>
          <w:b/>
          <w:bCs/>
        </w:rPr>
      </w:pPr>
      <w:r w:rsidRPr="00097E33">
        <w:rPr>
          <w:b/>
          <w:bCs/>
        </w:rPr>
        <w:t>Risk 3: AI Underwriting Bias</w:t>
      </w:r>
    </w:p>
    <w:p w14:paraId="37B8FBF3" w14:textId="77777777" w:rsidR="00097E33" w:rsidRPr="00097E33" w:rsidRDefault="00097E33" w:rsidP="00097E33">
      <w:pPr>
        <w:rPr>
          <w:b/>
          <w:bCs/>
        </w:rPr>
      </w:pPr>
      <w:r w:rsidRPr="00097E33">
        <w:rPr>
          <w:b/>
          <w:bCs/>
        </w:rPr>
        <w:t>Quantitative Assessment</w:t>
      </w:r>
    </w:p>
    <w:p w14:paraId="4EA67B22" w14:textId="77777777" w:rsidR="00097E33" w:rsidRPr="00097E33" w:rsidRDefault="00097E33" w:rsidP="00097E33">
      <w:r w:rsidRPr="00097E33">
        <w:lastRenderedPageBreak/>
        <w:t>AI Underwriting Bias received a risk score of 56 and was identified as a high-priority risk within the heat map. The score reflects the potential for AI-driven decision-making to produce unintended negative outcomes that could affect customers and business operations.</w:t>
      </w:r>
    </w:p>
    <w:p w14:paraId="63CEA9BB" w14:textId="77777777" w:rsidR="00097E33" w:rsidRPr="00097E33" w:rsidRDefault="00097E33" w:rsidP="00097E33">
      <w:pPr>
        <w:rPr>
          <w:b/>
          <w:bCs/>
        </w:rPr>
      </w:pPr>
      <w:r w:rsidRPr="00097E33">
        <w:rPr>
          <w:b/>
          <w:bCs/>
        </w:rPr>
        <w:t>Qualitative Assessment</w:t>
      </w:r>
    </w:p>
    <w:p w14:paraId="0A5257BC" w14:textId="77777777" w:rsidR="00097E33" w:rsidRPr="00097E33" w:rsidRDefault="00097E33" w:rsidP="00097E33">
      <w:r w:rsidRPr="00097E33">
        <w:t>The qualitative assessment identified fairness, transparency, and accountability as important considerations when implementing AI technologies within financial services. If underwriting algorithms produce biased outcomes, customers may perceive the process as unfair, leading to reduced trust, reputational damage, and increased regulatory scrutiny. Such outcomes could undermine one of the project's primary objectives, which is to improve customer experience through digital innovation.</w:t>
      </w:r>
    </w:p>
    <w:p w14:paraId="13FC70E3" w14:textId="77777777" w:rsidR="00097E33" w:rsidRPr="00097E33" w:rsidRDefault="00097E33" w:rsidP="00097E33">
      <w:pPr>
        <w:rPr>
          <w:b/>
          <w:bCs/>
        </w:rPr>
      </w:pPr>
      <w:r w:rsidRPr="00097E33">
        <w:rPr>
          <w:b/>
          <w:bCs/>
        </w:rPr>
        <w:t>Response Strategy and Management Decision</w:t>
      </w:r>
    </w:p>
    <w:p w14:paraId="568360AC" w14:textId="77777777" w:rsidR="00097E33" w:rsidRPr="00097E33" w:rsidRDefault="00097E33" w:rsidP="00097E33">
      <w:r w:rsidRPr="00097E33">
        <w:t>A mitigation strategy is recommended because artificial intelligence remains a key component of the digital insurance platform and provides significant operational benefits. Eliminating AI from the process would reduce many of the efficiencies the project is intended to achieve.</w:t>
      </w:r>
    </w:p>
    <w:p w14:paraId="092086C5" w14:textId="77777777" w:rsidR="00097E33" w:rsidRPr="00097E33" w:rsidRDefault="00097E33" w:rsidP="00097E33">
      <w:r w:rsidRPr="00097E33">
        <w:t>Management should implement a formal AI governance framework that includes model validation, bias testing, ongoing performance monitoring, and periodic human review of underwriting decisions. Training data should be reviewed regularly to ensure it remains representative and free from unintended bias. In addition, transparency measures should be established to support accountability and explainability in AI-supported decisions.</w:t>
      </w:r>
    </w:p>
    <w:p w14:paraId="3FDEF6B4" w14:textId="77777777" w:rsidR="00097E33" w:rsidRPr="00097E33" w:rsidRDefault="00097E33" w:rsidP="00097E33">
      <w:r w:rsidRPr="00097E33">
        <w:t>By implementing these controls, CIBC can balance innovation with responsible risk management and maintain stakeholder confidence in the underwriting process.</w:t>
      </w:r>
    </w:p>
    <w:p w14:paraId="67AB27A3" w14:textId="77777777" w:rsidR="00097E33" w:rsidRPr="00097E33" w:rsidRDefault="00097E33" w:rsidP="00097E33">
      <w:pPr>
        <w:rPr>
          <w:b/>
          <w:bCs/>
        </w:rPr>
      </w:pPr>
      <w:r w:rsidRPr="00097E33">
        <w:rPr>
          <w:b/>
          <w:bCs/>
        </w:rPr>
        <w:t>Conclusion</w:t>
      </w:r>
    </w:p>
    <w:p w14:paraId="2C1C86A9" w14:textId="77777777" w:rsidR="00097E33" w:rsidRPr="00097E33" w:rsidRDefault="00097E33" w:rsidP="00097E33">
      <w:r w:rsidRPr="00097E33">
        <w:t>The risk heat map provided a structured method for prioritizing risks based on both likelihood and impact. When combined with qualitative assessment, the analysis demonstrated that Data Privacy Breach, Regulatory and Compliance Exposure, and AI Underwriting Bias represent the most significant threats to the success of the CIBC Digital Insurance Platform Initiative.</w:t>
      </w:r>
    </w:p>
    <w:p w14:paraId="5D66D131" w14:textId="77777777" w:rsidR="00097E33" w:rsidRPr="00097E33" w:rsidRDefault="00097E33" w:rsidP="00097E33">
      <w:r w:rsidRPr="00097E33">
        <w:t>The recommended mitigation strategies are designed to reduce risk exposure while supporting the organization's broader strategic objectives. By proactively addressing these high-priority risks, CIBC can strengthen customer trust, maintain regulatory compliance, and improve the long-term sustainability of its digital transformation initiatives.</w:t>
      </w:r>
    </w:p>
    <w:p w14:paraId="400BC0B9" w14:textId="77777777" w:rsidR="007304E7" w:rsidRDefault="007304E7"/>
    <w:sectPr w:rsidR="00730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33"/>
    <w:rsid w:val="00097E33"/>
    <w:rsid w:val="000E53C5"/>
    <w:rsid w:val="007304E7"/>
    <w:rsid w:val="008A2010"/>
    <w:rsid w:val="00A8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9925B"/>
  <w15:chartTrackingRefBased/>
  <w15:docId w15:val="{B62B7A74-AC5C-4EDC-850D-A3A58B903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E33"/>
    <w:rPr>
      <w:rFonts w:eastAsiaTheme="majorEastAsia" w:cstheme="majorBidi"/>
      <w:color w:val="272727" w:themeColor="text1" w:themeTint="D8"/>
    </w:rPr>
  </w:style>
  <w:style w:type="paragraph" w:styleId="Title">
    <w:name w:val="Title"/>
    <w:basedOn w:val="Normal"/>
    <w:next w:val="Normal"/>
    <w:link w:val="TitleChar"/>
    <w:uiPriority w:val="10"/>
    <w:qFormat/>
    <w:rsid w:val="0009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E33"/>
    <w:pPr>
      <w:spacing w:before="160"/>
      <w:jc w:val="center"/>
    </w:pPr>
    <w:rPr>
      <w:i/>
      <w:iCs/>
      <w:color w:val="404040" w:themeColor="text1" w:themeTint="BF"/>
    </w:rPr>
  </w:style>
  <w:style w:type="character" w:customStyle="1" w:styleId="QuoteChar">
    <w:name w:val="Quote Char"/>
    <w:basedOn w:val="DefaultParagraphFont"/>
    <w:link w:val="Quote"/>
    <w:uiPriority w:val="29"/>
    <w:rsid w:val="00097E33"/>
    <w:rPr>
      <w:i/>
      <w:iCs/>
      <w:color w:val="404040" w:themeColor="text1" w:themeTint="BF"/>
    </w:rPr>
  </w:style>
  <w:style w:type="paragraph" w:styleId="ListParagraph">
    <w:name w:val="List Paragraph"/>
    <w:basedOn w:val="Normal"/>
    <w:uiPriority w:val="34"/>
    <w:qFormat/>
    <w:rsid w:val="00097E33"/>
    <w:pPr>
      <w:ind w:left="720"/>
      <w:contextualSpacing/>
    </w:pPr>
  </w:style>
  <w:style w:type="character" w:styleId="IntenseEmphasis">
    <w:name w:val="Intense Emphasis"/>
    <w:basedOn w:val="DefaultParagraphFont"/>
    <w:uiPriority w:val="21"/>
    <w:qFormat/>
    <w:rsid w:val="00097E33"/>
    <w:rPr>
      <w:i/>
      <w:iCs/>
      <w:color w:val="2F5496" w:themeColor="accent1" w:themeShade="BF"/>
    </w:rPr>
  </w:style>
  <w:style w:type="paragraph" w:styleId="IntenseQuote">
    <w:name w:val="Intense Quote"/>
    <w:basedOn w:val="Normal"/>
    <w:next w:val="Normal"/>
    <w:link w:val="IntenseQuoteChar"/>
    <w:uiPriority w:val="30"/>
    <w:qFormat/>
    <w:rsid w:val="00097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E33"/>
    <w:rPr>
      <w:i/>
      <w:iCs/>
      <w:color w:val="2F5496" w:themeColor="accent1" w:themeShade="BF"/>
    </w:rPr>
  </w:style>
  <w:style w:type="character" w:styleId="IntenseReference">
    <w:name w:val="Intense Reference"/>
    <w:basedOn w:val="DefaultParagraphFont"/>
    <w:uiPriority w:val="32"/>
    <w:qFormat/>
    <w:rsid w:val="00097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1039</Words>
  <Characters>5926</Characters>
  <Application>Microsoft Office Word</Application>
  <DocSecurity>0</DocSecurity>
  <Lines>49</Lines>
  <Paragraphs>13</Paragraphs>
  <ScaleCrop>false</ScaleCrop>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Efemena Okpa</dc:creator>
  <cp:keywords/>
  <dc:description/>
  <cp:lastModifiedBy>Efemena Okpa</cp:lastModifiedBy>
  <cp:revision>2</cp:revision>
  <dcterms:created xsi:type="dcterms:W3CDTF">2026-06-19T22:37:00Z</dcterms:created>
  <dcterms:modified xsi:type="dcterms:W3CDTF">2026-06-19T22:37:00Z</dcterms:modified>
</cp:coreProperties>
</file>