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Project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0"/>
          <w:szCs w:val="40"/>
          <w:rtl w:val="0"/>
        </w:rPr>
        <w:t xml:space="preserve">CS 205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Business Requirements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Must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Nice to 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online platform that synthesizes results from cell phone surveys into actionable results on some sort of dashboard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usable by citizens in a Yelp-like way to improve their healthcare searches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includes some way of producing a deliverable that can be distributed to those in more rural areas in some way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multilingual: Swahili &amp; English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who have submitted data must remain anonymous to the government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ability to add new/additional forms of feedback (gov’t audits, news reports, whistleblower complaints, etc).</w:t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Ideas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list of (non-final) ideas we have so we can revisit them during the design phase. 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machine learning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encoding Swahili words as vectors — similar words have similar meanings, and we can trace positive and negative words with some type of sentiment analysis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k-means clustering — group the medical centers and/or survey responses based on unknown relationships between them (power some sort of “centers like this one” feature)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anomaly detection — detect survey responses and/or medical centers who stand out and provide list or sub-list of these to corresponding users (all anomaly medical centers listed for each ward government, etc)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Scoring healthcare providers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 score out of 5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calculated using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sentiment analysis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user ratings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k-means clustering — could boost / deduct based on how this center performs compared to other similar centers (also can just display this too, like “performs similarly to similar facilities”)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filtering/searching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obviously a key portion of the website for users, but there are two larger methodologies by which we could carry this out (which are not mutually exclusive):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bar-like — provide an address bar where the user can type in city/town/village and health centers can be found that way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 — clickable map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down — click district, then ward, then city, etc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