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g4hcig9f81op" w:id="0"/>
      <w:bookmarkEnd w:id="0"/>
      <w:r w:rsidDel="00000000" w:rsidR="00000000" w:rsidRPr="00000000">
        <w:rPr>
          <w:b w:val="1"/>
          <w:bCs w:val="1"/>
          <w:sz w:val="46"/>
          <w:szCs w:val="46"/>
          <w:rtl w:val="0"/>
        </w:rPr>
        <w:t xml:space="preserve">Phase T1 Report: Strawberry Domain Adaptation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November 23, 2025 </w:t>
      </w:r>
      <w:r w:rsidDel="00000000" w:rsidR="00000000" w:rsidRPr="00000000">
        <w:rPr>
          <w:b w:val="1"/>
          <w:bCs w:val="1"/>
          <w:rtl w:val="0"/>
        </w:rPr>
        <w:t xml:space="preserve">Module:</w:t>
      </w:r>
      <w:r w:rsidDel="00000000" w:rsidR="00000000" w:rsidRPr="00000000">
        <w:rPr>
          <w:rtl w:val="0"/>
        </w:rPr>
        <w:t xml:space="preserve"> T1 Strawberry Adapter (</w:t>
      </w:r>
      <w:r w:rsidDel="00000000" w:rsidR="00000000" w:rsidRPr="00000000">
        <w:rPr>
          <w:rFonts w:ascii="Roboto Mono" w:cs="Roboto Mono" w:eastAsia="Roboto Mono" w:hAnsi="Roboto Mono"/>
          <w:color w:val="188038"/>
          <w:rtl w:val="0"/>
        </w:rPr>
        <w:t xml:space="preserve">T1_Strawberry_Adapter.pt</w:t>
      </w:r>
      <w:r w:rsidDel="00000000" w:rsidR="00000000" w:rsidRPr="00000000">
        <w:rPr>
          <w:rtl w:val="0"/>
        </w:rPr>
        <w:t xml:space="preserve">) </w:t>
      </w:r>
      <w:r w:rsidDel="00000000" w:rsidR="00000000" w:rsidRPr="00000000">
        <w:rPr>
          <w:b w:val="1"/>
          <w:bCs w:val="1"/>
          <w:rtl w:val="0"/>
        </w:rPr>
        <w:t xml:space="preserve">Base Architecture:</w:t>
      </w:r>
      <w:r w:rsidDel="00000000" w:rsidR="00000000" w:rsidRPr="00000000">
        <w:rPr>
          <w:rtl w:val="0"/>
        </w:rPr>
        <w:t xml:space="preserve"> YOLOv8n (Frozen T0 Backbone) </w:t>
      </w:r>
      <w:r w:rsidDel="00000000" w:rsidR="00000000" w:rsidRPr="00000000">
        <w:rPr>
          <w:b w:val="1"/>
          <w:bCs w:val="1"/>
          <w:rtl w:val="0"/>
        </w:rPr>
        <w:t xml:space="preserve">Dataset Source: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Strawberry Disease Detection Dataset</w:t>
        </w:r>
      </w:hyperlink>
      <w:r w:rsidDel="00000000" w:rsidR="00000000" w:rsidRPr="00000000">
        <w:rPr>
          <w:rtl w:val="0"/>
        </w:rPr>
        <w:t xml:space="preserve"> (Roboflow Universe)</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6cqmisx42tqd" w:id="1"/>
      <w:bookmarkEnd w:id="1"/>
      <w:r w:rsidDel="00000000" w:rsidR="00000000" w:rsidRPr="00000000">
        <w:rPr>
          <w:b w:val="1"/>
          <w:bCs w:val="1"/>
          <w:color w:val="000000"/>
          <w:sz w:val="26"/>
          <w:szCs w:val="26"/>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Phase T1 was to validate the "Universal Feature Extractor" hypothesis by training a lightweight </w:t>
      </w:r>
      <w:r w:rsidDel="00000000" w:rsidR="00000000" w:rsidRPr="00000000">
        <w:rPr>
          <w:b w:val="1"/>
          <w:bCs w:val="1"/>
          <w:rtl w:val="0"/>
        </w:rPr>
        <w:t xml:space="preserve">Low-Rank Adapter (LoRA)</w:t>
      </w:r>
      <w:r w:rsidDel="00000000" w:rsidR="00000000" w:rsidRPr="00000000">
        <w:rPr>
          <w:rtl w:val="0"/>
        </w:rPr>
        <w:t xml:space="preserve"> for the Strawberry domain. The primary constraint was to maintain the T0 (Tomato) backbone in a </w:t>
      </w:r>
      <w:r w:rsidDel="00000000" w:rsidR="00000000" w:rsidRPr="00000000">
        <w:rPr>
          <w:b w:val="1"/>
          <w:bCs w:val="1"/>
          <w:rtl w:val="0"/>
        </w:rPr>
        <w:t xml:space="preserve">completely frozen state</w:t>
      </w:r>
      <w:r w:rsidDel="00000000" w:rsidR="00000000" w:rsidRPr="00000000">
        <w:rPr>
          <w:rtl w:val="0"/>
        </w:rPr>
        <w:t xml:space="preserve">, forcing the model to transfer previously learned geometric features (edges, textures, shapes) to detect 7 new Strawberry disease classes.</w:t>
      </w:r>
    </w:p>
    <w:p w:rsidR="00000000" w:rsidDel="00000000" w:rsidP="00000000" w:rsidRDefault="00000000" w:rsidRPr="00000000" w14:paraId="00000005">
      <w:pPr>
        <w:pStyle w:val="Heading3"/>
        <w:keepNext w:val="0"/>
        <w:keepLines w:val="0"/>
        <w:spacing w:before="280" w:lineRule="auto"/>
        <w:ind w:left="720" w:hanging="360"/>
        <w:rPr>
          <w:b w:val="1"/>
          <w:bCs w:val="1"/>
          <w:color w:val="000000"/>
          <w:sz w:val="26"/>
          <w:szCs w:val="26"/>
        </w:rPr>
      </w:pPr>
      <w:bookmarkStart w:colFirst="0" w:colLast="0" w:name="_2ujj9la0km5z" w:id="2"/>
      <w:bookmarkEnd w:id="2"/>
      <w:r w:rsidDel="00000000" w:rsidR="00000000" w:rsidRPr="00000000">
        <w:rPr>
          <w:b w:val="1"/>
          <w:bCs w:val="1"/>
          <w:color w:val="000000"/>
          <w:sz w:val="26"/>
          <w:szCs w:val="26"/>
          <w:rtl w:val="0"/>
        </w:rPr>
        <w:t xml:space="preserve">2. Current Status &amp; Quantitative Results</w:t>
      </w:r>
    </w:p>
    <w:p w:rsidR="00000000" w:rsidDel="00000000" w:rsidP="00000000" w:rsidRDefault="00000000" w:rsidRPr="00000000" w14:paraId="00000006">
      <w:pPr>
        <w:spacing w:after="240" w:before="240" w:lineRule="auto"/>
        <w:rPr/>
      </w:pPr>
      <w:r w:rsidDel="00000000" w:rsidR="00000000" w:rsidRPr="00000000">
        <w:rPr>
          <w:rtl w:val="0"/>
        </w:rPr>
        <w:t xml:space="preserve">The initial adapter (V1) was trained on the </w:t>
      </w:r>
      <w:r w:rsidDel="00000000" w:rsidR="00000000" w:rsidRPr="00000000">
        <w:rPr>
          <w:b w:val="1"/>
          <w:bCs w:val="1"/>
          <w:rtl w:val="0"/>
        </w:rPr>
        <w:t xml:space="preserve">Strawberry Disease Detection Dataset</w:t>
      </w:r>
      <w:r w:rsidDel="00000000" w:rsidR="00000000" w:rsidRPr="00000000">
        <w:rPr>
          <w:rtl w:val="0"/>
        </w:rPr>
        <w:t xml:space="preserve"> (Workspace: </w:t>
      </w:r>
      <w:r w:rsidDel="00000000" w:rsidR="00000000" w:rsidRPr="00000000">
        <w:rPr>
          <w:rFonts w:ascii="Roboto Mono" w:cs="Roboto Mono" w:eastAsia="Roboto Mono" w:hAnsi="Roboto Mono"/>
          <w:color w:val="188038"/>
          <w:rtl w:val="0"/>
        </w:rPr>
        <w:t xml:space="preserve">strawberry-disease</w:t>
      </w:r>
      <w:r w:rsidDel="00000000" w:rsidR="00000000" w:rsidRPr="00000000">
        <w:rPr>
          <w:rtl w:val="0"/>
        </w:rPr>
        <w:t xml:space="preserve"> on Roboflow) for 50 epochs. This verified public dataset contains 7 distinct classes covering both leaf and fruit pathologies.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mAP@50 (Mean Average Precision):</w:t>
      </w:r>
      <w:r w:rsidDel="00000000" w:rsidR="00000000" w:rsidRPr="00000000">
        <w:rPr>
          <w:rtl w:val="0"/>
        </w:rPr>
        <w:t xml:space="preserve"> </w:t>
      </w:r>
      <w:r w:rsidDel="00000000" w:rsidR="00000000" w:rsidRPr="00000000">
        <w:rPr>
          <w:b w:val="1"/>
          <w:bCs w:val="1"/>
          <w:rtl w:val="0"/>
        </w:rPr>
        <w:t xml:space="preserve">89.4%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0.8936</w:t>
      </w:r>
      <w:r w:rsidDel="00000000" w:rsidR="00000000" w:rsidRPr="00000000">
        <w:rPr>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i w:val="1"/>
          <w:iCs w:val="1"/>
          <w:rtl w:val="0"/>
        </w:rPr>
        <w:t xml:space="preserve">Significance:</w:t>
      </w:r>
      <w:r w:rsidDel="00000000" w:rsidR="00000000" w:rsidRPr="00000000">
        <w:rPr>
          <w:rtl w:val="0"/>
        </w:rPr>
        <w:t xml:space="preserve"> The model achieved near-baseline performance (Tomato baseline: 93.5%) without retraining the backbone, confirming high transferability.</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Class-Wise Mastery:</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bCs w:val="1"/>
          <w:rtl w:val="0"/>
        </w:rPr>
        <w:t xml:space="preserve">High Accuracy:</w:t>
      </w:r>
      <w:r w:rsidDel="00000000" w:rsidR="00000000" w:rsidRPr="00000000">
        <w:rPr>
          <w:rtl w:val="0"/>
        </w:rPr>
        <w:t xml:space="preserve"> </w:t>
      </w:r>
      <w:r w:rsidDel="00000000" w:rsidR="00000000" w:rsidRPr="00000000">
        <w:rPr>
          <w:i w:val="1"/>
          <w:iCs w:val="1"/>
          <w:rtl w:val="0"/>
        </w:rPr>
        <w:t xml:space="preserve">Leaf Spot</w:t>
      </w:r>
      <w:r w:rsidDel="00000000" w:rsidR="00000000" w:rsidRPr="00000000">
        <w:rPr>
          <w:rtl w:val="0"/>
        </w:rPr>
        <w:t xml:space="preserve"> (98%) and </w:t>
      </w:r>
      <w:r w:rsidDel="00000000" w:rsidR="00000000" w:rsidRPr="00000000">
        <w:rPr>
          <w:i w:val="1"/>
          <w:iCs w:val="1"/>
          <w:rtl w:val="0"/>
        </w:rPr>
        <w:t xml:space="preserve">Powdery Mildew Fruit</w:t>
      </w:r>
      <w:r w:rsidDel="00000000" w:rsidR="00000000" w:rsidRPr="00000000">
        <w:rPr>
          <w:rtl w:val="0"/>
        </w:rPr>
        <w:t xml:space="preserve"> (97%) were detected with high precision, confirming the model's ability to handle both laminar (leaf) and volumetric (fruit) geometries.</w:t>
      </w:r>
    </w:p>
    <w:p w:rsidR="00000000" w:rsidDel="00000000" w:rsidP="00000000" w:rsidRDefault="00000000" w:rsidRPr="00000000" w14:paraId="0000000B">
      <w:pPr>
        <w:numPr>
          <w:ilvl w:val="1"/>
          <w:numId w:val="5"/>
        </w:numPr>
        <w:spacing w:after="240" w:before="0" w:beforeAutospacing="0" w:lineRule="auto"/>
        <w:ind w:left="1440" w:hanging="360"/>
      </w:pPr>
      <w:r w:rsidDel="00000000" w:rsidR="00000000" w:rsidRPr="00000000">
        <w:rPr>
          <w:b w:val="1"/>
          <w:bCs w:val="1"/>
          <w:rtl w:val="0"/>
        </w:rPr>
        <w:t xml:space="preserve">Performance Gaps:</w:t>
      </w:r>
      <w:r w:rsidDel="00000000" w:rsidR="00000000" w:rsidRPr="00000000">
        <w:rPr>
          <w:rtl w:val="0"/>
        </w:rPr>
        <w:t xml:space="preserve"> Significant confusion was observed in </w:t>
      </w:r>
      <w:r w:rsidDel="00000000" w:rsidR="00000000" w:rsidRPr="00000000">
        <w:rPr>
          <w:i w:val="1"/>
          <w:iCs w:val="1"/>
          <w:rtl w:val="0"/>
        </w:rPr>
        <w:t xml:space="preserve">Anthracnose Fruit Rot</w:t>
      </w:r>
      <w:r w:rsidDel="00000000" w:rsidR="00000000" w:rsidRPr="00000000">
        <w:rPr>
          <w:rtl w:val="0"/>
        </w:rPr>
        <w:t xml:space="preserve"> (55% accuracy) and </w:t>
      </w:r>
      <w:r w:rsidDel="00000000" w:rsidR="00000000" w:rsidRPr="00000000">
        <w:rPr>
          <w:i w:val="1"/>
          <w:iCs w:val="1"/>
          <w:rtl w:val="0"/>
        </w:rPr>
        <w:t xml:space="preserve">Angular Leafspot</w:t>
      </w:r>
      <w:r w:rsidDel="00000000" w:rsidR="00000000" w:rsidRPr="00000000">
        <w:rPr>
          <w:rtl w:val="0"/>
        </w:rPr>
        <w:t xml:space="preserve"> (75% accuracy), primarily due to class imbalance within the source dataset and geometric similarity to other classes.</w:t>
      </w:r>
    </w:p>
    <w:p w:rsidR="00000000" w:rsidDel="00000000" w:rsidP="00000000" w:rsidRDefault="00000000" w:rsidRPr="00000000" w14:paraId="0000000C">
      <w:pPr>
        <w:pStyle w:val="Heading3"/>
        <w:keepNext w:val="0"/>
        <w:keepLines w:val="0"/>
        <w:spacing w:before="280" w:lineRule="auto"/>
        <w:ind w:left="720" w:hanging="360"/>
        <w:rPr>
          <w:b w:val="1"/>
          <w:bCs w:val="1"/>
          <w:color w:val="000000"/>
          <w:sz w:val="26"/>
          <w:szCs w:val="26"/>
        </w:rPr>
      </w:pPr>
      <w:bookmarkStart w:colFirst="0" w:colLast="0" w:name="_j8810n9gu21" w:id="3"/>
      <w:bookmarkEnd w:id="3"/>
      <w:r w:rsidDel="00000000" w:rsidR="00000000" w:rsidRPr="00000000">
        <w:rPr>
          <w:b w:val="1"/>
          <w:bCs w:val="1"/>
          <w:color w:val="000000"/>
          <w:sz w:val="26"/>
          <w:szCs w:val="26"/>
          <w:rtl w:val="0"/>
        </w:rPr>
        <w:t xml:space="preserve">3. Proposed Optimization Protocols (V2 Strategy)</w:t>
      </w:r>
    </w:p>
    <w:p w:rsidR="00000000" w:rsidDel="00000000" w:rsidP="00000000" w:rsidRDefault="00000000" w:rsidRPr="00000000" w14:paraId="0000000D">
      <w:pPr>
        <w:spacing w:after="240" w:before="240" w:lineRule="auto"/>
        <w:rPr/>
      </w:pPr>
      <w:r w:rsidDel="00000000" w:rsidR="00000000" w:rsidRPr="00000000">
        <w:rPr>
          <w:rtl w:val="0"/>
        </w:rPr>
        <w:t xml:space="preserve">To address the identified performance gaps before the final merge, a </w:t>
      </w:r>
      <w:r w:rsidDel="00000000" w:rsidR="00000000" w:rsidRPr="00000000">
        <w:rPr>
          <w:b w:val="1"/>
          <w:bCs w:val="1"/>
          <w:rtl w:val="0"/>
        </w:rPr>
        <w:t xml:space="preserve">V2 Optimization Strategy</w:t>
      </w:r>
      <w:r w:rsidDel="00000000" w:rsidR="00000000" w:rsidRPr="00000000">
        <w:rPr>
          <w:rtl w:val="0"/>
        </w:rPr>
        <w:t xml:space="preserve"> has been designed. This strategy targets specific failure modes identified in the V1 confusion matrix.</w:t>
      </w:r>
    </w:p>
    <w:p w:rsidR="00000000" w:rsidDel="00000000" w:rsidP="00000000" w:rsidRDefault="00000000" w:rsidRPr="00000000" w14:paraId="0000000E">
      <w:pPr>
        <w:pStyle w:val="Heading4"/>
        <w:keepNext w:val="0"/>
        <w:keepLines w:val="0"/>
        <w:spacing w:after="40" w:before="240" w:lineRule="auto"/>
        <w:ind w:left="720" w:hanging="360"/>
        <w:rPr>
          <w:b w:val="1"/>
          <w:bCs w:val="1"/>
          <w:color w:val="000000"/>
          <w:sz w:val="22"/>
          <w:szCs w:val="22"/>
        </w:rPr>
      </w:pPr>
      <w:bookmarkStart w:colFirst="0" w:colLast="0" w:name="_hicoqskn7x74" w:id="4"/>
      <w:bookmarkEnd w:id="4"/>
      <w:r w:rsidDel="00000000" w:rsidR="00000000" w:rsidRPr="00000000">
        <w:rPr>
          <w:b w:val="1"/>
          <w:bCs w:val="1"/>
          <w:color w:val="000000"/>
          <w:sz w:val="22"/>
          <w:szCs w:val="22"/>
          <w:rtl w:val="0"/>
        </w:rPr>
        <w:t xml:space="preserve">Protocol A: Extended Convergence Horizon</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Learning curves indicated the model was still marginally improving at Epoch 50.</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The training duration will be extended to </w:t>
      </w:r>
      <w:r w:rsidDel="00000000" w:rsidR="00000000" w:rsidRPr="00000000">
        <w:rPr>
          <w:b w:val="1"/>
          <w:bCs w:val="1"/>
          <w:rtl w:val="0"/>
        </w:rPr>
        <w:t xml:space="preserve">100 Epochs</w:t>
      </w:r>
      <w:r w:rsidDel="00000000" w:rsidR="00000000" w:rsidRPr="00000000">
        <w:rPr>
          <w:rtl w:val="0"/>
        </w:rPr>
        <w:t xml:space="preserve">.</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Hypothesis:</w:t>
      </w:r>
      <w:r w:rsidDel="00000000" w:rsidR="00000000" w:rsidRPr="00000000">
        <w:rPr>
          <w:rtl w:val="0"/>
        </w:rPr>
        <w:t xml:space="preserve"> Increasing the training horizon will allow the gradient descent to settle into narrower local minima, resolving finer feature distinctions for difficult classes like </w:t>
      </w:r>
      <w:r w:rsidDel="00000000" w:rsidR="00000000" w:rsidRPr="00000000">
        <w:rPr>
          <w:i w:val="1"/>
          <w:iCs w:val="1"/>
          <w:rtl w:val="0"/>
        </w:rPr>
        <w:t xml:space="preserve">Angular Leafspot</w:t>
      </w:r>
      <w:r w:rsidDel="00000000" w:rsidR="00000000" w:rsidRPr="00000000">
        <w:rPr>
          <w:rtl w:val="0"/>
        </w:rPr>
        <w:t xml:space="preserve">.</w:t>
      </w:r>
    </w:p>
    <w:p w:rsidR="00000000" w:rsidDel="00000000" w:rsidP="00000000" w:rsidRDefault="00000000" w:rsidRPr="00000000" w14:paraId="00000012">
      <w:pPr>
        <w:pStyle w:val="Heading4"/>
        <w:keepNext w:val="0"/>
        <w:keepLines w:val="0"/>
        <w:spacing w:after="40" w:before="240" w:lineRule="auto"/>
        <w:ind w:left="720" w:hanging="360"/>
        <w:rPr>
          <w:b w:val="1"/>
          <w:bCs w:val="1"/>
          <w:color w:val="000000"/>
          <w:sz w:val="22"/>
          <w:szCs w:val="22"/>
        </w:rPr>
      </w:pPr>
      <w:bookmarkStart w:colFirst="0" w:colLast="0" w:name="_esqliuxpam19" w:id="5"/>
      <w:bookmarkEnd w:id="5"/>
      <w:r w:rsidDel="00000000" w:rsidR="00000000" w:rsidRPr="00000000">
        <w:rPr>
          <w:b w:val="1"/>
          <w:bCs w:val="1"/>
          <w:color w:val="000000"/>
          <w:sz w:val="22"/>
          <w:szCs w:val="22"/>
          <w:rtl w:val="0"/>
        </w:rPr>
        <w:t xml:space="preserve">Protocol B: Targeted Geometric Augmentation</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The model confuses </w:t>
      </w:r>
      <w:r w:rsidDel="00000000" w:rsidR="00000000" w:rsidRPr="00000000">
        <w:rPr>
          <w:i w:val="1"/>
          <w:iCs w:val="1"/>
          <w:rtl w:val="0"/>
        </w:rPr>
        <w:t xml:space="preserve">Angular Leafspot</w:t>
      </w:r>
      <w:r w:rsidDel="00000000" w:rsidR="00000000" w:rsidRPr="00000000">
        <w:rPr>
          <w:rtl w:val="0"/>
        </w:rPr>
        <w:t xml:space="preserve"> with </w:t>
      </w:r>
      <w:r w:rsidDel="00000000" w:rsidR="00000000" w:rsidRPr="00000000">
        <w:rPr>
          <w:i w:val="1"/>
          <w:iCs w:val="1"/>
          <w:rtl w:val="0"/>
        </w:rPr>
        <w:t xml:space="preserve">Leaf Spot</w:t>
      </w:r>
      <w:r w:rsidDel="00000000" w:rsidR="00000000" w:rsidRPr="00000000">
        <w:rPr>
          <w:rtl w:val="0"/>
        </w:rPr>
        <w:t xml:space="preserve"> (17% error rate). Both present as "spots," but differ in edge geometry (sharp vs. round).</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A targeted augmentation pipeline will be deployed:</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bCs w:val="1"/>
          <w:rtl w:val="0"/>
        </w:rPr>
        <w:t xml:space="preserve">Rotation:</w:t>
      </w:r>
      <w:r w:rsidDel="00000000" w:rsidR="00000000" w:rsidRPr="00000000">
        <w:rPr>
          <w:rtl w:val="0"/>
        </w:rPr>
        <w:t xml:space="preserve"> Increased to ±15° to account for vertical farming orientations.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MixUp (0.1):</w:t>
      </w:r>
      <w:r w:rsidDel="00000000" w:rsidR="00000000" w:rsidRPr="00000000">
        <w:rPr>
          <w:rtl w:val="0"/>
        </w:rPr>
        <w:t xml:space="preserve"> Blending images to force the model to learn "soft" feature boundaries rather than memorizing exact shapes.</w:t>
      </w:r>
    </w:p>
    <w:p w:rsidR="00000000" w:rsidDel="00000000" w:rsidP="00000000" w:rsidRDefault="00000000" w:rsidRPr="00000000" w14:paraId="00000017">
      <w:pPr>
        <w:numPr>
          <w:ilvl w:val="1"/>
          <w:numId w:val="1"/>
        </w:numPr>
        <w:spacing w:after="240" w:before="0" w:beforeAutospacing="0" w:lineRule="auto"/>
        <w:ind w:left="1440" w:hanging="360"/>
      </w:pPr>
      <w:r w:rsidDel="00000000" w:rsidR="00000000" w:rsidRPr="00000000">
        <w:rPr>
          <w:b w:val="1"/>
          <w:bCs w:val="1"/>
          <w:rtl w:val="0"/>
        </w:rPr>
        <w:t xml:space="preserve">Vertical Flip (</w:t>
      </w:r>
      <w:r w:rsidDel="00000000" w:rsidR="00000000" w:rsidRPr="00000000">
        <w:rPr>
          <w:rFonts w:ascii="Roboto Mono" w:cs="Roboto Mono" w:eastAsia="Roboto Mono" w:hAnsi="Roboto Mono"/>
          <w:b w:val="1"/>
          <w:bCs w:val="1"/>
          <w:color w:val="188038"/>
          <w:rtl w:val="0"/>
        </w:rPr>
        <w:t xml:space="preserve">flipud</w:t>
      </w:r>
      <w:r w:rsidDel="00000000" w:rsidR="00000000" w:rsidRPr="00000000">
        <w:rPr>
          <w:b w:val="1"/>
          <w:bCs w:val="1"/>
          <w:rtl w:val="0"/>
        </w:rPr>
        <w:t xml:space="preserve">):</w:t>
      </w:r>
      <w:r w:rsidDel="00000000" w:rsidR="00000000" w:rsidRPr="00000000">
        <w:rPr>
          <w:rtl w:val="0"/>
        </w:rPr>
        <w:t xml:space="preserve"> Enabled to mimic the hanging nature of strawberry fruit, which differs from the upright growth of tomato plants.</w:t>
      </w:r>
    </w:p>
    <w:p w:rsidR="00000000" w:rsidDel="00000000" w:rsidP="00000000" w:rsidRDefault="00000000" w:rsidRPr="00000000" w14:paraId="00000018">
      <w:pPr>
        <w:pStyle w:val="Heading4"/>
        <w:keepNext w:val="0"/>
        <w:keepLines w:val="0"/>
        <w:spacing w:after="40" w:before="240" w:lineRule="auto"/>
        <w:ind w:left="720" w:hanging="360"/>
        <w:rPr>
          <w:b w:val="1"/>
          <w:bCs w:val="1"/>
          <w:color w:val="000000"/>
          <w:sz w:val="22"/>
          <w:szCs w:val="22"/>
        </w:rPr>
      </w:pPr>
      <w:bookmarkStart w:colFirst="0" w:colLast="0" w:name="_dbmkdrjxzvr9" w:id="6"/>
      <w:bookmarkEnd w:id="6"/>
      <w:r w:rsidDel="00000000" w:rsidR="00000000" w:rsidRPr="00000000">
        <w:rPr>
          <w:b w:val="1"/>
          <w:bCs w:val="1"/>
          <w:color w:val="000000"/>
          <w:sz w:val="22"/>
          <w:szCs w:val="22"/>
          <w:rtl w:val="0"/>
        </w:rPr>
        <w:t xml:space="preserve">Protocol C: Statistical Oversampling</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w:t>
      </w:r>
      <w:r w:rsidDel="00000000" w:rsidR="00000000" w:rsidRPr="00000000">
        <w:rPr>
          <w:i w:val="1"/>
          <w:iCs w:val="1"/>
          <w:rtl w:val="0"/>
        </w:rPr>
        <w:t xml:space="preserve">Anthracnose Fruit Rot</w:t>
      </w:r>
      <w:r w:rsidDel="00000000" w:rsidR="00000000" w:rsidRPr="00000000">
        <w:rPr>
          <w:rtl w:val="0"/>
        </w:rPr>
        <w:t xml:space="preserve"> is a "minority class" in the selected dataset, with only 71 training instances (vs. 808 for Leaf Spot), leading to poor generalization (55% accuracy).</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Manual oversampling will be applied to the training set. Images of </w:t>
      </w:r>
      <w:r w:rsidDel="00000000" w:rsidR="00000000" w:rsidRPr="00000000">
        <w:rPr>
          <w:i w:val="1"/>
          <w:iCs w:val="1"/>
          <w:rtl w:val="0"/>
        </w:rPr>
        <w:t xml:space="preserve">Anthracnose</w:t>
      </w:r>
      <w:r w:rsidDel="00000000" w:rsidR="00000000" w:rsidRPr="00000000">
        <w:rPr>
          <w:rtl w:val="0"/>
        </w:rPr>
        <w:t xml:space="preserve"> will be duplicated to balance the batch distribution.</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Hypothesis:</w:t>
      </w:r>
      <w:r w:rsidDel="00000000" w:rsidR="00000000" w:rsidRPr="00000000">
        <w:rPr>
          <w:rtl w:val="0"/>
        </w:rPr>
        <w:t xml:space="preserve"> Increasing the frequency of </w:t>
      </w:r>
      <w:r w:rsidDel="00000000" w:rsidR="00000000" w:rsidRPr="00000000">
        <w:rPr>
          <w:i w:val="1"/>
          <w:iCs w:val="1"/>
          <w:rtl w:val="0"/>
        </w:rPr>
        <w:t xml:space="preserve">Anthracnose</w:t>
      </w:r>
      <w:r w:rsidDel="00000000" w:rsidR="00000000" w:rsidRPr="00000000">
        <w:rPr>
          <w:rtl w:val="0"/>
        </w:rPr>
        <w:t xml:space="preserve"> samples in the stochastic gradient descent (SGD) batches will force the model to prioritize its features.</w:t>
      </w:r>
    </w:p>
    <w:p w:rsidR="00000000" w:rsidDel="00000000" w:rsidP="00000000" w:rsidRDefault="00000000" w:rsidRPr="00000000" w14:paraId="0000001C">
      <w:pPr>
        <w:pStyle w:val="Heading4"/>
        <w:keepNext w:val="0"/>
        <w:keepLines w:val="0"/>
        <w:spacing w:after="40" w:before="240" w:lineRule="auto"/>
        <w:ind w:left="720" w:hanging="360"/>
        <w:rPr>
          <w:b w:val="1"/>
          <w:bCs w:val="1"/>
          <w:color w:val="000000"/>
          <w:sz w:val="22"/>
          <w:szCs w:val="22"/>
        </w:rPr>
      </w:pPr>
      <w:bookmarkStart w:colFirst="0" w:colLast="0" w:name="_nslnkloglfcw" w:id="7"/>
      <w:bookmarkEnd w:id="7"/>
      <w:r w:rsidDel="00000000" w:rsidR="00000000" w:rsidRPr="00000000">
        <w:rPr>
          <w:b w:val="1"/>
          <w:bCs w:val="1"/>
          <w:color w:val="000000"/>
          <w:sz w:val="22"/>
          <w:szCs w:val="22"/>
          <w:rtl w:val="0"/>
        </w:rPr>
        <w:t xml:space="preserve">Protocol D: Hyperparameter Evolution (Optional)</w:t>
      </w:r>
    </w:p>
    <w:p w:rsidR="00000000" w:rsidDel="00000000" w:rsidP="00000000" w:rsidRDefault="00000000" w:rsidRPr="00000000" w14:paraId="0000001D">
      <w:pPr>
        <w:numPr>
          <w:ilvl w:val="0"/>
          <w:numId w:val="4"/>
        </w:numPr>
        <w:spacing w:after="240" w:before="240" w:lineRule="auto"/>
        <w:ind w:left="720" w:hanging="360"/>
      </w:pPr>
      <w:r w:rsidDel="00000000" w:rsidR="00000000" w:rsidRPr="00000000">
        <w:rPr>
          <w:b w:val="1"/>
          <w:bCs w:val="1"/>
          <w:rtl w:val="0"/>
        </w:rPr>
        <w:t xml:space="preserve">Action:</w:t>
      </w:r>
      <w:r w:rsidDel="00000000" w:rsidR="00000000" w:rsidRPr="00000000">
        <w:rPr>
          <w:rtl w:val="0"/>
        </w:rPr>
        <w:t xml:space="preserve"> If Protocols A-C yield insufficient gains, a </w:t>
      </w:r>
      <w:r w:rsidDel="00000000" w:rsidR="00000000" w:rsidRPr="00000000">
        <w:rPr>
          <w:b w:val="1"/>
          <w:bCs w:val="1"/>
          <w:rtl w:val="0"/>
        </w:rPr>
        <w:t xml:space="preserve">Genetic Algorithm (GA)</w:t>
      </w:r>
      <w:r w:rsidDel="00000000" w:rsidR="00000000" w:rsidRPr="00000000">
        <w:rPr>
          <w:rtl w:val="0"/>
        </w:rPr>
        <w:t xml:space="preserve"> search will be initiated to evolve key hyperparameters (Learning Rate </w:t>
      </w:r>
      <w:r w:rsidDel="00000000" w:rsidR="00000000" w:rsidRPr="00000000">
        <w:rPr>
          <w:rFonts w:ascii="Roboto Mono" w:cs="Roboto Mono" w:eastAsia="Roboto Mono" w:hAnsi="Roboto Mono"/>
          <w:color w:val="188038"/>
          <w:rtl w:val="0"/>
        </w:rPr>
        <w:t xml:space="preserve">lr0</w:t>
      </w:r>
      <w:r w:rsidDel="00000000" w:rsidR="00000000" w:rsidRPr="00000000">
        <w:rPr>
          <w:rtl w:val="0"/>
        </w:rPr>
        <w:t xml:space="preserve">, Momentum, Weight Decay) specifically for the LoRA layers, rather than using default YOLOv8 presets.</w:t>
      </w:r>
    </w:p>
    <w:p w:rsidR="00000000" w:rsidDel="00000000" w:rsidP="00000000" w:rsidRDefault="00000000" w:rsidRPr="00000000" w14:paraId="0000001E">
      <w:pPr>
        <w:pStyle w:val="Heading3"/>
        <w:keepNext w:val="0"/>
        <w:keepLines w:val="0"/>
        <w:spacing w:before="280" w:lineRule="auto"/>
        <w:ind w:left="720" w:hanging="360"/>
        <w:rPr>
          <w:b w:val="1"/>
          <w:bCs w:val="1"/>
          <w:color w:val="000000"/>
          <w:sz w:val="26"/>
          <w:szCs w:val="26"/>
        </w:rPr>
      </w:pPr>
      <w:bookmarkStart w:colFirst="0" w:colLast="0" w:name="_d6p0q8rfoti3" w:id="8"/>
      <w:bookmarkEnd w:id="8"/>
      <w:r w:rsidDel="00000000" w:rsidR="00000000" w:rsidRPr="00000000">
        <w:rPr>
          <w:b w:val="1"/>
          <w:bCs w:val="1"/>
          <w:color w:val="000000"/>
          <w:sz w:val="26"/>
          <w:szCs w:val="26"/>
          <w:rtl w:val="0"/>
        </w:rPr>
        <w:t xml:space="preserve">4. Conclusion &amp; Next Steps</w:t>
      </w:r>
    </w:p>
    <w:p w:rsidR="00000000" w:rsidDel="00000000" w:rsidP="00000000" w:rsidRDefault="00000000" w:rsidRPr="00000000" w14:paraId="0000001F">
      <w:pPr>
        <w:spacing w:after="240" w:before="240" w:lineRule="auto"/>
        <w:rPr/>
      </w:pPr>
      <w:r w:rsidDel="00000000" w:rsidR="00000000" w:rsidRPr="00000000">
        <w:rPr>
          <w:rtl w:val="0"/>
        </w:rPr>
        <w:t xml:space="preserve">Phase T1 has successfully proven the feasibility of the Frozen Backbone strategy with an initial </w:t>
      </w:r>
      <w:r w:rsidDel="00000000" w:rsidR="00000000" w:rsidRPr="00000000">
        <w:rPr>
          <w:b w:val="1"/>
          <w:bCs w:val="1"/>
          <w:rtl w:val="0"/>
        </w:rPr>
        <w:t xml:space="preserve">~90% mAP</w:t>
      </w:r>
      <w:r w:rsidDel="00000000" w:rsidR="00000000" w:rsidRPr="00000000">
        <w:rPr>
          <w:rtl w:val="0"/>
        </w:rPr>
        <w:t xml:space="preserve"> using the </w:t>
      </w:r>
      <w:r w:rsidDel="00000000" w:rsidR="00000000" w:rsidRPr="00000000">
        <w:rPr>
          <w:b w:val="1"/>
          <w:bCs w:val="1"/>
          <w:rtl w:val="0"/>
        </w:rPr>
        <w:t xml:space="preserve">Strawberry Disease Detection Dataset</w:t>
      </w:r>
      <w:r w:rsidDel="00000000" w:rsidR="00000000" w:rsidRPr="00000000">
        <w:rPr>
          <w:rtl w:val="0"/>
        </w:rPr>
        <w:t xml:space="preserve">. The V2 Optimization Strategy is currently being executed to close the remaining performance gaps in minority classes. Upon completion of the V2 training, the final adapter will be submitted to the </w:t>
      </w:r>
      <w:r w:rsidDel="00000000" w:rsidR="00000000" w:rsidRPr="00000000">
        <w:rPr>
          <w:b w:val="1"/>
          <w:bCs w:val="1"/>
          <w:rtl w:val="0"/>
        </w:rPr>
        <w:t xml:space="preserve">Iterative Merging</w:t>
      </w:r>
      <w:r w:rsidDel="00000000" w:rsidR="00000000" w:rsidRPr="00000000">
        <w:rPr>
          <w:rtl w:val="0"/>
        </w:rPr>
        <w:t xml:space="preserve"> for fusion with the Tomato base.</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iverse.roboflow.com/strawberry-disease/strawberry-disease-detection-dataset" TargetMode="External"/><Relationship Id="rId7" Type="http://schemas.openxmlformats.org/officeDocument/2006/relationships/hyperlink" Target="https://universe.roboflow.com/strawberry-disease/strawberry-disease-detection-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