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Data Analyst | Business Intelligence &amp; Database Consultant</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Data Analyst with hands-on experience turning messy, high-volume datasets into stakeholder-ready business intelligence using advanced Excel, SQL, and Python. Engineered a 56,636-row municipal housing dataset into a verified $18.50B market analysis with a dynamic formula engine (VLOOKUP/XLOOKUP, SUMPRODUCT, 9 pivot tables) and a slicer-driven KPI dashboard. Background spans AML/fraud transaction monitoring (SQL, pivot tables, STR reporting), humanitarian database consulting (25% efficiency gains via Airtable/SQL optimization), and trend analysis with SPSS, Tableau, and Power BI. Also a full-stack developer at heart: completed a hands-on internship architecting a production Flask/MySQL real estate analytics platform (88.3% ML prediction accuracy, 20+ REST endpoints, Dockerized CI/CD), and independently designs, builds, and ships full-stack web and mobile projects end-to-end.</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Automated a manual student registration and check-in workflow for the IGNITE Sleep Lounge, eliminating manual processing for 20,000+ students and cutting processing time by 90%</w:t>
      </w:r>
    </w:p>
    <w:p>
      <w:pPr>
        <w:spacing w:after="50"/>
        <w:ind w:left="360"/>
      </w:pPr>
      <w:r>
        <w:rPr>
          <w:sz w:val="20"/>
          <w:szCs w:val="20"/>
          <w:rFonts w:ascii="Times New Roman" w:cs="Times New Roman" w:eastAsia="Times New Roman" w:hAnsi="Times New Roman"/>
        </w:rPr>
        <w:t xml:space="preserve">• Led root-cause analysis on the insurance opt-in process, redesigning the workflow to cut processing time by 15%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Research Analyst</w:t>
      </w:r>
      <w:r>
        <w:rPr>
          <w:sz w:val="22"/>
          <w:szCs w:val="22"/>
          <w:rFonts w:ascii="Times New Roman" w:cs="Times New Roman" w:eastAsia="Times New Roman" w:hAnsi="Times New Roman"/>
        </w:rPr>
        <w:t xml:space="preserve"> | Flip Foundation, Inc.</w:t>
      </w:r>
    </w:p>
    <w:p>
      <w:pPr>
        <w:spacing w:after="100"/>
      </w:pPr>
      <w:r>
        <w:rPr>
          <w:i/>
          <w:iCs/>
          <w:sz w:val="20"/>
          <w:szCs w:val="20"/>
          <w:rFonts w:ascii="Times New Roman" w:cs="Times New Roman" w:eastAsia="Times New Roman" w:hAnsi="Times New Roman"/>
        </w:rPr>
        <w:t xml:space="preserve">Canada | May 2023 – Aug 2023 (Concurrent)</w:t>
      </w:r>
    </w:p>
    <w:p>
      <w:pPr>
        <w:spacing w:after="50"/>
        <w:ind w:left="360"/>
      </w:pPr>
      <w:r>
        <w:rPr>
          <w:sz w:val="20"/>
          <w:szCs w:val="20"/>
          <w:rFonts w:ascii="Times New Roman" w:cs="Times New Roman" w:eastAsia="Times New Roman" w:hAnsi="Times New Roman"/>
        </w:rPr>
        <w:t xml:space="preserve">• Conducted quantitative and qualitative analysis on leadership barriers among LGBTQ+ and BIPOC youth using SPSS, SQL, and Excel, then visualized findings in Power BI and Infogram for stakeholder presentations</w:t>
      </w:r>
    </w:p>
    <w:p>
      <w:pPr>
        <w:spacing w:after="50"/>
        <w:ind w:left="360"/>
      </w:pPr>
      <w:r>
        <w:rPr>
          <w:sz w:val="20"/>
          <w:szCs w:val="20"/>
          <w:rFonts w:ascii="Times New Roman" w:cs="Times New Roman" w:eastAsia="Times New Roman" w:hAnsi="Times New Roman"/>
        </w:rPr>
        <w:t xml:space="preserve">• Authored research reports synthesizing key trends and statistical findings, presenting outcomes directly to stakeholders to guide data-driven program decisions</w:t>
      </w:r>
    </w:p>
    <w:p>
      <w:pPr>
        <w:spacing w:before="150"/>
      </w:pPr>
      <w:r>
        <w:rPr>
          <w:b/>
          <w:bCs/>
          <w:sz w:val="22"/>
          <w:szCs w:val="22"/>
          <w:rFonts w:ascii="Times New Roman" w:cs="Times New Roman" w:eastAsia="Times New Roman" w:hAnsi="Times New Roman"/>
        </w:rPr>
        <w:t xml:space="preserve">IT Department Lead</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Jan 2021 – Aug 2021 (Full-time)</w:t>
      </w:r>
    </w:p>
    <w:p>
      <w:pPr>
        <w:spacing w:after="50"/>
        <w:ind w:left="360"/>
      </w:pPr>
      <w:r>
        <w:rPr>
          <w:sz w:val="20"/>
          <w:szCs w:val="20"/>
          <w:rFonts w:ascii="Times New Roman" w:cs="Times New Roman" w:eastAsia="Times New Roman" w:hAnsi="Times New Roman"/>
        </w:rPr>
        <w:t xml:space="preserve">• Led a departmental initiative to digitize lesson-plan creation and approval through the school website, replacing a fully manual, paper-based process</w:t>
      </w:r>
    </w:p>
    <w:p>
      <w:pPr>
        <w:spacing w:after="50"/>
        <w:ind w:left="360"/>
      </w:pPr>
      <w:r>
        <w:rPr>
          <w:sz w:val="20"/>
          <w:szCs w:val="20"/>
          <w:rFonts w:ascii="Times New Roman" w:cs="Times New Roman" w:eastAsia="Times New Roman" w:hAnsi="Times New Roman"/>
        </w:rPr>
        <w:t xml:space="preserve">• Streamlined lesson-plan review and approval turnaround for the department, increasing teacher collaboration and operational efficiency by 50%</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 (Third-Party Contract, Full-Time)</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Data Processing Teacher</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Sep 2019 – Aug 2021 (Full-time)</w:t>
      </w:r>
    </w:p>
    <w:p>
      <w:pPr>
        <w:spacing w:after="50"/>
        <w:ind w:left="360"/>
      </w:pPr>
      <w:r>
        <w:rPr>
          <w:sz w:val="20"/>
          <w:szCs w:val="20"/>
          <w:rFonts w:ascii="Times New Roman" w:cs="Times New Roman" w:eastAsia="Times New Roman" w:hAnsi="Times New Roman"/>
        </w:rPr>
        <w:t xml:space="preserve">• Pioneered the school's transition from manual to digital result computation, improving grading accuracy and cutting processing time by 75%</w:t>
      </w:r>
    </w:p>
    <w:p>
      <w:pPr>
        <w:spacing w:after="50"/>
        <w:ind w:left="360"/>
      </w:pPr>
      <w:r>
        <w:rPr>
          <w:sz w:val="20"/>
          <w:szCs w:val="20"/>
          <w:rFonts w:ascii="Times New Roman" w:cs="Times New Roman" w:eastAsia="Times New Roman" w:hAnsi="Times New Roman"/>
        </w:rPr>
        <w:t xml:space="preserve">• Applied data-driven teaching strategies informed by student performance trends, lifting average student grades by 20%</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 (Part-time)</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spacing w:before="150"/>
      </w:pPr>
      <w:r>
        <w:rPr>
          <w:b/>
          <w:bCs/>
          <w:sz w:val="22"/>
          <w:szCs w:val="22"/>
          <w:rFonts w:ascii="Times New Roman" w:cs="Times New Roman" w:eastAsia="Times New Roman" w:hAnsi="Times New Roman"/>
        </w:rPr>
        <w:t xml:space="preserve">Computer Science Teacher</w:t>
      </w:r>
      <w:r>
        <w:rPr>
          <w:sz w:val="22"/>
          <w:szCs w:val="22"/>
          <w:rFonts w:ascii="Times New Roman" w:cs="Times New Roman" w:eastAsia="Times New Roman" w:hAnsi="Times New Roman"/>
        </w:rPr>
        <w:t xml:space="preserve"> | Mosogar Model Secondary School</w:t>
      </w:r>
    </w:p>
    <w:p>
      <w:pPr>
        <w:spacing w:after="100"/>
      </w:pPr>
      <w:r>
        <w:rPr>
          <w:i/>
          <w:iCs/>
          <w:sz w:val="20"/>
          <w:szCs w:val="20"/>
          <w:rFonts w:ascii="Times New Roman" w:cs="Times New Roman" w:eastAsia="Times New Roman" w:hAnsi="Times New Roman"/>
        </w:rPr>
        <w:t xml:space="preserve">Mosogar, Delta State, Nigeria | Sep 2016 – Aug 2018 (Part-time)</w:t>
      </w:r>
    </w:p>
    <w:p>
      <w:pPr>
        <w:spacing w:after="50"/>
        <w:ind w:left="360"/>
      </w:pPr>
      <w:r>
        <w:rPr>
          <w:sz w:val="20"/>
          <w:szCs w:val="20"/>
          <w:rFonts w:ascii="Times New Roman" w:cs="Times New Roman" w:eastAsia="Times New Roman" w:hAnsi="Times New Roman"/>
        </w:rPr>
        <w:t xml:space="preserve">• Designed and delivered a project-based computer science curriculum aligned with industry trends, driving a 30% increase in STEM extracurricular enrollment</w:t>
      </w:r>
    </w:p>
    <w:p>
      <w:pPr>
        <w:spacing w:after="50"/>
        <w:ind w:left="360"/>
      </w:pPr>
      <w:r>
        <w:rPr>
          <w:sz w:val="20"/>
          <w:szCs w:val="20"/>
          <w:rFonts w:ascii="Times New Roman" w:cs="Times New Roman" w:eastAsia="Times New Roman" w:hAnsi="Times New Roman"/>
        </w:rPr>
        <w:t xml:space="preserve">• Coached the school's coding team through a competitive programming curriculum, leading them to a first-place win at a regional competition</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Programming Foundations: Fundamentals</w:t>
      </w:r>
      <w:r>
        <w:rPr>
          <w:sz w:val="20"/>
          <w:szCs w:val="20"/>
          <w:rFonts w:ascii="Times New Roman" w:cs="Times New Roman" w:eastAsia="Times New Roman" w:hAnsi="Times New Roman"/>
        </w:rPr>
        <w:t xml:space="preserve"> - LinkedIn Learning (Jan 2025)</w:t>
      </w:r>
    </w:p>
    <w:p>
      <w:pPr>
        <w:spacing w:after="50"/>
      </w:pPr>
      <w:r>
        <w:rPr>
          <w:b/>
          <w:bCs/>
          <w:sz w:val="20"/>
          <w:szCs w:val="20"/>
          <w:rFonts w:ascii="Times New Roman" w:cs="Times New Roman" w:eastAsia="Times New Roman" w:hAnsi="Times New Roman"/>
        </w:rPr>
        <w:t xml:space="preserve">• Customer Service: Working in a Customer Contact Center</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Phone-Based Customer Service</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Learning C++</w:t>
      </w:r>
      <w:r>
        <w:rPr>
          <w:sz w:val="20"/>
          <w:szCs w:val="20"/>
          <w:rFonts w:ascii="Times New Roman" w:cs="Times New Roman" w:eastAsia="Times New Roman" w:hAnsi="Times New Roman"/>
        </w:rPr>
        <w:t xml:space="preserve"> - LinkedIn Learning (Mar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(Mar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2026-07-24T08:08:23.985Z</dcterms:created>
  <dcterms:modified xsi:type="dcterms:W3CDTF">2026-07-24T08:08:23.985Z</dcterms:modified>
</cp:coreProperties>
</file>

<file path=docProps/custom.xml><?xml version="1.0" encoding="utf-8"?>
<Properties xmlns="http://schemas.openxmlformats.org/officeDocument/2006/custom-properties" xmlns:vt="http://schemas.openxmlformats.org/officeDocument/2006/docPropsVTypes"/>
</file>