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Aptos Display" w:hAnsi="Aptos Display"/>
          <w:b/>
          <w:color w:val="0C4A6E"/>
          <w:sz w:val="52"/>
        </w:rPr>
        <w:t>myexpensio</w:t>
      </w:r>
    </w:p>
    <w:p>
      <w:pPr>
        <w:spacing w:after="120"/>
        <w:jc w:val="left"/>
      </w:pPr>
      <w:r>
        <w:rPr>
          <w:rFonts w:ascii="Aptos Display" w:hAnsi="Aptos Display"/>
          <w:b/>
          <w:color w:val="1F2937"/>
          <w:sz w:val="44"/>
        </w:rPr>
        <w:t>End-User Manual</w:t>
      </w:r>
    </w:p>
    <w:p>
      <w:pPr>
        <w:spacing w:after="360"/>
      </w:pPr>
      <w:r>
        <w:rPr>
          <w:rFonts w:ascii="Aptos" w:hAnsi="Aptos"/>
          <w:color w:val="637381"/>
          <w:sz w:val="23"/>
        </w:rPr>
        <w:t>Trips, claims, TNG statement workflow, transactions review, and export guidance for the user-facing 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231"/>
        <w:gridCol w:w="2835"/>
      </w:tblGrid>
      <w:tr>
        <w:tc>
          <w:tcPr>
            <w:tcW w:type="dxa" w:w="3251"/>
            <w:vAlign w:val="center"/>
            <w:shd w:fill="F5F7FA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0"/>
              </w:rPr>
              <w:t>Who this is for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Employees and field staff who record work trips and submit expense claims.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0"/>
              </w:rPr>
              <w:t>What it covers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Trips, claims, TNG imports, transactions, and exports to CSV, XLSX, and PDF.</w:t>
            </w:r>
          </w:p>
        </w:tc>
        <w:tc>
          <w:tcPr>
            <w:tcW w:type="dxa" w:w="3251"/>
            <w:vAlign w:val="center"/>
            <w:shd w:fill="F5F7FA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0"/>
              </w:rPr>
              <w:t>Best use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Update daily. Build the claim gradually instead of recreating it at month end.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52"/>
            <w:vAlign w:val="center"/>
            <w:shd w:fill="EDF7ED"/>
            <w:tcBorders>
              <w:left w:val="single" w:sz="12" w:color="C9DCE7"/>
              <w:top w:val="single" w:sz="12" w:color="C9DCE7"/>
              <w:right w:val="single" w:sz="12" w:color="C9DCE7"/>
              <w:bottom w:val="single" w:sz="12" w:color="C9DCE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1"/>
              </w:rPr>
              <w:t>Manual basis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20"/>
              </w:rPr>
              <w:t>Prepared from the currently implemented user flows in the myexpensio user app, including trip capture, claim items, TNG-linked evidence, and export outputs.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1. Quick start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Use this page when you only need the fastest path from daily travel to final submission.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02"/>
        <w:gridCol w:w="4535"/>
      </w:tblGrid>
      <w:tr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Step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What to do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Result</w:t>
            </w:r>
          </w:p>
        </w:tc>
      </w:tr>
      <w:tr>
        <w:tc>
          <w:tcPr>
            <w:tcW w:type="dxa" w:w="1247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/>
                <w:color w:val="0C4A6E"/>
                <w:sz w:val="20"/>
              </w:rPr>
              <w:t>1</w:t>
            </w:r>
          </w:p>
        </w:tc>
        <w:tc>
          <w:tcPr>
            <w:tcW w:type="dxa" w:w="3402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Record the trip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Choose Start Trip, Plan Trip, or Odometer depending on how you want to capture mileage.</w:t>
            </w:r>
          </w:p>
        </w:tc>
      </w:tr>
      <w:tr>
        <w:tc>
          <w:tcPr>
            <w:tcW w:type="dxa" w:w="1247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/>
                <w:color w:val="0C4A6E"/>
                <w:sz w:val="20"/>
              </w:rPr>
              <w:t>2</w:t>
            </w:r>
          </w:p>
        </w:tc>
        <w:tc>
          <w:tcPr>
            <w:tcW w:type="dxa" w:w="3402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Open or create a claim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Use one claim for the reporting period, usually a month or a custom date range.</w:t>
            </w:r>
          </w:p>
        </w:tc>
      </w:tr>
      <w:tr>
        <w:tc>
          <w:tcPr>
            <w:tcW w:type="dxa" w:w="1247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/>
                <w:color w:val="0C4A6E"/>
                <w:sz w:val="20"/>
              </w:rPr>
              <w:t>3</w:t>
            </w:r>
          </w:p>
        </w:tc>
        <w:tc>
          <w:tcPr>
            <w:tcW w:type="dxa" w:w="3402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Add items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Bring in trips as mileage and add other expenses such as meal, toll, parking, lodging, transport, per diem, or misc.</w:t>
            </w:r>
          </w:p>
        </w:tc>
      </w:tr>
      <w:tr>
        <w:tc>
          <w:tcPr>
            <w:tcW w:type="dxa" w:w="1247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/>
                <w:color w:val="0C4A6E"/>
                <w:sz w:val="20"/>
              </w:rPr>
              <w:t>4</w:t>
            </w:r>
          </w:p>
        </w:tc>
        <w:tc>
          <w:tcPr>
            <w:tcW w:type="dxa" w:w="3402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Import TNG statement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Review imported TNG transactions and link the relevant rows to eligible claim items.</w:t>
            </w:r>
          </w:p>
        </w:tc>
      </w:tr>
      <w:tr>
        <w:tc>
          <w:tcPr>
            <w:tcW w:type="dxa" w:w="1247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/>
                <w:color w:val="0C4A6E"/>
                <w:sz w:val="20"/>
              </w:rPr>
              <w:t>5</w:t>
            </w:r>
          </w:p>
        </w:tc>
        <w:tc>
          <w:tcPr>
            <w:tcW w:type="dxa" w:w="3402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Export and submit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/>
                <w:b w:val="0"/>
                <w:color w:val="1F2937"/>
                <w:sz w:val="19"/>
              </w:rPr>
              <w:t>Download CSV, XLSX, or PDF. Use PDF when you need the most complete supporting pack.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52"/>
            <w:vAlign w:val="center"/>
            <w:shd w:fill="EDF7ED"/>
            <w:tcBorders>
              <w:left w:val="single" w:sz="12" w:color="C9DCE7"/>
              <w:top w:val="single" w:sz="12" w:color="C9DCE7"/>
              <w:right w:val="single" w:sz="12" w:color="C9DCE7"/>
              <w:bottom w:val="single" w:sz="12" w:color="C9DCE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1"/>
              </w:rPr>
              <w:t>Daily habit that works best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20"/>
              </w:rPr>
              <w:t>Record trips and expenses on the same day whenever possible. This keeps the claim nearly complete throughout the month and reduces missing evidence.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2. Main areas of the app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The user app is organised around five connected areas. Each area has a clear role in the claim workflow.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Trips: Create and review travel records before they become mileage claims.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Claims: Group trips and expenses into a reporting period and prepare the final submission.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TNG: Import Touch 'n Go statement data that can later support claim evidence.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Transactions: Review imported rows and reconcile them before export.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Exports: Download the claim as CSV, XLSX, or PDF.</w:t>
      </w:r>
    </w:p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3. Trips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Trips are the foundation of the app. Instead of typing mileage directly into a claim from memory, the app lets you capture the trip first and reuse it later.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3118"/>
        <w:gridCol w:w="2891"/>
      </w:tblGrid>
      <w:tr>
        <w:tc>
          <w:tcPr>
            <w:tcW w:type="dxa" w:w="3251"/>
            <w:vAlign w:val="center"/>
            <w:shd w:fill="EAF4F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C4A6E"/>
                <w:sz w:val="21"/>
              </w:rPr>
              <w:t>Start Trip</w:t>
            </w:r>
          </w:p>
          <w:p>
            <w:pPr>
              <w:spacing w:after="6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Use this for a live trip that is happening now.</w:t>
            </w:r>
          </w:p>
          <w:p>
            <w:pPr>
              <w:spacing w:after="6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Best for site visits, service runs, and real-time field movement.</w:t>
            </w:r>
          </w:p>
        </w:tc>
        <w:tc>
          <w:tcPr>
            <w:tcW w:type="dxa" w:w="3251"/>
            <w:vAlign w:val="center"/>
            <w:shd w:fill="F5F7FA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C4A6E"/>
                <w:sz w:val="21"/>
              </w:rPr>
              <w:t>Plan Trip</w:t>
            </w:r>
          </w:p>
          <w:p>
            <w:pPr>
              <w:spacing w:after="6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Use this when you know the route and want to save route-based mileage without live tracking.</w:t>
            </w:r>
          </w:p>
          <w:p>
            <w:pPr>
              <w:spacing w:after="6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Best for known or repeat journeys.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C4A6E"/>
                <w:sz w:val="21"/>
              </w:rPr>
              <w:t>Odometer</w:t>
            </w:r>
          </w:p>
          <w:p>
            <w:pPr>
              <w:spacing w:after="6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Use this when distance should be based on manual start and end odometer readings.</w:t>
            </w:r>
          </w:p>
          <w:p>
            <w:pPr>
              <w:spacing w:after="60" w:before="0" w:line="276" w:lineRule="auto"/>
            </w:pPr>
            <w:r>
              <w:rPr>
                <w:rFonts w:ascii="Aptos" w:hAnsi="Aptos"/>
                <w:color w:val="1F2937"/>
                <w:sz w:val="19"/>
              </w:rPr>
              <w:t>Best when policy prefers odometer proof.</w:t>
            </w:r>
          </w:p>
        </w:tc>
      </w:tr>
    </w:tbl>
    <w:p/>
    <w:p>
      <w:pPr>
        <w:spacing w:before="160" w:after="60"/>
      </w:pPr>
      <w:r>
        <w:rPr>
          <w:rFonts w:ascii="Aptos Display" w:hAnsi="Aptos Display"/>
          <w:b/>
          <w:color w:val="0C4A6E"/>
          <w:sz w:val="25"/>
        </w:rPr>
        <w:t>3.1 Recommended daily trip routine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Before travelling, choose the trip mode that matches the situation.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At the end of the day, open Trips and confirm the day's records are complete.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When preparing a claim, bring the relevant trips into the claim instead of retyping mileage.</w:t>
      </w:r>
    </w:p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4. Claims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A claim is the main container for a reporting period. Most users will create one claim per month, but a custom start and end date can also be used.</w:t>
      </w:r>
    </w:p>
    <w:p>
      <w:pPr>
        <w:spacing w:before="160" w:after="60"/>
      </w:pPr>
      <w:r>
        <w:rPr>
          <w:rFonts w:ascii="Aptos Display" w:hAnsi="Aptos Display"/>
          <w:b/>
          <w:color w:val="0C4A6E"/>
          <w:sz w:val="25"/>
        </w:rPr>
        <w:t>4.1 Claim status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Draft: you can still add, edit, and review items.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Submitted: the claim is treated as final from the user side and ready for approval or export workflow.</w:t>
      </w:r>
    </w:p>
    <w:p>
      <w:pPr>
        <w:spacing w:before="160" w:after="60"/>
      </w:pPr>
      <w:r>
        <w:rPr>
          <w:rFonts w:ascii="Aptos Display" w:hAnsi="Aptos Display"/>
          <w:b/>
          <w:color w:val="0C4A6E"/>
          <w:sz w:val="25"/>
        </w:rPr>
        <w:t>4.2 Supported claim item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4535"/>
      </w:tblGrid>
      <w:tr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Type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Use when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Notes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Mileage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Private vehicle work travel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Normally built from saved trips.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Meal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Eligible meal expense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Add merchant, notes, amount, and receipt where required.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Lodging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Hotel or accommodation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Useful for overnight work travel.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Toll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Road toll expense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Can be supported by TNG-linked transactions.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Parking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Parking expense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Can also be supported by TNG-linked transactions.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Taxi / Grab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Hired transport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Use when private mileage is not the right basis.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Train / Flight / Bus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Public or ticketed transport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Capture fare details and receipt evidence where needed.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Per Diem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Allowance-style claim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Usually based on approved rate and duration.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b/>
                <w:color w:val="0C4A6E"/>
                <w:sz w:val="19"/>
              </w:rPr>
              <w:t>Misc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Other reimbursable cost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line="264" w:lineRule="auto" w:after="0"/>
            </w:pPr>
            <w:r>
              <w:rPr>
                <w:rFonts w:ascii="Aptos" w:hAnsi="Aptos"/>
                <w:color w:val="1F2937"/>
                <w:sz w:val="19"/>
              </w:rPr>
              <w:t>Use only when the expense does not fit the standard categories.</w:t>
            </w:r>
          </w:p>
        </w:tc>
      </w:tr>
    </w:tbl>
    <w:p/>
    <w:p>
      <w:pPr>
        <w:spacing w:before="160" w:after="60"/>
      </w:pPr>
      <w:r>
        <w:rPr>
          <w:rFonts w:ascii="Aptos Display" w:hAnsi="Aptos Display"/>
          <w:b/>
          <w:color w:val="0C4A6E"/>
          <w:sz w:val="25"/>
        </w:rPr>
        <w:t>4.3 How to build a claim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Create the claim for the correct period.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Add mileage by selecting the relevant trips.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Add non-mileage items one by one.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Attach receipts or supporting details where needed.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Link TNG rows for toll or parking when applicable.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Review totals, then submit the claim.</w:t>
      </w:r>
    </w:p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5. TNG statement and Transactions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The TNG workflow is one of the most practical parts of the app. Instead of keeping the statement as a loose attachment, the system stores statement transactions that can support claim evidence later.</w:t>
      </w:r>
    </w:p>
    <w:p>
      <w:pPr>
        <w:spacing w:before="160" w:after="60"/>
      </w:pPr>
      <w:r>
        <w:rPr>
          <w:rFonts w:ascii="Aptos Display" w:hAnsi="Aptos Display"/>
          <w:b/>
          <w:color w:val="0C4A6E"/>
          <w:sz w:val="25"/>
        </w:rPr>
        <w:t>5.1 Typical TNG workflow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Open the TNG section and upload the statement.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Let the app parse and store the imported rows.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Open Transactions to review what was imported.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Link the relevant rows to eligible claim items, especially toll and parking.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52"/>
            <w:vAlign w:val="center"/>
            <w:shd w:fill="EAF4F8"/>
            <w:tcBorders>
              <w:left w:val="single" w:sz="12" w:color="C9DCE7"/>
              <w:top w:val="single" w:sz="12" w:color="C9DCE7"/>
              <w:right w:val="single" w:sz="12" w:color="C9DCE7"/>
              <w:bottom w:val="single" w:sz="12" w:color="C9DCE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1"/>
              </w:rPr>
              <w:t>Why this matters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20"/>
              </w:rPr>
              <w:t>When toll or parking is supported by a linked TNG row, the final exported pack is easier to verify because the claim item and the source transaction can be traced together.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0C4A6E"/>
          <w:sz w:val="25"/>
        </w:rPr>
        <w:t>5.2 Transactions page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Use Transactions as the review and reconciliation layer after a statement is imported. It is the right place to confirm which rows have already been linked and which rows still need attention.</w:t>
      </w:r>
    </w:p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6. Exports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Exports are designed for different working needs. Choose the format based on who will use the output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4535"/>
      </w:tblGrid>
      <w:tr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Format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Best for</w:t>
            </w:r>
          </w:p>
        </w:tc>
        <w:tc>
          <w:tcPr>
            <w:tcW w:type="dxa" w:w="3251"/>
            <w:vAlign w:val="center"/>
            <w:shd w:fill="EAF4F8"/>
            <w:tcBorders>
              <w:left w:val="single" w:sz="10" w:color="BDD3E0"/>
              <w:top w:val="single" w:sz="10" w:color="BDD3E0"/>
              <w:right w:val="single" w:sz="10" w:color="BDD3E0"/>
              <w:bottom w:val="single" w:sz="10" w:color="BDD3E0"/>
            </w:tcBorders>
          </w:tcPr>
          <w:p>
            <w:r>
              <w:rPr>
                <w:rFonts w:ascii="Aptos" w:hAnsi="Aptos"/>
                <w:b/>
                <w:color w:val="0C4A6E"/>
                <w:sz w:val="20"/>
              </w:rPr>
              <w:t>What to expect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color w:val="0C4A6E"/>
                <w:sz w:val="19"/>
              </w:rPr>
              <w:t>CSV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Raw data review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Good for quick spreadsheet work or downstream processing.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color w:val="0C4A6E"/>
                <w:sz w:val="19"/>
              </w:rPr>
              <w:t>XLSX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Finance and formatted spreadsheet review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Best when users want an editable workbook-style output.</w:t>
            </w:r>
          </w:p>
        </w:tc>
      </w:tr>
      <w:tr>
        <w:tc>
          <w:tcPr>
            <w:tcW w:type="dxa" w:w="1814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color w:val="0C4A6E"/>
                <w:sz w:val="19"/>
              </w:rPr>
              <w:t>PDF</w:t>
            </w:r>
          </w:p>
        </w:tc>
        <w:tc>
          <w:tcPr>
            <w:tcW w:type="dxa" w:w="2948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Formal submission and audit pack</w:t>
            </w:r>
          </w:p>
        </w:tc>
        <w:tc>
          <w:tcPr>
            <w:tcW w:type="dxa" w:w="4535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Best when you need the most complete supporting package.</w:t>
            </w:r>
          </w:p>
        </w:tc>
      </w:tr>
    </w:tbl>
    <w:p/>
    <w:p>
      <w:pPr>
        <w:spacing w:before="160" w:after="60"/>
      </w:pPr>
      <w:r>
        <w:rPr>
          <w:rFonts w:ascii="Aptos Display" w:hAnsi="Aptos Display"/>
          <w:b/>
          <w:color w:val="0C4A6E"/>
          <w:sz w:val="25"/>
        </w:rPr>
        <w:t>6.1 PDF export highlights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PDF can be grouped by date or by category.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The PDF workflow can include a declaration section and signature capture.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Supporting appendices can be attached for receipts and relevant TNG statements.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Linked TNG statement rows can be highlighted inside the attached statement PDF pages.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52"/>
            <w:vAlign w:val="center"/>
            <w:shd w:fill="EDF7ED"/>
            <w:tcBorders>
              <w:left w:val="single" w:sz="12" w:color="C9DCE7"/>
              <w:top w:val="single" w:sz="12" w:color="C9DCE7"/>
              <w:right w:val="single" w:sz="12" w:color="C9DCE7"/>
              <w:bottom w:val="single" w:sz="12" w:color="C9DCE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1"/>
              </w:rPr>
              <w:t>Important export tip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20"/>
              </w:rPr>
              <w:t>Use PDF when you want the strongest end-user submission pack. It is the most suitable format for printing, archiving, and approval review.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7. Killer features of myexpensio</w:t>
      </w:r>
    </w:p>
    <w:p>
      <w:pPr>
        <w:spacing w:before="80" w:after="20"/>
      </w:pPr>
      <w:r>
        <w:rPr>
          <w:rFonts w:ascii="Aptos" w:hAnsi="Aptos"/>
          <w:b/>
          <w:color w:val="166534"/>
          <w:sz w:val="22"/>
        </w:rPr>
        <w:t>1. Three mileage capture methods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Users can choose live tracking, route planning, or odometer entry instead of being forced into one method.</w:t>
      </w:r>
    </w:p>
    <w:p>
      <w:pPr>
        <w:spacing w:before="80" w:after="20"/>
      </w:pPr>
      <w:r>
        <w:rPr>
          <w:rFonts w:ascii="Aptos" w:hAnsi="Aptos"/>
          <w:b/>
          <w:color w:val="166534"/>
          <w:sz w:val="22"/>
        </w:rPr>
        <w:t>2. Trips before claims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Mileage is captured as a trip first, then reused inside the claim. This reduces retyping and missed journeys.</w:t>
      </w:r>
    </w:p>
    <w:p>
      <w:pPr>
        <w:spacing w:before="80" w:after="20"/>
      </w:pPr>
      <w:r>
        <w:rPr>
          <w:rFonts w:ascii="Aptos" w:hAnsi="Aptos"/>
          <w:b/>
          <w:color w:val="166534"/>
          <w:sz w:val="22"/>
        </w:rPr>
        <w:t>3. TNG-native evidence flow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TNG is integrated into the workflow through import, transaction review, linking, and export support.</w:t>
      </w:r>
    </w:p>
    <w:p>
      <w:pPr>
        <w:spacing w:before="80" w:after="20"/>
      </w:pPr>
      <w:r>
        <w:rPr>
          <w:rFonts w:ascii="Aptos" w:hAnsi="Aptos"/>
          <w:b/>
          <w:color w:val="166534"/>
          <w:sz w:val="22"/>
        </w:rPr>
        <w:t>4. Audit-ready PDF output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The exported pack can include receipts and TNG statement appendices, with relevant TNG rows highlighted.</w:t>
      </w:r>
    </w:p>
    <w:p>
      <w:pPr>
        <w:spacing w:before="80" w:after="20"/>
      </w:pPr>
      <w:r>
        <w:rPr>
          <w:rFonts w:ascii="Aptos" w:hAnsi="Aptos"/>
          <w:b/>
          <w:color w:val="166534"/>
          <w:sz w:val="22"/>
        </w:rPr>
        <w:t>5. Daily-update friendly design</w:t>
      </w:r>
    </w:p>
    <w:p>
      <w:pPr>
        <w:spacing w:after="100" w:before="0" w:line="276" w:lineRule="auto"/>
      </w:pPr>
      <w:r>
        <w:rPr>
          <w:rFonts w:ascii="Aptos" w:hAnsi="Aptos"/>
          <w:color w:val="1F2937"/>
          <w:sz w:val="21"/>
        </w:rPr>
        <w:t>The app supports gradual daily completion instead of stressful month-end reconstruction.</w:t>
      </w:r>
    </w:p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8. Best practices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Use Start Trip for real live field journeys.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Use Plan Trip for known or repeat routes.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Use Odometer when company policy prefers manual vehicle readings.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Update trips and expenses on the same day whenever possible.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Import TNG statements early instead of waiting until claim deadline.</w:t>
      </w:r>
    </w:p>
    <w:p>
      <w:pPr>
        <w:pStyle w:val="ListBullet"/>
        <w:spacing w:after="60" w:before="0" w:line="276" w:lineRule="auto"/>
      </w:pPr>
      <w:r>
        <w:rPr>
          <w:rFonts w:ascii="Aptos" w:hAnsi="Aptos"/>
          <w:color w:val="1F2937"/>
          <w:sz w:val="20"/>
        </w:rPr>
        <w:t>Check linked toll and parking items before generating the final PDF.</w:t>
      </w:r>
    </w:p>
    <w:p>
      <w:pPr>
        <w:spacing w:before="240" w:after="120"/>
      </w:pPr>
      <w:r>
        <w:rPr>
          <w:rFonts w:ascii="Aptos Display" w:hAnsi="Aptos Display"/>
          <w:b/>
          <w:color w:val="0C4A6E"/>
          <w:sz w:val="32"/>
        </w:rPr>
        <w:t>9. Quick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896"/>
      </w:tblGrid>
      <w:tr>
        <w:tc>
          <w:tcPr>
            <w:tcW w:type="dxa" w:w="3402"/>
            <w:shd w:fill="F5F7FA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color w:val="0C4A6E"/>
                <w:sz w:val="19"/>
              </w:rPr>
              <w:t>I forgot to record mileage during the trip.</w:t>
            </w:r>
          </w:p>
        </w:tc>
        <w:tc>
          <w:tcPr>
            <w:tcW w:type="dxa" w:w="5896"/>
            <w:shd w:fill="FFFFFF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Use Plan Trip if you know the route, or Odometer if you have the reading basis.</w:t>
            </w:r>
          </w:p>
        </w:tc>
      </w:tr>
      <w:tr>
        <w:tc>
          <w:tcPr>
            <w:tcW w:type="dxa" w:w="3402"/>
            <w:shd w:fill="F5F7FA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color w:val="0C4A6E"/>
                <w:sz w:val="19"/>
              </w:rPr>
              <w:t>My claim is still incomplete.</w:t>
            </w:r>
          </w:p>
        </w:tc>
        <w:tc>
          <w:tcPr>
            <w:tcW w:type="dxa" w:w="5896"/>
            <w:shd w:fill="FFFFFF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Keep it in Draft status and continue adding trips, expenses, and evidence until it is ready.</w:t>
            </w:r>
          </w:p>
        </w:tc>
      </w:tr>
      <w:tr>
        <w:tc>
          <w:tcPr>
            <w:tcW w:type="dxa" w:w="3402"/>
            <w:shd w:fill="F5F7FA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color w:val="0C4A6E"/>
                <w:sz w:val="19"/>
              </w:rPr>
              <w:t>I have TNG usage but it is not visible in the claim yet.</w:t>
            </w:r>
          </w:p>
        </w:tc>
        <w:tc>
          <w:tcPr>
            <w:tcW w:type="dxa" w:w="5896"/>
            <w:shd w:fill="FFFFFF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Import the statement first, then review the rows in Transactions and link the relevant items.</w:t>
            </w:r>
          </w:p>
        </w:tc>
      </w:tr>
      <w:tr>
        <w:tc>
          <w:tcPr>
            <w:tcW w:type="dxa" w:w="3402"/>
            <w:shd w:fill="F5F7FA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color w:val="0C4A6E"/>
                <w:sz w:val="19"/>
              </w:rPr>
              <w:t>Which export should I choose?</w:t>
            </w:r>
          </w:p>
        </w:tc>
        <w:tc>
          <w:tcPr>
            <w:tcW w:type="dxa" w:w="5896"/>
            <w:shd w:fill="FFFFFF"/>
            <w:tcBorders>
              <w:left w:val="single" w:sz="8" w:color="D6DEE4"/>
              <w:top w:val="single" w:sz="8" w:color="D6DEE4"/>
              <w:right w:val="single" w:sz="8" w:color="D6DEE4"/>
              <w:bottom w:val="single" w:sz="8" w:color="D6DEE4"/>
            </w:tcBorders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1F2937"/>
                <w:sz w:val="19"/>
              </w:rPr>
              <w:t>Use CSV or XLSX for spreadsheet work. Use PDF for formal submission or approval packs.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52"/>
            <w:vAlign w:val="center"/>
            <w:shd w:fill="EAF4F8"/>
            <w:tcBorders>
              <w:left w:val="single" w:sz="12" w:color="C9DCE7"/>
              <w:top w:val="single" w:sz="12" w:color="C9DCE7"/>
              <w:right w:val="single" w:sz="12" w:color="C9DCE7"/>
              <w:bottom w:val="single" w:sz="12" w:color="C9DCE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C4A6E"/>
                <w:sz w:val="21"/>
              </w:rPr>
              <w:t>One-line positioning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/>
                <w:color w:val="1F2937"/>
                <w:sz w:val="20"/>
              </w:rPr>
              <w:t>myexpensio is not just a claim form. It is a trip-to-claim-to-evidence workflow designed for out-of-office staff.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37381"/>
        <w:sz w:val="18"/>
      </w:rPr>
      <w:t>myexpensio user app</w:t>
    </w:r>
    <w:r>
      <w:rPr>
        <w:rFonts w:ascii="Aptos" w:hAnsi="Aptos"/>
        <w:color w:val="637381"/>
        <w:sz w:val="18"/>
      </w:rPr>
      <w:t xml:space="preserve">   |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37381"/>
        <w:sz w:val="18"/>
      </w:rPr>
      <w:t>myexpensio | End-User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