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85" w:rsidRDefault="000A3D85"/>
    <w:p w:rsidR="00531764" w:rsidRDefault="00531764">
      <w:r>
        <w:t>Réseau wifi, placer des bornes</w:t>
      </w:r>
    </w:p>
    <w:p w:rsidR="00AD73E3" w:rsidRDefault="00AD73E3">
      <w:r>
        <w:t xml:space="preserve">Câbles RJ45 catégorie 4 pour relier les équipements entre eux </w:t>
      </w:r>
      <w:r w:rsidR="00DF224C">
        <w:br/>
      </w:r>
      <w:r w:rsidR="00DF224C">
        <w:rPr>
          <w:rFonts w:ascii="Arial" w:hAnsi="Arial" w:cs="Arial"/>
          <w:color w:val="252525"/>
          <w:sz w:val="21"/>
          <w:szCs w:val="21"/>
          <w:shd w:val="clear" w:color="auto" w:fill="FFFFFF"/>
        </w:rPr>
        <w:t>La</w:t>
      </w:r>
      <w:r w:rsidR="00DF224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F224C">
        <w:rPr>
          <w:rStyle w:val="nowrap"/>
          <w:rFonts w:ascii="Arial" w:hAnsi="Arial" w:cs="Arial"/>
          <w:color w:val="252525"/>
          <w:sz w:val="21"/>
          <w:szCs w:val="21"/>
          <w:shd w:val="clear" w:color="auto" w:fill="FFFFFF"/>
        </w:rPr>
        <w:t>catégorie 4</w:t>
      </w:r>
      <w:r w:rsidR="00DF224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F224C">
        <w:rPr>
          <w:rFonts w:ascii="Arial" w:hAnsi="Arial" w:cs="Arial"/>
          <w:color w:val="252525"/>
          <w:sz w:val="21"/>
          <w:szCs w:val="21"/>
          <w:shd w:val="clear" w:color="auto" w:fill="FFFFFF"/>
        </w:rPr>
        <w:t>est un type de câblage testé à</w:t>
      </w:r>
      <w:r w:rsidR="00DF224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F224C">
        <w:rPr>
          <w:rStyle w:val="nowrap"/>
          <w:rFonts w:ascii="Arial" w:hAnsi="Arial" w:cs="Arial"/>
          <w:color w:val="252525"/>
          <w:sz w:val="21"/>
          <w:szCs w:val="21"/>
          <w:shd w:val="clear" w:color="auto" w:fill="FFFFFF"/>
        </w:rPr>
        <w:t>20 MHz</w:t>
      </w:r>
      <w:r w:rsidR="00DF224C">
        <w:rPr>
          <w:rFonts w:ascii="Arial" w:hAnsi="Arial" w:cs="Arial"/>
          <w:color w:val="252525"/>
          <w:sz w:val="21"/>
          <w:szCs w:val="21"/>
          <w:shd w:val="clear" w:color="auto" w:fill="FFFFFF"/>
        </w:rPr>
        <w:t>. Ce standard fut principalement utilisé pour les réseaux</w:t>
      </w:r>
      <w:r w:rsidR="00DF224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DF224C">
        <w:rPr>
          <w:rStyle w:val="nowrap"/>
          <w:rFonts w:ascii="Arial" w:hAnsi="Arial" w:cs="Arial"/>
          <w:color w:val="252525"/>
          <w:sz w:val="21"/>
          <w:szCs w:val="21"/>
          <w:shd w:val="clear" w:color="auto" w:fill="FFFFFF"/>
        </w:rPr>
        <w:t>Token</w:t>
      </w:r>
      <w:proofErr w:type="spellEnd"/>
      <w:r w:rsidR="00DF224C">
        <w:rPr>
          <w:rStyle w:val="nowrap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Ring</w:t>
      </w:r>
      <w:r w:rsidR="00DF224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F224C">
        <w:rPr>
          <w:rFonts w:ascii="Arial" w:hAnsi="Arial" w:cs="Arial"/>
          <w:color w:val="252525"/>
          <w:sz w:val="21"/>
          <w:szCs w:val="21"/>
          <w:shd w:val="clear" w:color="auto" w:fill="FFFFFF"/>
        </w:rPr>
        <w:t>à</w:t>
      </w:r>
      <w:r w:rsidR="00DF224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F224C">
        <w:rPr>
          <w:rStyle w:val="nowrap"/>
          <w:rFonts w:ascii="Arial" w:hAnsi="Arial" w:cs="Arial"/>
          <w:color w:val="252525"/>
          <w:sz w:val="21"/>
          <w:szCs w:val="21"/>
          <w:shd w:val="clear" w:color="auto" w:fill="FFFFFF"/>
        </w:rPr>
        <w:t>16 Mbit/s</w:t>
      </w:r>
      <w:r w:rsidR="00DF224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DF224C">
        <w:rPr>
          <w:rFonts w:ascii="Arial" w:hAnsi="Arial" w:cs="Arial"/>
          <w:color w:val="252525"/>
          <w:sz w:val="21"/>
          <w:szCs w:val="21"/>
          <w:shd w:val="clear" w:color="auto" w:fill="FFFFFF"/>
        </w:rPr>
        <w:t>ou les réseaux</w:t>
      </w:r>
      <w:r w:rsidR="00DF224C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" w:tooltip="10BASE-T" w:history="1">
        <w:r w:rsidR="00DF224C">
          <w:rPr>
            <w:rStyle w:val="Lienhypertexte"/>
            <w:rFonts w:ascii="Arial" w:hAnsi="Arial" w:cs="Arial"/>
            <w:color w:val="0B0080"/>
            <w:sz w:val="21"/>
            <w:szCs w:val="21"/>
            <w:shd w:val="clear" w:color="auto" w:fill="FFFFFF"/>
          </w:rPr>
          <w:t>10BASE-T</w:t>
        </w:r>
      </w:hyperlink>
      <w:hyperlink r:id="rId5" w:anchor="cite_note-tp-1" w:history="1">
        <w:r w:rsidR="00DF224C">
          <w:rPr>
            <w:rStyle w:val="Lienhypertexte"/>
            <w:rFonts w:ascii="Arial" w:hAnsi="Arial" w:cs="Arial"/>
            <w:color w:val="0B0080"/>
            <w:sz w:val="19"/>
            <w:szCs w:val="19"/>
            <w:shd w:val="clear" w:color="auto" w:fill="FFFFFF"/>
            <w:vertAlign w:val="superscript"/>
          </w:rPr>
          <w:t>1</w:t>
        </w:r>
      </w:hyperlink>
      <w:r w:rsidR="00DF224C">
        <w:br/>
      </w:r>
      <w:r>
        <w:br/>
      </w:r>
      <w:proofErr w:type="spellStart"/>
      <w:r>
        <w:t>Switchs</w:t>
      </w:r>
      <w:proofErr w:type="spellEnd"/>
      <w:r>
        <w:t xml:space="preserve"> 5 ports, en cascade, de 10mb/s </w:t>
      </w:r>
      <w:r>
        <w:br/>
      </w:r>
      <w:r>
        <w:t>Gaine technique entre les bâtiments</w:t>
      </w:r>
    </w:p>
    <w:p w:rsidR="00130C83" w:rsidRDefault="00130C83">
      <w:r>
        <w:t>91 postes</w:t>
      </w:r>
      <w:r>
        <w:br/>
        <w:t>40 service 1</w:t>
      </w:r>
      <w:r>
        <w:br/>
        <w:t>30 service2</w:t>
      </w:r>
      <w:r>
        <w:br/>
        <w:t>10 Administratif</w:t>
      </w:r>
      <w:r>
        <w:br/>
        <w:t>4 Informatique</w:t>
      </w:r>
    </w:p>
    <w:p w:rsidR="00130C83" w:rsidRDefault="00130C83">
      <w:r>
        <w:t>1 directeur</w:t>
      </w:r>
      <w:r w:rsidR="00AC1CC2">
        <w:t xml:space="preserve"> Admin</w:t>
      </w:r>
      <w:r>
        <w:t xml:space="preserve"> Financier</w:t>
      </w:r>
      <w:r w:rsidR="00AC1CC2">
        <w:br/>
        <w:t xml:space="preserve">1 Responsable </w:t>
      </w:r>
      <w:proofErr w:type="spellStart"/>
      <w:r w:rsidR="00AC1CC2">
        <w:t>prod</w:t>
      </w:r>
      <w:proofErr w:type="spellEnd"/>
      <w:r w:rsidR="00AC1CC2">
        <w:t xml:space="preserve"> 1</w:t>
      </w:r>
      <w:r w:rsidR="00AC1CC2">
        <w:br/>
        <w:t xml:space="preserve">1 Responsable </w:t>
      </w:r>
      <w:proofErr w:type="spellStart"/>
      <w:r w:rsidR="00AC1CC2">
        <w:t>prod</w:t>
      </w:r>
      <w:proofErr w:type="spellEnd"/>
      <w:r w:rsidR="00AC1CC2">
        <w:t xml:space="preserve"> 2</w:t>
      </w:r>
      <w:r>
        <w:br/>
        <w:t>1 Responsable SAV + 1 Assistante</w:t>
      </w:r>
      <w:r>
        <w:br/>
        <w:t xml:space="preserve">1 Directeur </w:t>
      </w:r>
      <w:proofErr w:type="spellStart"/>
      <w:r>
        <w:t>Gen</w:t>
      </w:r>
      <w:proofErr w:type="spellEnd"/>
      <w:r>
        <w:t xml:space="preserve"> + 1 Assistante</w:t>
      </w:r>
    </w:p>
    <w:p w:rsidR="00CB42CF" w:rsidRDefault="00CB42CF"/>
    <w:p w:rsidR="00CB42CF" w:rsidRPr="00D01C16" w:rsidRDefault="00CB42CF">
      <w:pPr>
        <w:rPr>
          <w:b/>
        </w:rPr>
      </w:pPr>
      <w:r w:rsidRPr="00D01C16">
        <w:rPr>
          <w:b/>
        </w:rPr>
        <w:t>Placement des commutateurs</w:t>
      </w:r>
    </w:p>
    <w:p w:rsidR="00894857" w:rsidRDefault="00894857">
      <w:r w:rsidRPr="00D01C16">
        <w:rPr>
          <w:b/>
        </w:rPr>
        <w:t>Ail</w:t>
      </w:r>
      <w:r w:rsidR="00FD6669">
        <w:rPr>
          <w:b/>
        </w:rPr>
        <w:t>e</w:t>
      </w:r>
      <w:r w:rsidRPr="00D01C16">
        <w:rPr>
          <w:b/>
        </w:rPr>
        <w:t xml:space="preserve"> ouest RDC</w:t>
      </w:r>
      <w:r w:rsidR="00C21ED5" w:rsidRPr="00D01C16">
        <w:rPr>
          <w:b/>
        </w:rPr>
        <w:br/>
        <w:t>Emplacement R</w:t>
      </w:r>
      <w:r w:rsidR="00C21ED5">
        <w:br/>
      </w:r>
      <w:r w:rsidR="00C21ED5">
        <w:t xml:space="preserve">Est situé à l'endroit où la ligne d'alimentation secteur principale pénètre dans l'immeuble. Éclairage incandescent. Porte s'ouvrant vers l'extérieur et </w:t>
      </w:r>
      <w:proofErr w:type="spellStart"/>
      <w:r w:rsidR="00C21ED5">
        <w:t>verrouillable</w:t>
      </w:r>
      <w:proofErr w:type="spellEnd"/>
      <w:r w:rsidR="00C21ED5">
        <w:t xml:space="preserve"> Le plafond n'est pas suspendu. Murs en parpaings recouverts de peinture ignifuge. Pièce comportant quatre prises de courant</w:t>
      </w:r>
      <w:r w:rsidR="00C21ED5">
        <w:t>. Plus grande zone</w:t>
      </w:r>
    </w:p>
    <w:p w:rsidR="00D773EF" w:rsidRDefault="00D773EF">
      <w:r>
        <w:rPr>
          <w:b/>
        </w:rPr>
        <w:t>Ouest 1etage</w:t>
      </w:r>
      <w:r>
        <w:rPr>
          <w:b/>
        </w:rPr>
        <w:br/>
      </w:r>
      <w:r w:rsidR="00C1079F">
        <w:rPr>
          <w:b/>
        </w:rPr>
        <w:t>Emplacement U</w:t>
      </w:r>
      <w:r w:rsidR="00C1079F">
        <w:rPr>
          <w:b/>
        </w:rPr>
        <w:br/>
      </w:r>
      <w:r w:rsidR="00A930D3">
        <w:t xml:space="preserve">Éclairage fluorescent. Porte s'ouvrant vers l'extérieur et </w:t>
      </w:r>
      <w:proofErr w:type="spellStart"/>
      <w:r w:rsidR="00A930D3">
        <w:t>verrouillable</w:t>
      </w:r>
      <w:proofErr w:type="spellEnd"/>
      <w:r w:rsidR="00A930D3">
        <w:t>. Plafond est suspendu. Pièce comporte quatre prises de courant</w:t>
      </w:r>
      <w:r w:rsidR="00A30AB0">
        <w:t>.</w:t>
      </w:r>
    </w:p>
    <w:p w:rsidR="00FD6669" w:rsidRDefault="00FD6669">
      <w:r>
        <w:rPr>
          <w:b/>
        </w:rPr>
        <w:t>Aile est RDC</w:t>
      </w:r>
      <w:r w:rsidR="00EC53D2">
        <w:rPr>
          <w:b/>
        </w:rPr>
        <w:br/>
        <w:t>Emplacement N</w:t>
      </w:r>
      <w:r w:rsidR="00EC53D2">
        <w:rPr>
          <w:b/>
        </w:rPr>
        <w:br/>
      </w:r>
      <w:r w:rsidR="00EC53D2">
        <w:t xml:space="preserve">Situé à l'endroit où la ligne d'alimentation secteur pénètre dans l'immeuble est. Eclairage incandescent. Porte s'ouvrant vers l'extérieur et </w:t>
      </w:r>
      <w:proofErr w:type="spellStart"/>
      <w:r w:rsidR="00EC53D2">
        <w:t>verrouillable</w:t>
      </w:r>
      <w:proofErr w:type="spellEnd"/>
      <w:r w:rsidR="00EC53D2">
        <w:t>. Le plafond non suspendu. Murs en parpaings recouverts de peinture ignifuge. Pièce comportant quatre prises de courant.</w:t>
      </w:r>
    </w:p>
    <w:p w:rsidR="002C7EAF" w:rsidRDefault="00755A6E">
      <w:r>
        <w:rPr>
          <w:b/>
        </w:rPr>
        <w:t>Est 1etage</w:t>
      </w:r>
      <w:r>
        <w:rPr>
          <w:b/>
        </w:rPr>
        <w:br/>
        <w:t>Emplacement P</w:t>
      </w:r>
      <w:r>
        <w:rPr>
          <w:b/>
        </w:rPr>
        <w:br/>
      </w:r>
      <w:r>
        <w:t xml:space="preserve">Éclairage fluorescent. Porte s'ouvrant vers l'extérieur et </w:t>
      </w:r>
      <w:proofErr w:type="spellStart"/>
      <w:r>
        <w:t>verrouillable</w:t>
      </w:r>
      <w:proofErr w:type="spellEnd"/>
      <w:r>
        <w:t>. Murs en parpaings recouverts de peinture ignifuge. Pièce comportant quatre prises de courant.</w:t>
      </w:r>
    </w:p>
    <w:p w:rsidR="001D06C4" w:rsidRDefault="001D06C4">
      <w:r>
        <w:rPr>
          <w:b/>
        </w:rPr>
        <w:t>RDC principal</w:t>
      </w:r>
      <w:r>
        <w:rPr>
          <w:b/>
        </w:rPr>
        <w:br/>
      </w:r>
      <w:r w:rsidR="00EA3ADC">
        <w:rPr>
          <w:b/>
        </w:rPr>
        <w:t>Emplacement D</w:t>
      </w:r>
      <w:r w:rsidR="00EA3ADC">
        <w:rPr>
          <w:b/>
        </w:rPr>
        <w:br/>
      </w:r>
      <w:r w:rsidR="00EA3ADC">
        <w:t xml:space="preserve">Éclairage incandescent. Porte s'ouvrant vers l'extérieur et </w:t>
      </w:r>
      <w:proofErr w:type="spellStart"/>
      <w:r w:rsidR="00EA3ADC">
        <w:t>verrouillable</w:t>
      </w:r>
      <w:proofErr w:type="spellEnd"/>
      <w:r w:rsidR="00EA3ADC">
        <w:t xml:space="preserve">. Le plafond n'est pas </w:t>
      </w:r>
      <w:r w:rsidR="00EA3ADC">
        <w:lastRenderedPageBreak/>
        <w:t>suspendu. Murs en parpaings et recouverts de peinture ignifuge. Située à proximité du point de présence. Comporte quatre prises de courant.</w:t>
      </w:r>
    </w:p>
    <w:p w:rsidR="009B2D6D" w:rsidRPr="00E301CC" w:rsidRDefault="00F3276A">
      <w:r>
        <w:rPr>
          <w:b/>
        </w:rPr>
        <w:t>1etage Principal</w:t>
      </w:r>
      <w:r w:rsidR="00E301CC">
        <w:rPr>
          <w:b/>
        </w:rPr>
        <w:br/>
        <w:t>Emplacement H</w:t>
      </w:r>
      <w:r w:rsidR="00E301CC">
        <w:rPr>
          <w:b/>
        </w:rPr>
        <w:br/>
      </w:r>
      <w:r w:rsidR="00E301CC">
        <w:t xml:space="preserve">Éclairage fluorescent Porte s'ouvrant vers l'extérieur et </w:t>
      </w:r>
      <w:proofErr w:type="spellStart"/>
      <w:r w:rsidR="00E301CC">
        <w:t>verrouillable</w:t>
      </w:r>
      <w:proofErr w:type="spellEnd"/>
      <w:r w:rsidR="00E301CC">
        <w:t>. Plafond non suspendu. Murs en parpaings sont recouverts de peinture ignifuge. Pièce comportant cinq prises électriques.</w:t>
      </w:r>
      <w:bookmarkStart w:id="0" w:name="_GoBack"/>
      <w:bookmarkEnd w:id="0"/>
    </w:p>
    <w:sectPr w:rsidR="009B2D6D" w:rsidRPr="00E30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57"/>
    <w:rsid w:val="00051012"/>
    <w:rsid w:val="000A3D85"/>
    <w:rsid w:val="00130C83"/>
    <w:rsid w:val="001D06C4"/>
    <w:rsid w:val="002C7EAF"/>
    <w:rsid w:val="002D101E"/>
    <w:rsid w:val="002E3DC2"/>
    <w:rsid w:val="004B1922"/>
    <w:rsid w:val="004F3A4B"/>
    <w:rsid w:val="00531764"/>
    <w:rsid w:val="00532211"/>
    <w:rsid w:val="00686057"/>
    <w:rsid w:val="00693B42"/>
    <w:rsid w:val="0072476A"/>
    <w:rsid w:val="00726026"/>
    <w:rsid w:val="00755A6E"/>
    <w:rsid w:val="00780618"/>
    <w:rsid w:val="007E7CB5"/>
    <w:rsid w:val="008145AC"/>
    <w:rsid w:val="00880FDC"/>
    <w:rsid w:val="00894857"/>
    <w:rsid w:val="008D2192"/>
    <w:rsid w:val="008D35EC"/>
    <w:rsid w:val="008E1D22"/>
    <w:rsid w:val="009061E9"/>
    <w:rsid w:val="009600FD"/>
    <w:rsid w:val="009872CB"/>
    <w:rsid w:val="009B2D6D"/>
    <w:rsid w:val="009F39F8"/>
    <w:rsid w:val="00A30AB0"/>
    <w:rsid w:val="00A847AC"/>
    <w:rsid w:val="00A930D3"/>
    <w:rsid w:val="00AC1CC2"/>
    <w:rsid w:val="00AD73E3"/>
    <w:rsid w:val="00B31540"/>
    <w:rsid w:val="00B477CC"/>
    <w:rsid w:val="00B71230"/>
    <w:rsid w:val="00BD4E2A"/>
    <w:rsid w:val="00C1079F"/>
    <w:rsid w:val="00C16AA3"/>
    <w:rsid w:val="00C21ED5"/>
    <w:rsid w:val="00CA53BE"/>
    <w:rsid w:val="00CB42CF"/>
    <w:rsid w:val="00CC026A"/>
    <w:rsid w:val="00CF3904"/>
    <w:rsid w:val="00D01C16"/>
    <w:rsid w:val="00D773EF"/>
    <w:rsid w:val="00DD20B2"/>
    <w:rsid w:val="00DF224C"/>
    <w:rsid w:val="00E166DA"/>
    <w:rsid w:val="00E301CC"/>
    <w:rsid w:val="00E40430"/>
    <w:rsid w:val="00E94EF0"/>
    <w:rsid w:val="00EA3ADC"/>
    <w:rsid w:val="00EA6032"/>
    <w:rsid w:val="00EC53D2"/>
    <w:rsid w:val="00F3276A"/>
    <w:rsid w:val="00F766A2"/>
    <w:rsid w:val="00FD228F"/>
    <w:rsid w:val="00FD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B71A7"/>
  <w15:chartTrackingRefBased/>
  <w15:docId w15:val="{7A738AC0-0A15-43AD-B284-4517C252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DF224C"/>
  </w:style>
  <w:style w:type="character" w:customStyle="1" w:styleId="nowrap">
    <w:name w:val="nowrap"/>
    <w:basedOn w:val="Policepardfaut"/>
    <w:rsid w:val="00DF224C"/>
  </w:style>
  <w:style w:type="character" w:styleId="Lienhypertexte">
    <w:name w:val="Hyperlink"/>
    <w:basedOn w:val="Policepardfaut"/>
    <w:uiPriority w:val="99"/>
    <w:semiHidden/>
    <w:unhideWhenUsed/>
    <w:rsid w:val="00DF22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Paire_torsad%C3%A9e" TargetMode="External"/><Relationship Id="rId4" Type="http://schemas.openxmlformats.org/officeDocument/2006/relationships/hyperlink" Target="https://fr.wikipedia.org/wiki/10BASE-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Doucet</dc:creator>
  <cp:keywords/>
  <dc:description/>
  <cp:lastModifiedBy>Bruno Doucet</cp:lastModifiedBy>
  <cp:revision>23</cp:revision>
  <dcterms:created xsi:type="dcterms:W3CDTF">2017-02-03T14:03:00Z</dcterms:created>
  <dcterms:modified xsi:type="dcterms:W3CDTF">2017-02-03T14:56:00Z</dcterms:modified>
</cp:coreProperties>
</file>