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5122" w14:textId="1B2F86B2" w:rsidR="002E03F2" w:rsidRDefault="003F19D8">
      <w:pPr>
        <w:rPr>
          <w:rFonts w:ascii="Source Sans Pro" w:hAnsi="Source Sans Pro"/>
        </w:rPr>
      </w:pPr>
      <w:r>
        <w:rPr>
          <w:rFonts w:ascii="Source Sans Pro" w:hAnsi="Source Sans Pro"/>
          <w:noProof/>
        </w:rPr>
        <w:drawing>
          <wp:inline distT="0" distB="0" distL="0" distR="0" wp14:anchorId="094F2A77" wp14:editId="7546EE00">
            <wp:extent cx="5731510" cy="1561465"/>
            <wp:effectExtent l="0" t="0" r="0" b="0"/>
            <wp:docPr id="1333201997" name="Picture 1" descr="A black background with red letters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01997" name="Picture 1" descr="A black background with red letters and a squar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61465"/>
                    </a:xfrm>
                    <a:prstGeom prst="rect">
                      <a:avLst/>
                    </a:prstGeom>
                  </pic:spPr>
                </pic:pic>
              </a:graphicData>
            </a:graphic>
          </wp:inline>
        </w:drawing>
      </w:r>
    </w:p>
    <w:p w14:paraId="1C35312F" w14:textId="77777777" w:rsidR="003F19D8" w:rsidRDefault="003F19D8">
      <w:pPr>
        <w:rPr>
          <w:rFonts w:ascii="Source Sans Pro" w:hAnsi="Source Sans Pro"/>
        </w:rPr>
      </w:pPr>
    </w:p>
    <w:p w14:paraId="63A15B09" w14:textId="4FC26ADE" w:rsidR="003F19D8" w:rsidRDefault="003F19D8" w:rsidP="003F19D8">
      <w:pPr>
        <w:pStyle w:val="Title"/>
        <w:rPr>
          <w:rStyle w:val="SubtleReference"/>
          <w:smallCaps w:val="0"/>
          <w:color w:val="auto"/>
          <w:lang w:val="de-DE"/>
        </w:rPr>
      </w:pPr>
      <w:r w:rsidRPr="003F19D8">
        <w:rPr>
          <w:rStyle w:val="SubtleReference"/>
          <w:smallCaps w:val="0"/>
          <w:color w:val="auto"/>
          <w:lang w:val="de-DE"/>
        </w:rPr>
        <w:t>Mechatronik Projekt</w:t>
      </w:r>
      <w:r>
        <w:rPr>
          <w:rStyle w:val="SubtleReference"/>
          <w:smallCaps w:val="0"/>
          <w:color w:val="auto"/>
          <w:lang w:val="de-DE"/>
        </w:rPr>
        <w:t>- Entwicklung und Herstellung eines Umrichters für Drehstrommaschinen</w:t>
      </w:r>
    </w:p>
    <w:p w14:paraId="4FD7EB14" w14:textId="6AC28E89" w:rsidR="003F19D8" w:rsidRDefault="003F19D8" w:rsidP="003F19D8">
      <w:pPr>
        <w:pStyle w:val="Subtitle"/>
        <w:rPr>
          <w:lang w:val="de-DE"/>
        </w:rPr>
      </w:pPr>
      <w:r>
        <w:rPr>
          <w:lang w:val="de-DE"/>
        </w:rPr>
        <w:t>Lukas Jansen: Mechanik – Thermische Belastung und Gehäuse</w:t>
      </w:r>
    </w:p>
    <w:p w14:paraId="5743F3AA" w14:textId="6B3890DB" w:rsidR="003F19D8" w:rsidRDefault="003F19D8" w:rsidP="003F19D8">
      <w:pPr>
        <w:pStyle w:val="Style1"/>
      </w:pPr>
      <w:r>
        <w:t xml:space="preserve">Konzeptphase </w:t>
      </w:r>
    </w:p>
    <w:p w14:paraId="269449EF" w14:textId="025CB504" w:rsidR="003F19D8" w:rsidRDefault="003F19D8" w:rsidP="003F19D8">
      <w:pPr>
        <w:rPr>
          <w:lang w:val="de-DE"/>
        </w:rPr>
      </w:pPr>
      <w:r w:rsidRPr="003F19D8">
        <w:rPr>
          <w:lang w:val="de-DE"/>
        </w:rPr>
        <w:t>Während der Konzeptphas</w:t>
      </w:r>
      <w:r>
        <w:rPr>
          <w:lang w:val="de-DE"/>
        </w:rPr>
        <w:t xml:space="preserve">e sind einige Grundlagen festzulegen. Ein erstes logisches Schaltbild kann erstellt werden. So ist die Gesamtaufgabe in Einzelaufgaben zu unterteilen. </w:t>
      </w:r>
    </w:p>
    <w:p w14:paraId="207B661C" w14:textId="77777777" w:rsidR="00F815F0" w:rsidRDefault="00F815F0" w:rsidP="003F19D8">
      <w:r>
        <w:object w:dxaOrig="15440" w:dyaOrig="7510" w14:anchorId="4FDED2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9.35pt" o:ole="">
            <v:imagedata r:id="rId6" o:title=""/>
          </v:shape>
          <o:OLEObject Type="Embed" ProgID="Visio.Drawing.15" ShapeID="_x0000_i1025" DrawAspect="Content" ObjectID="_1766594883" r:id="rId7"/>
        </w:object>
      </w:r>
    </w:p>
    <w:p w14:paraId="3DE969F5" w14:textId="5F3ED94C" w:rsidR="003F19D8" w:rsidRDefault="00F815F0" w:rsidP="00F815F0">
      <w:pPr>
        <w:pStyle w:val="Caption"/>
        <w:rPr>
          <w:lang w:val="de-DE"/>
        </w:rPr>
      </w:pPr>
      <w:r w:rsidRPr="00F815F0">
        <w:rPr>
          <w:lang w:val="de-DE"/>
        </w:rPr>
        <w:t xml:space="preserve">Abbildung </w:t>
      </w:r>
      <w:r>
        <w:fldChar w:fldCharType="begin"/>
      </w:r>
      <w:r w:rsidRPr="00F815F0">
        <w:rPr>
          <w:lang w:val="de-DE"/>
        </w:rPr>
        <w:instrText xml:space="preserve"> SEQ Abbildung \* ARABIC </w:instrText>
      </w:r>
      <w:r>
        <w:fldChar w:fldCharType="separate"/>
      </w:r>
      <w:r w:rsidR="006F4B22">
        <w:rPr>
          <w:noProof/>
          <w:lang w:val="de-DE"/>
        </w:rPr>
        <w:t>1</w:t>
      </w:r>
      <w:r>
        <w:fldChar w:fldCharType="end"/>
      </w:r>
      <w:r w:rsidRPr="00F815F0">
        <w:rPr>
          <w:lang w:val="de-DE"/>
        </w:rPr>
        <w:t>: Erster logischer Schaltungsentwurf, o</w:t>
      </w:r>
      <w:r>
        <w:rPr>
          <w:lang w:val="de-DE"/>
        </w:rPr>
        <w:t xml:space="preserve">hne genaue Bauteilangaben, jedoch nach prinzipiell richtigem Aufbau </w:t>
      </w:r>
    </w:p>
    <w:p w14:paraId="3068C555" w14:textId="305EFB16" w:rsidR="00F815F0" w:rsidRDefault="00F815F0" w:rsidP="00F815F0">
      <w:pPr>
        <w:rPr>
          <w:lang w:val="de-DE"/>
        </w:rPr>
      </w:pPr>
      <w:r>
        <w:rPr>
          <w:lang w:val="de-DE"/>
        </w:rPr>
        <w:t xml:space="preserve">So erhält man einen ersten Überblick über die einzelnen Bauteile und notwendige Modifikationen können nach dem ersten Ansatz bereits durchgeführt werden. Die Aufgabe ist es, einen Umrichter zu entwickeln, der zunächst die </w:t>
      </w:r>
      <w:r>
        <w:rPr>
          <w:lang w:val="de-DE"/>
        </w:rPr>
        <w:lastRenderedPageBreak/>
        <w:t xml:space="preserve">230V Netzspannung über Gleichrichter in eine 15V Gleichspannung wandelt und diese dann mittels Halbbrücken IGBTs in eine dreiphasige Wechselspannung wandelt. Die Leistungsanforderungen an den Umrichter sind 3,6KW.  Der Einsatzbereich liegt in der Kategorie für kleine bis mittlere Zerspanungsmaschinen. </w:t>
      </w:r>
    </w:p>
    <w:p w14:paraId="34DA5C02" w14:textId="10E84545" w:rsidR="00F815F0" w:rsidRDefault="00F815F0" w:rsidP="00F815F0">
      <w:pPr>
        <w:pStyle w:val="Style1"/>
      </w:pPr>
      <w:r>
        <w:t>Thermische Eigenschaften</w:t>
      </w:r>
    </w:p>
    <w:p w14:paraId="0273432B" w14:textId="2BDBE69D" w:rsidR="00D3424C" w:rsidRDefault="00F815F0" w:rsidP="00F815F0">
      <w:pPr>
        <w:rPr>
          <w:lang w:val="de-DE"/>
        </w:rPr>
      </w:pPr>
      <w:r w:rsidRPr="00F815F0">
        <w:rPr>
          <w:lang w:val="de-DE"/>
        </w:rPr>
        <w:t>In diesem Abschnitt sollen d</w:t>
      </w:r>
      <w:r>
        <w:rPr>
          <w:lang w:val="de-DE"/>
        </w:rPr>
        <w:t xml:space="preserve">ie Thermischen Eigenschaften des Umrichters festgelegt werden. Unter diesen Bereich fällt in erster Linie das Kühlkonzept. </w:t>
      </w:r>
      <w:r w:rsidR="00D3424C">
        <w:rPr>
          <w:lang w:val="de-DE"/>
        </w:rPr>
        <w:t>Zunächst ist eine maximal zulässige Gehäuse-Temperatur vorzugeben. Da das Gehäuse in der Regel berührbar ist, wird hier eine Maximaltemperatur von 60°C gewählt, um Verletzungen durch Verbrennung vorzubeugen. Das ergibt bei typischer Umgebungstemperatur (Raumtemperatur =20°C) einen erlaubten Temperaturhub von 40°C oder 40K. Mit dem vorgegebenen Bauraum sind somit die Anforderungen an das Kühlkonzept weitestgehend definiert.</w:t>
      </w:r>
    </w:p>
    <w:p w14:paraId="1423889E" w14:textId="1B2F39DC" w:rsidR="00D3424C" w:rsidRDefault="00D3424C" w:rsidP="00F815F0">
      <w:pPr>
        <w:rPr>
          <w:lang w:val="de-DE"/>
        </w:rPr>
      </w:pPr>
      <w:r>
        <w:rPr>
          <w:lang w:val="de-DE"/>
        </w:rPr>
        <w:t xml:space="preserve">Um die Anforderungsliste noch genauer zu spezifizieren ist die Wärmeleistung der eingesetzten Bauelemente zu ermitteln. Die kritischen Bauteile sind dabei die Umrichter-IGBTs und die Gleichrichter-Dioden. Nach der Bauteilauswahl kann aus der Spezifikation der Bauteile die zu kompensierende Leistung ermittelt werden. </w:t>
      </w:r>
    </w:p>
    <w:p w14:paraId="08E0165A" w14:textId="172227A2" w:rsidR="006F4B22" w:rsidRDefault="00D3424C" w:rsidP="006F4B22">
      <w:pPr>
        <w:pStyle w:val="Style2"/>
      </w:pPr>
      <w:r w:rsidRPr="006F4B22">
        <w:t>Gleichrichter</w:t>
      </w:r>
    </w:p>
    <w:p w14:paraId="70EBFA68" w14:textId="0D64F63B" w:rsidR="006F4B22" w:rsidRDefault="006F4B22" w:rsidP="006F4B22">
      <w:pPr>
        <w:rPr>
          <w:lang w:val="de-DE"/>
        </w:rPr>
      </w:pPr>
      <w:r w:rsidRPr="006F4B22">
        <w:rPr>
          <w:lang w:val="de-DE"/>
        </w:rPr>
        <w:t>Die Sp</w:t>
      </w:r>
      <w:r w:rsidR="00BC006C">
        <w:rPr>
          <w:lang w:val="de-DE"/>
        </w:rPr>
        <w:t>ezi</w:t>
      </w:r>
      <w:r w:rsidRPr="006F4B22">
        <w:rPr>
          <w:lang w:val="de-DE"/>
        </w:rPr>
        <w:t>fikation des Brückengleichrichters gibt f</w:t>
      </w:r>
      <w:r>
        <w:rPr>
          <w:lang w:val="de-DE"/>
        </w:rPr>
        <w:t>olgende Leistungsverluste an.</w:t>
      </w:r>
    </w:p>
    <w:p w14:paraId="2D4DED8C" w14:textId="4F070788" w:rsidR="006F4B22" w:rsidRDefault="006F4B22" w:rsidP="006F4B22">
      <w:pPr>
        <w:rPr>
          <w:lang w:val="de-DE"/>
        </w:rPr>
      </w:pPr>
      <w:r w:rsidRPr="00E41426">
        <w:rPr>
          <w:rFonts w:ascii="Source Sans Pro" w:eastAsiaTheme="minorEastAsia" w:hAnsi="Source Sans Pro"/>
          <w:noProof/>
        </w:rPr>
        <w:drawing>
          <wp:inline distT="0" distB="0" distL="0" distR="0" wp14:anchorId="5BB8DAA0" wp14:editId="5DA80D61">
            <wp:extent cx="3796258" cy="3024052"/>
            <wp:effectExtent l="0" t="0" r="0" b="5080"/>
            <wp:docPr id="186387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70352" name=""/>
                    <pic:cNvPicPr/>
                  </pic:nvPicPr>
                  <pic:blipFill>
                    <a:blip r:embed="rId8"/>
                    <a:stretch>
                      <a:fillRect/>
                    </a:stretch>
                  </pic:blipFill>
                  <pic:spPr>
                    <a:xfrm>
                      <a:off x="0" y="0"/>
                      <a:ext cx="3805347" cy="3031292"/>
                    </a:xfrm>
                    <a:prstGeom prst="rect">
                      <a:avLst/>
                    </a:prstGeom>
                  </pic:spPr>
                </pic:pic>
              </a:graphicData>
            </a:graphic>
          </wp:inline>
        </w:drawing>
      </w:r>
    </w:p>
    <w:p w14:paraId="56AC89FB" w14:textId="0C50C5FA" w:rsidR="006F4B22" w:rsidRDefault="006F4B22" w:rsidP="006F4B22">
      <w:pPr>
        <w:pStyle w:val="Caption"/>
        <w:rPr>
          <w:lang w:val="de-DE"/>
        </w:rPr>
      </w:pPr>
      <w:r w:rsidRPr="006F4B22">
        <w:rPr>
          <w:lang w:val="de-DE"/>
        </w:rPr>
        <w:t xml:space="preserve">Abbildung </w:t>
      </w:r>
      <w:r>
        <w:fldChar w:fldCharType="begin"/>
      </w:r>
      <w:r w:rsidRPr="006F4B22">
        <w:rPr>
          <w:lang w:val="de-DE"/>
        </w:rPr>
        <w:instrText xml:space="preserve"> SEQ Abbildung \* ARABIC </w:instrText>
      </w:r>
      <w:r>
        <w:fldChar w:fldCharType="separate"/>
      </w:r>
      <w:r w:rsidRPr="006F4B22">
        <w:rPr>
          <w:noProof/>
          <w:lang w:val="de-DE"/>
        </w:rPr>
        <w:t>2</w:t>
      </w:r>
      <w:r>
        <w:fldChar w:fldCharType="end"/>
      </w:r>
      <w:r w:rsidRPr="006F4B22">
        <w:rPr>
          <w:lang w:val="de-DE"/>
        </w:rPr>
        <w:t>: Brückengleichrichter – Leistungsverluste bei</w:t>
      </w:r>
      <w:r>
        <w:rPr>
          <w:lang w:val="de-DE"/>
        </w:rPr>
        <w:t xml:space="preserve"> Vorwärtsbetrieb mit gegebenem </w:t>
      </w:r>
      <w:proofErr w:type="spellStart"/>
      <w:r>
        <w:rPr>
          <w:lang w:val="de-DE"/>
        </w:rPr>
        <w:t>Dutycycle</w:t>
      </w:r>
      <w:proofErr w:type="spellEnd"/>
      <w:sdt>
        <w:sdtPr>
          <w:rPr>
            <w:lang w:val="de-DE"/>
          </w:rPr>
          <w:id w:val="-1942055582"/>
          <w:citation/>
        </w:sdtPr>
        <w:sdtContent>
          <w:r>
            <w:rPr>
              <w:lang w:val="de-DE"/>
            </w:rPr>
            <w:fldChar w:fldCharType="begin"/>
          </w:r>
          <w:r>
            <w:rPr>
              <w:lang w:val="de-DE"/>
            </w:rPr>
            <w:instrText xml:space="preserve"> CITATION VIs23 \l 1031 </w:instrText>
          </w:r>
          <w:r>
            <w:rPr>
              <w:lang w:val="de-DE"/>
            </w:rPr>
            <w:fldChar w:fldCharType="separate"/>
          </w:r>
          <w:r>
            <w:rPr>
              <w:noProof/>
              <w:lang w:val="de-DE"/>
            </w:rPr>
            <w:t xml:space="preserve"> </w:t>
          </w:r>
          <w:r w:rsidRPr="006F4B22">
            <w:rPr>
              <w:noProof/>
              <w:lang w:val="de-DE"/>
            </w:rPr>
            <w:t>[1]</w:t>
          </w:r>
          <w:r>
            <w:rPr>
              <w:lang w:val="de-DE"/>
            </w:rPr>
            <w:fldChar w:fldCharType="end"/>
          </w:r>
        </w:sdtContent>
      </w:sdt>
    </w:p>
    <w:p w14:paraId="36C52025" w14:textId="3C2D16C1" w:rsidR="006F4B22" w:rsidRDefault="005A2740" w:rsidP="006F4B22">
      <w:pPr>
        <w:rPr>
          <w:lang w:val="de-DE"/>
        </w:rPr>
      </w:pPr>
      <w:r>
        <w:rPr>
          <w:lang w:val="de-DE"/>
        </w:rPr>
        <w:t xml:space="preserve">Die Verlustleistung ist ablesbar für einen </w:t>
      </w:r>
      <w:proofErr w:type="spellStart"/>
      <w:r>
        <w:rPr>
          <w:lang w:val="de-DE"/>
        </w:rPr>
        <w:t>Dutycycle</w:t>
      </w:r>
      <w:proofErr w:type="spellEnd"/>
      <w:r>
        <w:rPr>
          <w:lang w:val="de-DE"/>
        </w:rPr>
        <w:t xml:space="preserve"> von 0,8 – 1 bei 10A Stromverbrauch. Der Leistungsverlust beträgt 8W – 10W </w:t>
      </w:r>
    </w:p>
    <w:p w14:paraId="49762B01" w14:textId="3D83C262" w:rsidR="005A2740" w:rsidRDefault="005A2740" w:rsidP="006F4B22">
      <w:pPr>
        <w:rPr>
          <w:lang w:val="de-DE"/>
        </w:rPr>
      </w:pPr>
      <w:r>
        <w:rPr>
          <w:lang w:val="de-DE"/>
        </w:rPr>
        <w:t xml:space="preserve">Daraus kann der notwendige Thermische Widerstand des Kühlkörpers errechnet werden. </w:t>
      </w:r>
    </w:p>
    <w:p w14:paraId="5B7533F9" w14:textId="41E2A101" w:rsidR="005A2740" w:rsidRDefault="005A2740" w:rsidP="006F4B22">
      <w:pPr>
        <w:rPr>
          <w:lang w:val="de-DE"/>
        </w:rPr>
      </w:pPr>
      <w:r>
        <w:rPr>
          <w:lang w:val="de-DE"/>
        </w:rPr>
        <w:lastRenderedPageBreak/>
        <w:t xml:space="preserve">Die Rahmenbedingungen sind gegeben mit </w:t>
      </w:r>
    </w:p>
    <w:tbl>
      <w:tblPr>
        <w:tblStyle w:val="TableGrid"/>
        <w:tblW w:w="0" w:type="auto"/>
        <w:tblLook w:val="04A0" w:firstRow="1" w:lastRow="0" w:firstColumn="1" w:lastColumn="0" w:noHBand="0" w:noVBand="1"/>
      </w:tblPr>
      <w:tblGrid>
        <w:gridCol w:w="1891"/>
      </w:tblGrid>
      <w:tr w:rsidR="005A2740" w14:paraId="2638532D" w14:textId="77777777" w:rsidTr="005A2740">
        <w:trPr>
          <w:trHeight w:val="251"/>
        </w:trPr>
        <w:tc>
          <w:tcPr>
            <w:tcW w:w="1891" w:type="dxa"/>
          </w:tcPr>
          <w:p w14:paraId="0A713DAF" w14:textId="7CAF3F50" w:rsidR="005A2740" w:rsidRPr="005A2740" w:rsidRDefault="00000000" w:rsidP="006F4B22">
            <w:pPr>
              <w:rPr>
                <w:lang w:val="de-DE"/>
              </w:rPr>
            </w:pPr>
            <m:oMathPara>
              <m:oMathParaPr>
                <m:jc m:val="left"/>
              </m:oMathParaPr>
              <m:oMath>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max</m:t>
                    </m:r>
                  </m:sub>
                </m:sSub>
                <m:r>
                  <w:rPr>
                    <w:rFonts w:ascii="Cambria Math" w:hAnsi="Cambria Math"/>
                    <w:lang w:val="de-DE"/>
                  </w:rPr>
                  <m:t>= 60°C</m:t>
                </m:r>
              </m:oMath>
            </m:oMathPara>
          </w:p>
        </w:tc>
      </w:tr>
      <w:tr w:rsidR="005A2740" w14:paraId="75493DF8" w14:textId="77777777" w:rsidTr="005A2740">
        <w:trPr>
          <w:trHeight w:val="251"/>
        </w:trPr>
        <w:tc>
          <w:tcPr>
            <w:tcW w:w="1891" w:type="dxa"/>
          </w:tcPr>
          <w:p w14:paraId="59DBAFD3" w14:textId="5A268355" w:rsidR="005A2740" w:rsidRPr="005A2740" w:rsidRDefault="00000000" w:rsidP="006F4B22">
            <w:pPr>
              <w:rPr>
                <w:lang w:val="de-DE"/>
              </w:rPr>
            </w:pPr>
            <m:oMathPara>
              <m:oMathParaPr>
                <m:jc m:val="left"/>
              </m:oMathParaPr>
              <m:oMath>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Rise</m:t>
                    </m:r>
                  </m:sub>
                </m:sSub>
                <m:r>
                  <w:rPr>
                    <w:rFonts w:ascii="Cambria Math" w:hAnsi="Cambria Math"/>
                    <w:lang w:val="de-DE"/>
                  </w:rPr>
                  <m:t>=40K</m:t>
                </m:r>
              </m:oMath>
            </m:oMathPara>
          </w:p>
        </w:tc>
      </w:tr>
      <w:tr w:rsidR="005A2740" w14:paraId="11F606E4" w14:textId="77777777" w:rsidTr="005A2740">
        <w:trPr>
          <w:trHeight w:val="242"/>
        </w:trPr>
        <w:tc>
          <w:tcPr>
            <w:tcW w:w="1891" w:type="dxa"/>
          </w:tcPr>
          <w:p w14:paraId="15DB3E3E" w14:textId="156B874B" w:rsidR="005A2740" w:rsidRPr="005A2740" w:rsidRDefault="00000000" w:rsidP="006F4B22">
            <w:pPr>
              <w:rPr>
                <w:lang w:val="de-DE"/>
              </w:rPr>
            </w:pPr>
            <m:oMathPara>
              <m:oMathParaPr>
                <m:jc m:val="left"/>
              </m:oMathParaPr>
              <m:oMath>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tot</m:t>
                    </m:r>
                  </m:sub>
                </m:sSub>
                <m:r>
                  <w:rPr>
                    <w:rFonts w:ascii="Cambria Math" w:hAnsi="Cambria Math"/>
                    <w:lang w:val="de-DE"/>
                  </w:rPr>
                  <m:t>=10W</m:t>
                </m:r>
              </m:oMath>
            </m:oMathPara>
          </w:p>
        </w:tc>
      </w:tr>
    </w:tbl>
    <w:p w14:paraId="0490089D" w14:textId="6735A263" w:rsidR="005A2740" w:rsidRDefault="005A2740" w:rsidP="005A2740">
      <w:pPr>
        <w:pStyle w:val="Caption"/>
        <w:rPr>
          <w:lang w:val="de-DE"/>
        </w:rPr>
      </w:pPr>
      <w:r w:rsidRPr="005A2740">
        <w:rPr>
          <w:lang w:val="de-DE"/>
        </w:rPr>
        <w:t xml:space="preserve">Tabelle </w:t>
      </w:r>
      <w:r>
        <w:fldChar w:fldCharType="begin"/>
      </w:r>
      <w:r w:rsidRPr="005A2740">
        <w:rPr>
          <w:lang w:val="de-DE"/>
        </w:rPr>
        <w:instrText xml:space="preserve"> SEQ Tabelle \* ARABIC </w:instrText>
      </w:r>
      <w:r>
        <w:fldChar w:fldCharType="separate"/>
      </w:r>
      <w:r w:rsidR="003012C5">
        <w:rPr>
          <w:noProof/>
          <w:lang w:val="de-DE"/>
        </w:rPr>
        <w:t>1</w:t>
      </w:r>
      <w:r>
        <w:fldChar w:fldCharType="end"/>
      </w:r>
      <w:r w:rsidRPr="005A2740">
        <w:rPr>
          <w:lang w:val="de-DE"/>
        </w:rPr>
        <w:t xml:space="preserve">: </w:t>
      </w:r>
      <w:proofErr w:type="spellStart"/>
      <w:r w:rsidRPr="005A2740">
        <w:rPr>
          <w:lang w:val="de-DE"/>
        </w:rPr>
        <w:t>Rahmenbedingunen</w:t>
      </w:r>
      <w:proofErr w:type="spellEnd"/>
      <w:r w:rsidRPr="005A2740">
        <w:rPr>
          <w:lang w:val="de-DE"/>
        </w:rPr>
        <w:t xml:space="preserve"> zur Berechnung des T</w:t>
      </w:r>
      <w:r>
        <w:rPr>
          <w:lang w:val="de-DE"/>
        </w:rPr>
        <w:t xml:space="preserve">hermischen Widerstandes der Brückengleichrichter </w:t>
      </w:r>
    </w:p>
    <w:p w14:paraId="43F19FB3" w14:textId="6639F1B9" w:rsidR="005A2740" w:rsidRDefault="005A2740" w:rsidP="005A2740">
      <w:pPr>
        <w:rPr>
          <w:lang w:val="de-DE"/>
        </w:rPr>
      </w:pPr>
      <w:r>
        <w:rPr>
          <w:lang w:val="de-DE"/>
        </w:rPr>
        <w:t xml:space="preserve">Daraus ergibt sich der Thermische Widerstand des Brückengleichrichters zu </w:t>
      </w:r>
    </w:p>
    <w:p w14:paraId="5BAC9421" w14:textId="67870E09" w:rsidR="005A2740" w:rsidRPr="00DB6FD3" w:rsidRDefault="00000000" w:rsidP="005A2740">
      <w:pPr>
        <w:rPr>
          <w:rFonts w:eastAsiaTheme="minorEastAsia"/>
          <w:lang w:val="de-DE"/>
        </w:rPr>
      </w:pPr>
      <m:oMathPara>
        <m:oMath>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thBR</m:t>
              </m:r>
            </m:sub>
          </m:sSub>
          <m:r>
            <w:rPr>
              <w:rFonts w:ascii="Cambria Math" w:hAnsi="Cambria Math"/>
              <w:lang w:val="de-DE"/>
            </w:rPr>
            <m:t>=</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T</m:t>
                  </m:r>
                </m:e>
                <m:sub>
                  <m:r>
                    <w:rPr>
                      <w:rFonts w:ascii="Cambria Math" w:hAnsi="Cambria Math"/>
                      <w:lang w:val="de-DE"/>
                    </w:rPr>
                    <m:t>Rise</m:t>
                  </m:r>
                </m:sub>
              </m:sSub>
            </m:num>
            <m:den>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tot</m:t>
                  </m:r>
                </m:sub>
              </m:sSub>
            </m:den>
          </m:f>
          <m:r>
            <w:rPr>
              <w:rFonts w:ascii="Cambria Math" w:hAnsi="Cambria Math"/>
              <w:lang w:val="de-DE"/>
            </w:rPr>
            <m:t>=</m:t>
          </m:r>
          <m:f>
            <m:fPr>
              <m:ctrlPr>
                <w:rPr>
                  <w:rFonts w:ascii="Cambria Math" w:hAnsi="Cambria Math"/>
                  <w:i/>
                  <w:lang w:val="de-DE"/>
                </w:rPr>
              </m:ctrlPr>
            </m:fPr>
            <m:num>
              <m:r>
                <w:rPr>
                  <w:rFonts w:ascii="Cambria Math" w:hAnsi="Cambria Math"/>
                  <w:lang w:val="de-DE"/>
                </w:rPr>
                <m:t>40K</m:t>
              </m:r>
            </m:num>
            <m:den>
              <m:r>
                <w:rPr>
                  <w:rFonts w:ascii="Cambria Math" w:hAnsi="Cambria Math"/>
                  <w:lang w:val="de-DE"/>
                </w:rPr>
                <m:t>10W</m:t>
              </m:r>
            </m:den>
          </m:f>
          <m:r>
            <w:rPr>
              <w:rFonts w:ascii="Cambria Math" w:hAnsi="Cambria Math"/>
              <w:lang w:val="de-DE"/>
            </w:rPr>
            <m:t>=4</m:t>
          </m:r>
          <m:f>
            <m:fPr>
              <m:ctrlPr>
                <w:rPr>
                  <w:rFonts w:ascii="Cambria Math" w:hAnsi="Cambria Math"/>
                  <w:i/>
                  <w:lang w:val="de-DE"/>
                </w:rPr>
              </m:ctrlPr>
            </m:fPr>
            <m:num>
              <m:r>
                <w:rPr>
                  <w:rFonts w:ascii="Cambria Math" w:hAnsi="Cambria Math"/>
                  <w:lang w:val="de-DE"/>
                </w:rPr>
                <m:t>K</m:t>
              </m:r>
            </m:num>
            <m:den>
              <m:r>
                <w:rPr>
                  <w:rFonts w:ascii="Cambria Math" w:hAnsi="Cambria Math"/>
                  <w:lang w:val="de-DE"/>
                </w:rPr>
                <m:t>W</m:t>
              </m:r>
            </m:den>
          </m:f>
        </m:oMath>
      </m:oMathPara>
    </w:p>
    <w:p w14:paraId="5BBF56D0" w14:textId="5672487F" w:rsidR="00DB6FD3" w:rsidRPr="00DB6FD3" w:rsidRDefault="00DB6FD3" w:rsidP="00DB6FD3">
      <w:pPr>
        <w:pStyle w:val="Caption"/>
        <w:rPr>
          <w:lang w:val="de-DE"/>
        </w:rPr>
      </w:pPr>
      <w:r w:rsidRPr="00DB6FD3">
        <w:rPr>
          <w:lang w:val="de-DE"/>
        </w:rPr>
        <w:t xml:space="preserve">Formel </w:t>
      </w:r>
      <w:r>
        <w:fldChar w:fldCharType="begin"/>
      </w:r>
      <w:r w:rsidRPr="00DB6FD3">
        <w:rPr>
          <w:lang w:val="de-DE"/>
        </w:rPr>
        <w:instrText xml:space="preserve"> SEQ Formel \* ARABIC </w:instrText>
      </w:r>
      <w:r>
        <w:fldChar w:fldCharType="separate"/>
      </w:r>
      <w:r w:rsidRPr="00DB6FD3">
        <w:rPr>
          <w:noProof/>
          <w:lang w:val="de-DE"/>
        </w:rPr>
        <w:t>1</w:t>
      </w:r>
      <w:r>
        <w:fldChar w:fldCharType="end"/>
      </w:r>
      <w:r w:rsidRPr="00DB6FD3">
        <w:rPr>
          <w:lang w:val="de-DE"/>
        </w:rPr>
        <w:t>: T</w:t>
      </w:r>
      <w:r>
        <w:rPr>
          <w:lang w:val="de-DE"/>
        </w:rPr>
        <w:t xml:space="preserve">hermischer Widerstand gefordert durch die Leistung des Brückengleichrichters </w:t>
      </w:r>
    </w:p>
    <w:p w14:paraId="7AE1E65F" w14:textId="068C0783" w:rsidR="005A2740" w:rsidRDefault="005A2740" w:rsidP="005A2740">
      <w:pPr>
        <w:pStyle w:val="Style2"/>
      </w:pPr>
      <w:r>
        <w:t xml:space="preserve">IGBT </w:t>
      </w:r>
      <w:proofErr w:type="spellStart"/>
      <w:r>
        <w:t>bzw</w:t>
      </w:r>
      <w:proofErr w:type="spellEnd"/>
      <w:r>
        <w:t xml:space="preserve"> Halbbrückenumrichter</w:t>
      </w:r>
    </w:p>
    <w:p w14:paraId="7DE81C1B" w14:textId="08496207" w:rsidR="005A2740" w:rsidRDefault="005A2740" w:rsidP="005A2740">
      <w:pPr>
        <w:pStyle w:val="Style2"/>
      </w:pPr>
      <w:r>
        <w:t xml:space="preserve">Für die </w:t>
      </w:r>
      <w:proofErr w:type="spellStart"/>
      <w:r>
        <w:t>Frequenzumrichtung</w:t>
      </w:r>
      <w:proofErr w:type="spellEnd"/>
      <w:r>
        <w:t xml:space="preserve"> am Ausgang des Brückengleichrichters kommt ein IGBT-Baustein zum Einsatz. Der Spezifikation ist folgendes zu entnehmen </w:t>
      </w:r>
    </w:p>
    <w:p w14:paraId="031BA0FA" w14:textId="77777777" w:rsidR="004C000C" w:rsidRDefault="004C000C" w:rsidP="005A2740">
      <w:pPr>
        <w:pStyle w:val="Style2"/>
      </w:pPr>
    </w:p>
    <w:tbl>
      <w:tblPr>
        <w:tblStyle w:val="TableGrid"/>
        <w:tblW w:w="0" w:type="auto"/>
        <w:tblLook w:val="04A0" w:firstRow="1" w:lastRow="0" w:firstColumn="1" w:lastColumn="0" w:noHBand="0" w:noVBand="1"/>
      </w:tblPr>
      <w:tblGrid>
        <w:gridCol w:w="6516"/>
        <w:gridCol w:w="1417"/>
        <w:gridCol w:w="1083"/>
      </w:tblGrid>
      <w:tr w:rsidR="00DB6FD3" w14:paraId="56C7B7EF" w14:textId="31661647" w:rsidTr="00512F21">
        <w:tc>
          <w:tcPr>
            <w:tcW w:w="6516" w:type="dxa"/>
          </w:tcPr>
          <w:p w14:paraId="2AF34F1A" w14:textId="649747E7" w:rsidR="00DB6FD3" w:rsidRPr="00DB6FD3" w:rsidRDefault="00DB6FD3" w:rsidP="005A2740">
            <w:pPr>
              <w:pStyle w:val="Style2"/>
            </w:pPr>
            <m:oMathPara>
              <m:oMath>
                <m:sSub>
                  <m:sSubPr>
                    <m:ctrlPr>
                      <w:rPr>
                        <w:rFonts w:ascii="Cambria Math" w:hAnsi="Cambria Math"/>
                        <w:i/>
                      </w:rPr>
                    </m:ctrlPr>
                  </m:sSubPr>
                  <m:e>
                    <m:r>
                      <w:rPr>
                        <w:rFonts w:ascii="Cambria Math" w:hAnsi="Cambria Math"/>
                      </w:rPr>
                      <m:t>I</m:t>
                    </m:r>
                  </m:e>
                  <m:sub>
                    <m:r>
                      <w:rPr>
                        <w:rFonts w:ascii="Cambria Math" w:hAnsi="Cambria Math"/>
                      </w:rPr>
                      <m:t>FW</m:t>
                    </m:r>
                  </m:sub>
                </m:sSub>
              </m:oMath>
            </m:oMathPara>
          </w:p>
          <w:p w14:paraId="32C5512B" w14:textId="70A0E53F" w:rsidR="00DB6FD3" w:rsidRPr="00512F21" w:rsidRDefault="00DB6FD3" w:rsidP="005A2740">
            <w:pPr>
              <w:pStyle w:val="Style2"/>
              <w:rPr>
                <w:rFonts w:asciiTheme="minorHAnsi" w:hAnsiTheme="minorHAnsi"/>
                <w:sz w:val="20"/>
                <w:szCs w:val="20"/>
              </w:rPr>
            </w:pPr>
            <w:r w:rsidRPr="00512F21">
              <w:rPr>
                <w:rFonts w:asciiTheme="minorHAnsi" w:hAnsiTheme="minorHAnsi"/>
                <w:sz w:val="20"/>
                <w:szCs w:val="20"/>
              </w:rPr>
              <w:t>Strom im Vorwärtsbetrieb</w:t>
            </w:r>
          </w:p>
        </w:tc>
        <w:tc>
          <w:tcPr>
            <w:tcW w:w="1417" w:type="dxa"/>
          </w:tcPr>
          <w:p w14:paraId="5FD3F5C1" w14:textId="416D2E8E" w:rsidR="00DB6FD3" w:rsidRPr="00DB6FD3" w:rsidRDefault="00DB6FD3" w:rsidP="00DB6FD3">
            <w:pPr>
              <w:pStyle w:val="Style2"/>
            </w:pPr>
            <m:oMathPara>
              <m:oMath>
                <m:r>
                  <w:rPr>
                    <w:rFonts w:ascii="Cambria Math" w:hAnsi="Cambria Math"/>
                  </w:rPr>
                  <m:t>16</m:t>
                </m:r>
              </m:oMath>
            </m:oMathPara>
          </w:p>
          <w:p w14:paraId="4111A803" w14:textId="14FD989A" w:rsidR="00DB6FD3" w:rsidRDefault="00DB6FD3" w:rsidP="005A2740">
            <w:pPr>
              <w:pStyle w:val="Style2"/>
              <w:rPr>
                <w:rFonts w:ascii="Source Sans Pro" w:eastAsia="Verdana" w:hAnsi="Source Sans Pro" w:cs="Verdana"/>
              </w:rPr>
            </w:pPr>
          </w:p>
        </w:tc>
        <w:tc>
          <w:tcPr>
            <w:tcW w:w="1083" w:type="dxa"/>
          </w:tcPr>
          <w:p w14:paraId="347163BC" w14:textId="7D7A0237" w:rsidR="00DB6FD3" w:rsidRDefault="00DB6FD3" w:rsidP="005A2740">
            <w:pPr>
              <w:pStyle w:val="Style2"/>
              <w:rPr>
                <w:rFonts w:ascii="Source Sans Pro" w:eastAsia="Verdana" w:hAnsi="Source Sans Pro" w:cs="Verdana"/>
              </w:rPr>
            </w:pPr>
            <m:oMathPara>
              <m:oMath>
                <m:f>
                  <m:fPr>
                    <m:ctrlPr>
                      <w:rPr>
                        <w:rFonts w:ascii="Cambria Math" w:hAnsi="Cambria Math"/>
                        <w:i/>
                      </w:rPr>
                    </m:ctrlPr>
                  </m:fPr>
                  <m:num>
                    <m:r>
                      <w:rPr>
                        <w:rFonts w:ascii="Cambria Math" w:hAnsi="Cambria Math"/>
                      </w:rPr>
                      <m:t>A</m:t>
                    </m:r>
                  </m:num>
                  <m:den>
                    <m:r>
                      <w:rPr>
                        <w:rFonts w:ascii="Cambria Math" w:hAnsi="Cambria Math"/>
                      </w:rPr>
                      <m:t>Phase</m:t>
                    </m:r>
                  </m:den>
                </m:f>
              </m:oMath>
            </m:oMathPara>
          </w:p>
        </w:tc>
      </w:tr>
      <w:tr w:rsidR="00DB6FD3" w14:paraId="55F09A49" w14:textId="7D0BE7C7" w:rsidTr="00512F21">
        <w:tc>
          <w:tcPr>
            <w:tcW w:w="6516" w:type="dxa"/>
          </w:tcPr>
          <w:p w14:paraId="5013050F" w14:textId="5443B3CA" w:rsidR="00DB6FD3" w:rsidRPr="00DB6FD3" w:rsidRDefault="00DB6FD3" w:rsidP="005A2740">
            <w:pPr>
              <w:pStyle w:val="Style2"/>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14:paraId="46E83972" w14:textId="33F3BC59" w:rsidR="00DB6FD3" w:rsidRPr="00512F21" w:rsidRDefault="00DB6FD3" w:rsidP="005A2740">
            <w:pPr>
              <w:pStyle w:val="Style2"/>
              <w:rPr>
                <w:rFonts w:asciiTheme="minorHAnsi" w:hAnsiTheme="minorHAnsi"/>
                <w:sz w:val="20"/>
                <w:szCs w:val="20"/>
              </w:rPr>
            </w:pPr>
            <w:r w:rsidRPr="00512F21">
              <w:rPr>
                <w:rFonts w:asciiTheme="minorHAnsi" w:hAnsiTheme="minorHAnsi"/>
                <w:sz w:val="20"/>
                <w:szCs w:val="20"/>
              </w:rPr>
              <w:t>Spannungsabfall im Vorwärtsbetrieb</w:t>
            </w:r>
          </w:p>
        </w:tc>
        <w:tc>
          <w:tcPr>
            <w:tcW w:w="1417" w:type="dxa"/>
          </w:tcPr>
          <w:p w14:paraId="5DAE1D1A" w14:textId="5BE85DA4" w:rsidR="00DB6FD3" w:rsidRDefault="00DB6FD3" w:rsidP="005A2740">
            <w:pPr>
              <w:pStyle w:val="Style2"/>
              <w:rPr>
                <w:rFonts w:ascii="Verdana" w:eastAsia="Times New Roman" w:hAnsi="Verdana" w:cs="Verdana"/>
              </w:rPr>
            </w:pPr>
            <m:oMathPara>
              <m:oMath>
                <m:r>
                  <w:rPr>
                    <w:rFonts w:ascii="Cambria Math" w:hAnsi="Cambria Math"/>
                  </w:rPr>
                  <m:t>1,7</m:t>
                </m:r>
              </m:oMath>
            </m:oMathPara>
          </w:p>
        </w:tc>
        <w:tc>
          <w:tcPr>
            <w:tcW w:w="1083" w:type="dxa"/>
          </w:tcPr>
          <w:p w14:paraId="4CC7BE3E" w14:textId="7B6A4CBD" w:rsidR="00DB6FD3" w:rsidRDefault="00DB6FD3" w:rsidP="005A2740">
            <w:pPr>
              <w:pStyle w:val="Style2"/>
              <w:rPr>
                <w:rFonts w:ascii="Verdana" w:eastAsia="Times New Roman" w:hAnsi="Verdana" w:cs="Verdana"/>
              </w:rPr>
            </w:pPr>
            <m:oMathPara>
              <m:oMath>
                <m:r>
                  <w:rPr>
                    <w:rFonts w:ascii="Cambria Math" w:eastAsia="Times New Roman" w:hAnsi="Cambria Math" w:cs="Verdana"/>
                  </w:rPr>
                  <m:t>V</m:t>
                </m:r>
              </m:oMath>
            </m:oMathPara>
          </w:p>
        </w:tc>
      </w:tr>
      <w:tr w:rsidR="00DB6FD3" w14:paraId="7FF37D72" w14:textId="25DA4198" w:rsidTr="00512F21">
        <w:tc>
          <w:tcPr>
            <w:tcW w:w="6516" w:type="dxa"/>
          </w:tcPr>
          <w:p w14:paraId="6E0423BF" w14:textId="77777777" w:rsidR="00DB6FD3" w:rsidRPr="004C1D12" w:rsidRDefault="00DB6FD3" w:rsidP="005A2740">
            <w:pPr>
              <w:pStyle w:val="Style2"/>
            </w:pPr>
            <m:oMathPara>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=16A*1,7V</m:t>
                </m:r>
              </m:oMath>
            </m:oMathPara>
          </w:p>
          <w:p w14:paraId="0A5BD47D" w14:textId="180FD8B5" w:rsidR="004C1D12" w:rsidRPr="00512F21" w:rsidRDefault="004C1D12" w:rsidP="005A2740">
            <w:pPr>
              <w:pStyle w:val="Style2"/>
              <w:rPr>
                <w:rFonts w:asciiTheme="minorHAnsi" w:hAnsiTheme="minorHAnsi"/>
                <w:sz w:val="20"/>
                <w:szCs w:val="20"/>
              </w:rPr>
            </w:pPr>
            <w:r w:rsidRPr="00512F21">
              <w:rPr>
                <w:rFonts w:asciiTheme="minorHAnsi" w:hAnsiTheme="minorHAnsi"/>
                <w:sz w:val="20"/>
                <w:szCs w:val="20"/>
              </w:rPr>
              <w:t>Verlustleistung im Vorwärtsbetrieb pro Phase</w:t>
            </w:r>
          </w:p>
        </w:tc>
        <w:tc>
          <w:tcPr>
            <w:tcW w:w="1417" w:type="dxa"/>
          </w:tcPr>
          <w:p w14:paraId="28EFA6D5" w14:textId="3741ED52" w:rsidR="00DB6FD3" w:rsidRDefault="002A38CE" w:rsidP="005A2740">
            <w:pPr>
              <w:pStyle w:val="Style2"/>
              <w:rPr>
                <w:rFonts w:ascii="Verdana" w:eastAsia="Times New Roman" w:hAnsi="Verdana" w:cs="Verdana"/>
              </w:rPr>
            </w:pPr>
            <m:oMathPara>
              <m:oMath>
                <m:r>
                  <w:rPr>
                    <w:rFonts w:ascii="Cambria Math" w:hAnsi="Cambria Math"/>
                  </w:rPr>
                  <m:t>27,2</m:t>
                </m:r>
              </m:oMath>
            </m:oMathPara>
          </w:p>
        </w:tc>
        <w:tc>
          <w:tcPr>
            <w:tcW w:w="1083" w:type="dxa"/>
          </w:tcPr>
          <w:p w14:paraId="41131B5E" w14:textId="24995187" w:rsidR="00DB6FD3" w:rsidRDefault="004C1D12" w:rsidP="005A2740">
            <w:pPr>
              <w:pStyle w:val="Style2"/>
              <w:rPr>
                <w:rFonts w:ascii="Verdana" w:eastAsia="Times New Roman" w:hAnsi="Verdana" w:cs="Verdana"/>
              </w:rPr>
            </w:pPr>
            <m:oMathPara>
              <m:oMath>
                <m:f>
                  <m:fPr>
                    <m:ctrlPr>
                      <w:rPr>
                        <w:rFonts w:ascii="Cambria Math" w:eastAsia="Times New Roman" w:hAnsi="Cambria Math" w:cs="Verdana"/>
                        <w:i/>
                      </w:rPr>
                    </m:ctrlPr>
                  </m:fPr>
                  <m:num>
                    <m:r>
                      <w:rPr>
                        <w:rFonts w:ascii="Cambria Math" w:eastAsia="Times New Roman" w:hAnsi="Cambria Math" w:cs="Verdana"/>
                      </w:rPr>
                      <m:t>W</m:t>
                    </m:r>
                  </m:num>
                  <m:den>
                    <m:r>
                      <w:rPr>
                        <w:rFonts w:ascii="Cambria Math" w:eastAsia="Times New Roman" w:hAnsi="Cambria Math" w:cs="Verdana"/>
                      </w:rPr>
                      <m:t>Phase</m:t>
                    </m:r>
                  </m:den>
                </m:f>
              </m:oMath>
            </m:oMathPara>
          </w:p>
        </w:tc>
      </w:tr>
      <w:tr w:rsidR="004C1D12" w14:paraId="57C074D7" w14:textId="77777777" w:rsidTr="00512F21">
        <w:tc>
          <w:tcPr>
            <w:tcW w:w="6516" w:type="dxa"/>
          </w:tcPr>
          <w:p w14:paraId="3EABAD79" w14:textId="77777777" w:rsidR="004C1D12" w:rsidRPr="004C1D12" w:rsidRDefault="004C1D12" w:rsidP="005A2740">
            <w:pPr>
              <w:pStyle w:val="Style2"/>
              <w:rPr>
                <w:rFonts w:ascii="Verdana" w:eastAsia="Times New Roman" w:hAnsi="Verdana" w:cs="Verdana"/>
              </w:rPr>
            </w:pPr>
            <m:oMathPara>
              <m:oMath>
                <m:sSub>
                  <m:sSubPr>
                    <m:ctrlPr>
                      <w:rPr>
                        <w:rFonts w:ascii="Cambria Math" w:eastAsia="Times New Roman" w:hAnsi="Cambria Math" w:cs="Verdana"/>
                        <w:i/>
                      </w:rPr>
                    </m:ctrlPr>
                  </m:sSubPr>
                  <m:e>
                    <m:r>
                      <w:rPr>
                        <w:rFonts w:ascii="Cambria Math" w:eastAsia="Times New Roman" w:hAnsi="Cambria Math" w:cs="Verdana"/>
                      </w:rPr>
                      <m:t>P</m:t>
                    </m:r>
                  </m:e>
                  <m:sub>
                    <m:r>
                      <w:rPr>
                        <w:rFonts w:ascii="Cambria Math" w:eastAsia="Times New Roman" w:hAnsi="Cambria Math" w:cs="Verdana"/>
                      </w:rPr>
                      <m:t>tot01</m:t>
                    </m:r>
                  </m:sub>
                </m:sSub>
              </m:oMath>
            </m:oMathPara>
          </w:p>
          <w:p w14:paraId="5A9B7ACB" w14:textId="07F2B6F3" w:rsidR="004C1D12" w:rsidRPr="00512F21" w:rsidRDefault="004C1D12" w:rsidP="005A2740">
            <w:pPr>
              <w:pStyle w:val="Style2"/>
              <w:rPr>
                <w:rFonts w:asciiTheme="minorHAnsi" w:eastAsia="Times New Roman" w:hAnsiTheme="minorHAnsi" w:cs="Verdana"/>
                <w:sz w:val="20"/>
                <w:szCs w:val="20"/>
              </w:rPr>
            </w:pPr>
            <w:r w:rsidRPr="00512F21">
              <w:rPr>
                <w:rFonts w:asciiTheme="minorHAnsi" w:eastAsia="Times New Roman" w:hAnsiTheme="minorHAnsi" w:cs="Verdana"/>
                <w:sz w:val="20"/>
                <w:szCs w:val="20"/>
              </w:rPr>
              <w:t xml:space="preserve">Verlustleistung </w:t>
            </w:r>
            <w:proofErr w:type="spellStart"/>
            <w:r w:rsidRPr="00512F21">
              <w:rPr>
                <w:rFonts w:asciiTheme="minorHAnsi" w:eastAsia="Times New Roman" w:hAnsiTheme="minorHAnsi" w:cs="Verdana"/>
                <w:sz w:val="20"/>
                <w:szCs w:val="20"/>
              </w:rPr>
              <w:t>Aktiv</w:t>
            </w:r>
            <w:proofErr w:type="spellEnd"/>
            <w:r w:rsidR="003012C5">
              <w:rPr>
                <w:rFonts w:asciiTheme="minorHAnsi" w:eastAsia="Times New Roman" w:hAnsiTheme="minorHAnsi" w:cs="Verdana"/>
                <w:sz w:val="20"/>
                <w:szCs w:val="20"/>
              </w:rPr>
              <w:t xml:space="preserve"> Vorwärtsbetrieb</w:t>
            </w:r>
            <w:r w:rsidRPr="00512F21">
              <w:rPr>
                <w:rFonts w:asciiTheme="minorHAnsi" w:eastAsia="Times New Roman" w:hAnsiTheme="minorHAnsi" w:cs="Verdana"/>
                <w:sz w:val="20"/>
                <w:szCs w:val="20"/>
              </w:rPr>
              <w:t xml:space="preserve"> </w:t>
            </w:r>
          </w:p>
        </w:tc>
        <w:tc>
          <w:tcPr>
            <w:tcW w:w="1417" w:type="dxa"/>
          </w:tcPr>
          <w:p w14:paraId="19C2A47A" w14:textId="3F644D0A" w:rsidR="004C1D12" w:rsidRDefault="004C1D12" w:rsidP="005A2740">
            <w:pPr>
              <w:pStyle w:val="Style2"/>
              <w:rPr>
                <w:rFonts w:ascii="Verdana" w:eastAsia="Times New Roman" w:hAnsi="Verdana" w:cs="Verdana"/>
              </w:rPr>
            </w:pPr>
            <m:oMathPara>
              <m:oMath>
                <m:r>
                  <w:rPr>
                    <w:rFonts w:ascii="Cambria Math" w:eastAsia="Times New Roman" w:hAnsi="Cambria Math" w:cs="Verdana"/>
                  </w:rPr>
                  <m:t>81,6</m:t>
                </m:r>
              </m:oMath>
            </m:oMathPara>
          </w:p>
        </w:tc>
        <w:tc>
          <w:tcPr>
            <w:tcW w:w="1083" w:type="dxa"/>
          </w:tcPr>
          <w:p w14:paraId="5B2C90EB" w14:textId="1252DC9A" w:rsidR="004C1D12" w:rsidRDefault="004C1D12" w:rsidP="005A2740">
            <w:pPr>
              <w:pStyle w:val="Style2"/>
              <w:rPr>
                <w:rFonts w:ascii="Verdana" w:eastAsia="Times New Roman" w:hAnsi="Verdana" w:cs="Verdana"/>
              </w:rPr>
            </w:pPr>
            <m:oMathPara>
              <m:oMath>
                <m:r>
                  <w:rPr>
                    <w:rFonts w:ascii="Cambria Math" w:eastAsia="Times New Roman" w:hAnsi="Cambria Math" w:cs="Verdana"/>
                  </w:rPr>
                  <m:t>W</m:t>
                </m:r>
              </m:oMath>
            </m:oMathPara>
          </w:p>
        </w:tc>
      </w:tr>
      <w:tr w:rsidR="00DB6FD3" w14:paraId="57728FEA" w14:textId="150DB300" w:rsidTr="00512F21">
        <w:tc>
          <w:tcPr>
            <w:tcW w:w="6516" w:type="dxa"/>
          </w:tcPr>
          <w:p w14:paraId="249A8194" w14:textId="77777777" w:rsidR="00DB6FD3" w:rsidRPr="004C1D12" w:rsidRDefault="00DB6FD3" w:rsidP="005A2740">
            <w:pPr>
              <w:pStyle w:val="Style2"/>
              <w:rPr>
                <w:rFonts w:ascii="Verdana" w:eastAsia="Verdana" w:hAnsi="Verdana" w:cs="Verdana"/>
              </w:rPr>
            </w:pPr>
            <m:oMathPara>
              <m:oMath>
                <m:r>
                  <w:rPr>
                    <w:rFonts w:ascii="Cambria Math" w:eastAsia="Verdana" w:hAnsi="Cambria Math" w:cs="Verdana"/>
                  </w:rPr>
                  <m:t>IGB</m:t>
                </m:r>
                <m:sSub>
                  <m:sSubPr>
                    <m:ctrlPr>
                      <w:rPr>
                        <w:rFonts w:ascii="Cambria Math" w:eastAsia="Verdana" w:hAnsi="Cambria Math" w:cs="Verdana"/>
                        <w:i/>
                      </w:rPr>
                    </m:ctrlPr>
                  </m:sSubPr>
                  <m:e>
                    <m:r>
                      <w:rPr>
                        <w:rFonts w:ascii="Cambria Math" w:eastAsia="Verdana" w:hAnsi="Cambria Math" w:cs="Verdana"/>
                      </w:rPr>
                      <m:t>T</m:t>
                    </m:r>
                  </m:e>
                  <m:sub>
                    <m:r>
                      <w:rPr>
                        <w:rFonts w:ascii="Cambria Math" w:eastAsia="Verdana" w:hAnsi="Cambria Math" w:cs="Verdana"/>
                      </w:rPr>
                      <m:t>Eoff</m:t>
                    </m:r>
                  </m:sub>
                </m:sSub>
              </m:oMath>
            </m:oMathPara>
          </w:p>
          <w:p w14:paraId="483C96D0" w14:textId="53463409" w:rsidR="004C1D12" w:rsidRPr="00512F21" w:rsidRDefault="00512F21" w:rsidP="005A2740">
            <w:pPr>
              <w:pStyle w:val="Style2"/>
              <w:rPr>
                <w:rFonts w:asciiTheme="minorHAnsi" w:eastAsia="Verdana" w:hAnsiTheme="minorHAnsi" w:cs="Verdana"/>
                <w:sz w:val="20"/>
                <w:szCs w:val="20"/>
              </w:rPr>
            </w:pPr>
            <w:r w:rsidRPr="00512F21">
              <w:rPr>
                <w:rFonts w:asciiTheme="minorHAnsi" w:eastAsia="Verdana" w:hAnsiTheme="minorHAnsi" w:cs="Verdana"/>
                <w:sz w:val="20"/>
                <w:szCs w:val="20"/>
              </w:rPr>
              <w:t>Energiev</w:t>
            </w:r>
            <w:r w:rsidR="004C1D12" w:rsidRPr="00512F21">
              <w:rPr>
                <w:rFonts w:asciiTheme="minorHAnsi" w:eastAsia="Verdana" w:hAnsiTheme="minorHAnsi" w:cs="Verdana"/>
                <w:sz w:val="20"/>
                <w:szCs w:val="20"/>
              </w:rPr>
              <w:t xml:space="preserve">erluste beim Abschalten </w:t>
            </w:r>
          </w:p>
        </w:tc>
        <w:tc>
          <w:tcPr>
            <w:tcW w:w="1417" w:type="dxa"/>
          </w:tcPr>
          <w:p w14:paraId="06ADD24D" w14:textId="271015B7" w:rsidR="00DB6FD3" w:rsidRDefault="004C1D12" w:rsidP="005A2740">
            <w:pPr>
              <w:pStyle w:val="Style2"/>
              <w:rPr>
                <w:rFonts w:ascii="Verdana" w:eastAsia="Times New Roman" w:hAnsi="Verdana" w:cs="Verdana"/>
              </w:rPr>
            </w:pPr>
            <m:oMathPara>
              <m:oMath>
                <m:r>
                  <w:rPr>
                    <w:rFonts w:ascii="Cambria Math" w:eastAsia="Verdana" w:hAnsi="Cambria Math" w:cs="Verdana"/>
                  </w:rPr>
                  <m:t>270</m:t>
                </m:r>
              </m:oMath>
            </m:oMathPara>
          </w:p>
        </w:tc>
        <w:tc>
          <w:tcPr>
            <w:tcW w:w="1083" w:type="dxa"/>
          </w:tcPr>
          <w:p w14:paraId="4998D646" w14:textId="27151917" w:rsidR="00DB6FD3" w:rsidRDefault="004C1D12" w:rsidP="005A2740">
            <w:pPr>
              <w:pStyle w:val="Style2"/>
              <w:rPr>
                <w:rFonts w:ascii="Verdana" w:eastAsia="Times New Roman" w:hAnsi="Verdana" w:cs="Verdana"/>
              </w:rPr>
            </w:pPr>
            <m:oMathPara>
              <m:oMath>
                <m:r>
                  <w:rPr>
                    <w:rFonts w:ascii="Cambria Math" w:eastAsia="Verdana" w:hAnsi="Cambria Math" w:cs="Verdana"/>
                  </w:rPr>
                  <m:t>μJ</m:t>
                </m:r>
              </m:oMath>
            </m:oMathPara>
          </w:p>
        </w:tc>
      </w:tr>
      <w:tr w:rsidR="00DB6FD3" w14:paraId="4F5D3D14" w14:textId="07611C04" w:rsidTr="00512F21">
        <w:tc>
          <w:tcPr>
            <w:tcW w:w="6516" w:type="dxa"/>
          </w:tcPr>
          <w:p w14:paraId="00170DC3" w14:textId="77777777" w:rsidR="00DB6FD3" w:rsidRPr="004C1D12" w:rsidRDefault="00DB6FD3" w:rsidP="004C000C">
            <w:pPr>
              <w:rPr>
                <w:rFonts w:eastAsiaTheme="minorEastAsia"/>
              </w:rPr>
            </w:pPr>
            <m:oMathPara>
              <m:oMath>
                <m:r>
                  <w:rPr>
                    <w:rFonts w:ascii="Cambria Math" w:eastAsia="Verdana" w:hAnsi="Cambria Math" w:cs="Verdana"/>
                  </w:rPr>
                  <m:t>IGB</m:t>
                </m:r>
                <m:sSub>
                  <m:sSubPr>
                    <m:ctrlPr>
                      <w:rPr>
                        <w:rFonts w:ascii="Cambria Math" w:eastAsia="Verdana" w:hAnsi="Cambria Math" w:cs="Verdana"/>
                        <w:i/>
                      </w:rPr>
                    </m:ctrlPr>
                  </m:sSubPr>
                  <m:e>
                    <m:r>
                      <w:rPr>
                        <w:rFonts w:ascii="Cambria Math" w:eastAsia="Verdana" w:hAnsi="Cambria Math" w:cs="Verdana"/>
                      </w:rPr>
                      <m:t>T</m:t>
                    </m:r>
                  </m:e>
                  <m:sub>
                    <m:r>
                      <w:rPr>
                        <w:rFonts w:ascii="Cambria Math" w:eastAsia="Verdana" w:hAnsi="Cambria Math" w:cs="Verdana"/>
                      </w:rPr>
                      <m:t>Eon</m:t>
                    </m:r>
                  </m:sub>
                </m:sSub>
              </m:oMath>
            </m:oMathPara>
          </w:p>
          <w:p w14:paraId="5F6F6407" w14:textId="08DD8CA9" w:rsidR="004C1D12" w:rsidRPr="00512F21" w:rsidRDefault="00512F21" w:rsidP="004C000C">
            <w:pPr>
              <w:rPr>
                <w:rFonts w:eastAsiaTheme="minorEastAsia"/>
                <w:sz w:val="20"/>
                <w:szCs w:val="20"/>
              </w:rPr>
            </w:pPr>
            <w:proofErr w:type="spellStart"/>
            <w:r w:rsidRPr="00512F21">
              <w:rPr>
                <w:rFonts w:eastAsiaTheme="minorEastAsia"/>
                <w:sz w:val="20"/>
                <w:szCs w:val="20"/>
              </w:rPr>
              <w:t>Energiev</w:t>
            </w:r>
            <w:r w:rsidR="004C1D12" w:rsidRPr="00512F21">
              <w:rPr>
                <w:rFonts w:eastAsiaTheme="minorEastAsia"/>
                <w:sz w:val="20"/>
                <w:szCs w:val="20"/>
              </w:rPr>
              <w:t>erluste</w:t>
            </w:r>
            <w:proofErr w:type="spellEnd"/>
            <w:r w:rsidR="004C1D12" w:rsidRPr="00512F21">
              <w:rPr>
                <w:rFonts w:eastAsiaTheme="minorEastAsia"/>
                <w:sz w:val="20"/>
                <w:szCs w:val="20"/>
              </w:rPr>
              <w:t xml:space="preserve"> </w:t>
            </w:r>
            <w:proofErr w:type="spellStart"/>
            <w:r w:rsidR="004C1D12" w:rsidRPr="00512F21">
              <w:rPr>
                <w:rFonts w:eastAsiaTheme="minorEastAsia"/>
                <w:sz w:val="20"/>
                <w:szCs w:val="20"/>
              </w:rPr>
              <w:t>beim</w:t>
            </w:r>
            <w:proofErr w:type="spellEnd"/>
            <w:r w:rsidR="004C1D12" w:rsidRPr="00512F21">
              <w:rPr>
                <w:rFonts w:eastAsiaTheme="minorEastAsia"/>
                <w:sz w:val="20"/>
                <w:szCs w:val="20"/>
              </w:rPr>
              <w:t xml:space="preserve"> </w:t>
            </w:r>
            <w:proofErr w:type="spellStart"/>
            <w:r w:rsidR="004C1D12" w:rsidRPr="00512F21">
              <w:rPr>
                <w:rFonts w:eastAsiaTheme="minorEastAsia"/>
                <w:sz w:val="20"/>
                <w:szCs w:val="20"/>
              </w:rPr>
              <w:t>Einschalten</w:t>
            </w:r>
            <w:proofErr w:type="spellEnd"/>
          </w:p>
        </w:tc>
        <w:tc>
          <w:tcPr>
            <w:tcW w:w="1417" w:type="dxa"/>
          </w:tcPr>
          <w:p w14:paraId="4DE84827" w14:textId="43F89CAC" w:rsidR="00DB6FD3" w:rsidRDefault="004C1D12" w:rsidP="004C000C">
            <w:pPr>
              <w:rPr>
                <w:rFonts w:ascii="Verdana" w:eastAsia="Times New Roman" w:hAnsi="Verdana" w:cs="Verdana"/>
              </w:rPr>
            </w:pPr>
            <m:oMathPara>
              <m:oMath>
                <m:r>
                  <w:rPr>
                    <w:rFonts w:ascii="Cambria Math" w:eastAsia="Verdana" w:hAnsi="Cambria Math" w:cs="Verdana"/>
                  </w:rPr>
                  <m:t>470</m:t>
                </m:r>
              </m:oMath>
            </m:oMathPara>
          </w:p>
        </w:tc>
        <w:tc>
          <w:tcPr>
            <w:tcW w:w="1083" w:type="dxa"/>
          </w:tcPr>
          <w:p w14:paraId="337C7E1A" w14:textId="5B513C70" w:rsidR="00DB6FD3" w:rsidRDefault="004C1D12" w:rsidP="004C000C">
            <w:pPr>
              <w:rPr>
                <w:rFonts w:ascii="Verdana" w:eastAsia="Times New Roman" w:hAnsi="Verdana" w:cs="Verdana"/>
              </w:rPr>
            </w:pPr>
            <m:oMathPara>
              <m:oMath>
                <m:r>
                  <w:rPr>
                    <w:rFonts w:ascii="Cambria Math" w:eastAsia="Verdana" w:hAnsi="Cambria Math" w:cs="Verdana"/>
                  </w:rPr>
                  <m:t>μJ</m:t>
                </m:r>
              </m:oMath>
            </m:oMathPara>
          </w:p>
        </w:tc>
      </w:tr>
      <w:tr w:rsidR="00DB6FD3" w14:paraId="4CF6B5E5" w14:textId="49FE6B36" w:rsidTr="00512F21">
        <w:tc>
          <w:tcPr>
            <w:tcW w:w="6516" w:type="dxa"/>
          </w:tcPr>
          <w:p w14:paraId="7A56AAAF" w14:textId="77777777" w:rsidR="00DB6FD3" w:rsidRPr="004C1D12" w:rsidRDefault="00DB6FD3" w:rsidP="004C000C">
            <w:pPr>
              <w:rPr>
                <w:rFonts w:ascii="Verdana" w:eastAsia="Verdana" w:hAnsi="Verdana" w:cs="Verdana"/>
              </w:rPr>
            </w:pPr>
            <m:oMathPara>
              <m:oMath>
                <m:sSub>
                  <m:sSubPr>
                    <m:ctrlPr>
                      <w:rPr>
                        <w:rFonts w:ascii="Cambria Math" w:eastAsia="Verdana" w:hAnsi="Cambria Math" w:cs="Verdana"/>
                        <w:i/>
                      </w:rPr>
                    </m:ctrlPr>
                  </m:sSubPr>
                  <m:e>
                    <m:r>
                      <w:rPr>
                        <w:rFonts w:ascii="Cambria Math" w:eastAsia="Verdana" w:hAnsi="Cambria Math" w:cs="Verdana"/>
                      </w:rPr>
                      <m:t>F</m:t>
                    </m:r>
                  </m:e>
                  <m:sub>
                    <m:r>
                      <w:rPr>
                        <w:rFonts w:ascii="Cambria Math" w:eastAsia="Verdana" w:hAnsi="Cambria Math" w:cs="Verdana"/>
                      </w:rPr>
                      <m:t>PWM</m:t>
                    </m:r>
                  </m:sub>
                </m:sSub>
              </m:oMath>
            </m:oMathPara>
          </w:p>
          <w:p w14:paraId="5EF7369B" w14:textId="5BEDD08C" w:rsidR="004C1D12" w:rsidRPr="00512F21" w:rsidRDefault="004C1D12" w:rsidP="004C000C">
            <w:pPr>
              <w:rPr>
                <w:rFonts w:eastAsia="Verdana" w:cs="Verdana"/>
                <w:sz w:val="20"/>
                <w:szCs w:val="20"/>
              </w:rPr>
            </w:pPr>
            <w:proofErr w:type="spellStart"/>
            <w:r w:rsidRPr="00512F21">
              <w:rPr>
                <w:rFonts w:eastAsia="Verdana" w:cs="Verdana"/>
                <w:sz w:val="20"/>
                <w:szCs w:val="20"/>
              </w:rPr>
              <w:t>Schaltfrequenz</w:t>
            </w:r>
            <w:proofErr w:type="spellEnd"/>
            <w:r w:rsidRPr="00512F21">
              <w:rPr>
                <w:rFonts w:eastAsia="Verdana" w:cs="Verdana"/>
                <w:sz w:val="20"/>
                <w:szCs w:val="20"/>
              </w:rPr>
              <w:t xml:space="preserve"> </w:t>
            </w:r>
            <w:proofErr w:type="spellStart"/>
            <w:r w:rsidRPr="00512F21">
              <w:rPr>
                <w:rFonts w:eastAsia="Verdana" w:cs="Verdana"/>
                <w:sz w:val="20"/>
                <w:szCs w:val="20"/>
              </w:rPr>
              <w:t>im</w:t>
            </w:r>
            <w:proofErr w:type="spellEnd"/>
            <w:r w:rsidRPr="00512F21">
              <w:rPr>
                <w:rFonts w:eastAsia="Verdana" w:cs="Verdana"/>
                <w:sz w:val="20"/>
                <w:szCs w:val="20"/>
              </w:rPr>
              <w:t xml:space="preserve"> </w:t>
            </w:r>
            <w:proofErr w:type="spellStart"/>
            <w:r w:rsidRPr="00512F21">
              <w:rPr>
                <w:rFonts w:eastAsia="Verdana" w:cs="Verdana"/>
                <w:sz w:val="20"/>
                <w:szCs w:val="20"/>
              </w:rPr>
              <w:t>Normalbetrieb</w:t>
            </w:r>
            <w:proofErr w:type="spellEnd"/>
          </w:p>
        </w:tc>
        <w:tc>
          <w:tcPr>
            <w:tcW w:w="1417" w:type="dxa"/>
          </w:tcPr>
          <w:p w14:paraId="1A673266" w14:textId="3296B2D3" w:rsidR="00DB6FD3" w:rsidRDefault="004C1D12" w:rsidP="004C000C">
            <w:pPr>
              <w:rPr>
                <w:rFonts w:ascii="Verdana" w:eastAsia="Times New Roman" w:hAnsi="Verdana" w:cs="Verdana"/>
              </w:rPr>
            </w:pPr>
            <m:oMathPara>
              <m:oMath>
                <m:r>
                  <w:rPr>
                    <w:rFonts w:ascii="Cambria Math" w:eastAsia="Verdana" w:hAnsi="Cambria Math" w:cs="Verdana"/>
                  </w:rPr>
                  <m:t>10</m:t>
                </m:r>
              </m:oMath>
            </m:oMathPara>
          </w:p>
        </w:tc>
        <w:tc>
          <w:tcPr>
            <w:tcW w:w="1083" w:type="dxa"/>
          </w:tcPr>
          <w:p w14:paraId="4063C032" w14:textId="644B0861" w:rsidR="00DB6FD3" w:rsidRDefault="004C1D12" w:rsidP="004C000C">
            <w:pPr>
              <w:rPr>
                <w:rFonts w:ascii="Verdana" w:eastAsia="Times New Roman" w:hAnsi="Verdana" w:cs="Verdana"/>
              </w:rPr>
            </w:pPr>
            <m:oMathPara>
              <m:oMath>
                <m:r>
                  <w:rPr>
                    <w:rFonts w:ascii="Cambria Math" w:eastAsia="Verdana" w:hAnsi="Cambria Math" w:cs="Verdana"/>
                  </w:rPr>
                  <m:t>KHz</m:t>
                </m:r>
              </m:oMath>
            </m:oMathPara>
          </w:p>
        </w:tc>
      </w:tr>
      <w:tr w:rsidR="00512F21" w14:paraId="0414B973" w14:textId="77777777" w:rsidTr="00512F21">
        <w:tc>
          <w:tcPr>
            <w:tcW w:w="6516" w:type="dxa"/>
          </w:tcPr>
          <w:p w14:paraId="644E737F" w14:textId="30B1CC6B" w:rsidR="00512F21" w:rsidRPr="00512F21" w:rsidRDefault="00512F21" w:rsidP="004C000C">
            <w:pPr>
              <w:rPr>
                <w:rFonts w:eastAsiaTheme="minorEastAsia"/>
              </w:rPr>
            </w:pPr>
            <m:oMathPara>
              <m:oMath>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SW</m:t>
                    </m:r>
                  </m:sub>
                </m:sSub>
                <m:r>
                  <w:rPr>
                    <w:rFonts w:ascii="Cambria Math" w:eastAsia="Verdana" w:hAnsi="Cambria Math" w:cs="Verdana"/>
                  </w:rPr>
                  <m:t>=</m:t>
                </m:r>
                <m:d>
                  <m:dPr>
                    <m:ctrlPr>
                      <w:rPr>
                        <w:rFonts w:ascii="Cambria Math" w:eastAsia="Verdana" w:hAnsi="Cambria Math" w:cs="Verdana"/>
                        <w:i/>
                      </w:rPr>
                    </m:ctrlPr>
                  </m:dPr>
                  <m:e>
                    <m:r>
                      <w:rPr>
                        <w:rFonts w:ascii="Cambria Math" w:eastAsia="Verdana" w:hAnsi="Cambria Math" w:cs="Verdana"/>
                      </w:rPr>
                      <m:t>IGB</m:t>
                    </m:r>
                    <m:sSub>
                      <m:sSubPr>
                        <m:ctrlPr>
                          <w:rPr>
                            <w:rFonts w:ascii="Cambria Math" w:eastAsia="Verdana" w:hAnsi="Cambria Math" w:cs="Verdana"/>
                            <w:i/>
                          </w:rPr>
                        </m:ctrlPr>
                      </m:sSubPr>
                      <m:e>
                        <m:r>
                          <w:rPr>
                            <w:rFonts w:ascii="Cambria Math" w:eastAsia="Verdana" w:hAnsi="Cambria Math" w:cs="Verdana"/>
                          </w:rPr>
                          <m:t>T</m:t>
                        </m:r>
                      </m:e>
                      <m:sub>
                        <m:r>
                          <w:rPr>
                            <w:rFonts w:ascii="Cambria Math" w:eastAsia="Verdana" w:hAnsi="Cambria Math" w:cs="Verdana"/>
                          </w:rPr>
                          <m:t>Eoff</m:t>
                        </m:r>
                      </m:sub>
                    </m:sSub>
                    <m:r>
                      <w:rPr>
                        <w:rFonts w:ascii="Cambria Math" w:eastAsia="Verdana" w:hAnsi="Cambria Math" w:cs="Verdana"/>
                      </w:rPr>
                      <m:t>+IGB</m:t>
                    </m:r>
                    <m:sSub>
                      <m:sSubPr>
                        <m:ctrlPr>
                          <w:rPr>
                            <w:rFonts w:ascii="Cambria Math" w:eastAsia="Verdana" w:hAnsi="Cambria Math" w:cs="Verdana"/>
                            <w:i/>
                          </w:rPr>
                        </m:ctrlPr>
                      </m:sSubPr>
                      <m:e>
                        <m:r>
                          <w:rPr>
                            <w:rFonts w:ascii="Cambria Math" w:eastAsia="Verdana" w:hAnsi="Cambria Math" w:cs="Verdana"/>
                          </w:rPr>
                          <m:t>T</m:t>
                        </m:r>
                      </m:e>
                      <m:sub>
                        <m:r>
                          <w:rPr>
                            <w:rFonts w:ascii="Cambria Math" w:eastAsia="Verdana" w:hAnsi="Cambria Math" w:cs="Verdana"/>
                          </w:rPr>
                          <m:t>Eon</m:t>
                        </m:r>
                      </m:sub>
                    </m:sSub>
                  </m:e>
                </m:d>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F</m:t>
                    </m:r>
                  </m:e>
                  <m:sub>
                    <m:r>
                      <w:rPr>
                        <w:rFonts w:ascii="Cambria Math" w:eastAsia="Verdana" w:hAnsi="Cambria Math" w:cs="Verdana"/>
                      </w:rPr>
                      <m:t>PWM</m:t>
                    </m:r>
                  </m:sub>
                </m:sSub>
              </m:oMath>
            </m:oMathPara>
          </w:p>
          <w:p w14:paraId="6FF3C510" w14:textId="3CAB58EB" w:rsidR="00512F21" w:rsidRPr="00512F21" w:rsidRDefault="00512F21" w:rsidP="004C000C">
            <w:pPr>
              <w:rPr>
                <w:rFonts w:eastAsiaTheme="minorEastAsia"/>
                <w:sz w:val="20"/>
                <w:szCs w:val="20"/>
              </w:rPr>
            </w:pPr>
            <w:proofErr w:type="spellStart"/>
            <w:r w:rsidRPr="00512F21">
              <w:rPr>
                <w:rFonts w:eastAsiaTheme="minorEastAsia"/>
                <w:sz w:val="20"/>
                <w:szCs w:val="20"/>
              </w:rPr>
              <w:t>Verlustleistung</w:t>
            </w:r>
            <w:proofErr w:type="spellEnd"/>
            <w:r w:rsidRPr="00512F21">
              <w:rPr>
                <w:rFonts w:eastAsiaTheme="minorEastAsia"/>
                <w:sz w:val="20"/>
                <w:szCs w:val="20"/>
              </w:rPr>
              <w:t xml:space="preserve"> </w:t>
            </w:r>
            <w:proofErr w:type="spellStart"/>
            <w:r w:rsidRPr="00512F21">
              <w:rPr>
                <w:rFonts w:eastAsiaTheme="minorEastAsia"/>
                <w:sz w:val="20"/>
                <w:szCs w:val="20"/>
              </w:rPr>
              <w:t>durch</w:t>
            </w:r>
            <w:proofErr w:type="spellEnd"/>
            <w:r w:rsidRPr="00512F21">
              <w:rPr>
                <w:rFonts w:eastAsiaTheme="minorEastAsia"/>
                <w:sz w:val="20"/>
                <w:szCs w:val="20"/>
              </w:rPr>
              <w:t xml:space="preserve"> </w:t>
            </w:r>
            <w:proofErr w:type="spellStart"/>
            <w:r w:rsidRPr="00512F21">
              <w:rPr>
                <w:rFonts w:eastAsiaTheme="minorEastAsia"/>
                <w:sz w:val="20"/>
                <w:szCs w:val="20"/>
              </w:rPr>
              <w:t>Umschaltvorgägne</w:t>
            </w:r>
            <w:proofErr w:type="spellEnd"/>
            <w:r w:rsidRPr="00512F21">
              <w:rPr>
                <w:rFonts w:eastAsiaTheme="minorEastAsia"/>
                <w:sz w:val="20"/>
                <w:szCs w:val="20"/>
              </w:rPr>
              <w:t xml:space="preserve"> </w:t>
            </w:r>
          </w:p>
        </w:tc>
        <w:tc>
          <w:tcPr>
            <w:tcW w:w="1417" w:type="dxa"/>
          </w:tcPr>
          <w:p w14:paraId="75DBDCA3" w14:textId="2720942F" w:rsidR="00512F21" w:rsidRDefault="00512F21" w:rsidP="004C000C">
            <w:pPr>
              <w:rPr>
                <w:rFonts w:ascii="Verdana" w:eastAsia="Verdana" w:hAnsi="Verdana" w:cs="Verdana"/>
              </w:rPr>
            </w:pPr>
            <m:oMathPara>
              <m:oMath>
                <m:r>
                  <w:rPr>
                    <w:rFonts w:ascii="Cambria Math" w:eastAsia="Verdana" w:hAnsi="Cambria Math" w:cs="Verdana"/>
                  </w:rPr>
                  <m:t>22,2</m:t>
                </m:r>
              </m:oMath>
            </m:oMathPara>
          </w:p>
        </w:tc>
        <w:tc>
          <w:tcPr>
            <w:tcW w:w="1083" w:type="dxa"/>
          </w:tcPr>
          <w:p w14:paraId="0EAC53BA" w14:textId="006325DC" w:rsidR="00512F21" w:rsidRDefault="00512F21" w:rsidP="004C000C">
            <w:pPr>
              <w:rPr>
                <w:rFonts w:ascii="Verdana" w:eastAsia="Times New Roman" w:hAnsi="Verdana" w:cs="Verdana"/>
              </w:rPr>
            </w:pPr>
            <m:oMathPara>
              <m:oMath>
                <m:r>
                  <w:rPr>
                    <w:rFonts w:ascii="Cambria Math" w:eastAsia="Times New Roman" w:hAnsi="Cambria Math" w:cs="Verdana"/>
                  </w:rPr>
                  <m:t>W</m:t>
                </m:r>
              </m:oMath>
            </m:oMathPara>
          </w:p>
        </w:tc>
      </w:tr>
      <w:tr w:rsidR="00512F21" w14:paraId="1680B356" w14:textId="77777777" w:rsidTr="00512F21">
        <w:tc>
          <w:tcPr>
            <w:tcW w:w="6516" w:type="dxa"/>
          </w:tcPr>
          <w:p w14:paraId="21C90A33" w14:textId="77777777" w:rsidR="00512F21" w:rsidRPr="003012C5" w:rsidRDefault="003012C5" w:rsidP="004C000C">
            <w:pPr>
              <w:rPr>
                <w:rFonts w:ascii="Verdana" w:eastAsia="Verdana" w:hAnsi="Verdana" w:cs="Verdana"/>
              </w:rPr>
            </w:pPr>
            <m:oMathPara>
              <m:oMath>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tot</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tot01</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SW</m:t>
                    </m:r>
                  </m:sub>
                </m:sSub>
              </m:oMath>
            </m:oMathPara>
          </w:p>
          <w:p w14:paraId="56E575F8" w14:textId="5CAD8FE7" w:rsidR="003012C5" w:rsidRPr="003012C5" w:rsidRDefault="003012C5" w:rsidP="004C000C">
            <w:pPr>
              <w:rPr>
                <w:rFonts w:eastAsia="Verdana" w:cs="Verdana"/>
                <w:sz w:val="20"/>
                <w:szCs w:val="20"/>
              </w:rPr>
            </w:pPr>
            <w:proofErr w:type="spellStart"/>
            <w:r w:rsidRPr="003012C5">
              <w:rPr>
                <w:rFonts w:eastAsia="Verdana" w:cs="Verdana"/>
                <w:sz w:val="20"/>
                <w:szCs w:val="20"/>
              </w:rPr>
              <w:t>Verlustleistung</w:t>
            </w:r>
            <w:proofErr w:type="spellEnd"/>
            <w:r w:rsidRPr="003012C5">
              <w:rPr>
                <w:rFonts w:eastAsia="Verdana" w:cs="Verdana"/>
                <w:sz w:val="20"/>
                <w:szCs w:val="20"/>
              </w:rPr>
              <w:t xml:space="preserve"> </w:t>
            </w:r>
            <w:proofErr w:type="spellStart"/>
            <w:r w:rsidRPr="003012C5">
              <w:rPr>
                <w:rFonts w:eastAsia="Verdana" w:cs="Verdana"/>
                <w:sz w:val="20"/>
                <w:szCs w:val="20"/>
              </w:rPr>
              <w:t>Gesamt</w:t>
            </w:r>
            <w:proofErr w:type="spellEnd"/>
            <w:r w:rsidRPr="003012C5">
              <w:rPr>
                <w:rFonts w:eastAsia="Verdana" w:cs="Verdana"/>
                <w:sz w:val="20"/>
                <w:szCs w:val="20"/>
              </w:rPr>
              <w:t xml:space="preserve"> </w:t>
            </w:r>
          </w:p>
        </w:tc>
        <w:tc>
          <w:tcPr>
            <w:tcW w:w="1417" w:type="dxa"/>
          </w:tcPr>
          <w:p w14:paraId="3BEB7CD7" w14:textId="67537A6A" w:rsidR="00512F21" w:rsidRPr="003012C5" w:rsidRDefault="003012C5" w:rsidP="004C000C">
            <w:pPr>
              <w:rPr>
                <w:rFonts w:ascii="Verdana" w:eastAsia="Times New Roman" w:hAnsi="Verdana" w:cs="Verdana"/>
                <w:b/>
                <w:bCs/>
              </w:rPr>
            </w:pPr>
            <m:oMathPara>
              <m:oMath>
                <m:r>
                  <m:rPr>
                    <m:sty m:val="bi"/>
                  </m:rPr>
                  <w:rPr>
                    <w:rFonts w:ascii="Cambria Math" w:eastAsia="Times New Roman" w:hAnsi="Cambria Math" w:cs="Verdana"/>
                  </w:rPr>
                  <m:t>103,8</m:t>
                </m:r>
              </m:oMath>
            </m:oMathPara>
          </w:p>
        </w:tc>
        <w:tc>
          <w:tcPr>
            <w:tcW w:w="1083" w:type="dxa"/>
          </w:tcPr>
          <w:p w14:paraId="54212476" w14:textId="0436CE28" w:rsidR="00512F21" w:rsidRPr="003012C5" w:rsidRDefault="003012C5" w:rsidP="004C000C">
            <w:pPr>
              <w:rPr>
                <w:rFonts w:ascii="Verdana" w:eastAsia="Verdana" w:hAnsi="Verdana" w:cs="Verdana"/>
                <w:b/>
                <w:bCs/>
              </w:rPr>
            </w:pPr>
            <m:oMathPara>
              <m:oMath>
                <m:r>
                  <m:rPr>
                    <m:sty m:val="bi"/>
                  </m:rPr>
                  <w:rPr>
                    <w:rFonts w:ascii="Cambria Math" w:eastAsia="Verdana" w:hAnsi="Cambria Math" w:cs="Verdana"/>
                  </w:rPr>
                  <m:t>W</m:t>
                </m:r>
              </m:oMath>
            </m:oMathPara>
          </w:p>
        </w:tc>
      </w:tr>
      <w:tr w:rsidR="003012C5" w14:paraId="74700397" w14:textId="77777777" w:rsidTr="00512F21">
        <w:tc>
          <w:tcPr>
            <w:tcW w:w="6516" w:type="dxa"/>
          </w:tcPr>
          <w:p w14:paraId="2338B447" w14:textId="77777777" w:rsidR="003012C5" w:rsidRPr="003012C5" w:rsidRDefault="003012C5" w:rsidP="004C000C">
            <w:pPr>
              <w:rPr>
                <w:rFonts w:ascii="Verdana" w:eastAsia="Verdana" w:hAnsi="Verdana" w:cs="Verdana"/>
              </w:rPr>
            </w:pPr>
            <m:oMathPara>
              <m:oMath>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SF</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tot</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P</m:t>
                    </m:r>
                  </m:e>
                  <m:sub>
                    <m:r>
                      <w:rPr>
                        <w:rFonts w:ascii="Cambria Math" w:eastAsia="Verdana" w:hAnsi="Cambria Math" w:cs="Verdana"/>
                      </w:rPr>
                      <m:t>tot</m:t>
                    </m:r>
                  </m:sub>
                </m:sSub>
                <m:r>
                  <w:rPr>
                    <w:rFonts w:ascii="Cambria Math" w:eastAsia="Verdana" w:hAnsi="Cambria Math" w:cs="Verdana"/>
                  </w:rPr>
                  <m:t>*0,2</m:t>
                </m:r>
              </m:oMath>
            </m:oMathPara>
          </w:p>
          <w:p w14:paraId="1ED94CC9" w14:textId="203BF7D4" w:rsidR="003012C5" w:rsidRPr="003012C5" w:rsidRDefault="003012C5" w:rsidP="004C000C">
            <w:pPr>
              <w:rPr>
                <w:rFonts w:ascii="Verdana" w:eastAsia="Verdana" w:hAnsi="Verdana" w:cs="Verdana"/>
                <w:sz w:val="20"/>
                <w:szCs w:val="20"/>
              </w:rPr>
            </w:pPr>
            <w:proofErr w:type="spellStart"/>
            <w:r>
              <w:rPr>
                <w:rFonts w:ascii="Verdana" w:eastAsia="Verdana" w:hAnsi="Verdana" w:cs="Verdana"/>
                <w:sz w:val="20"/>
                <w:szCs w:val="20"/>
              </w:rPr>
              <w:t>Verlustleistung</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mit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Sicherheitsfaktor</w:t>
            </w:r>
            <w:proofErr w:type="spellEnd"/>
            <w:r>
              <w:rPr>
                <w:rFonts w:ascii="Verdana" w:eastAsia="Verdana" w:hAnsi="Verdana" w:cs="Verdana"/>
                <w:sz w:val="20"/>
                <w:szCs w:val="20"/>
              </w:rPr>
              <w:t xml:space="preserve"> </w:t>
            </w:r>
          </w:p>
        </w:tc>
        <w:tc>
          <w:tcPr>
            <w:tcW w:w="1417" w:type="dxa"/>
          </w:tcPr>
          <w:p w14:paraId="11637817" w14:textId="661D388F" w:rsidR="003012C5" w:rsidRPr="003012C5" w:rsidRDefault="003012C5" w:rsidP="004C000C">
            <w:pPr>
              <w:rPr>
                <w:rFonts w:ascii="Verdana" w:eastAsia="Verdana" w:hAnsi="Verdana" w:cs="Verdana"/>
                <w:b/>
                <w:bCs/>
              </w:rPr>
            </w:pPr>
            <m:oMathPara>
              <m:oMath>
                <m:r>
                  <m:rPr>
                    <m:sty m:val="bi"/>
                  </m:rPr>
                  <w:rPr>
                    <w:rFonts w:ascii="Cambria Math" w:eastAsia="Verdana" w:hAnsi="Cambria Math" w:cs="Verdana"/>
                  </w:rPr>
                  <m:t>120</m:t>
                </m:r>
              </m:oMath>
            </m:oMathPara>
          </w:p>
        </w:tc>
        <w:tc>
          <w:tcPr>
            <w:tcW w:w="1083" w:type="dxa"/>
          </w:tcPr>
          <w:p w14:paraId="3002BF42" w14:textId="6AE0A63D" w:rsidR="003012C5" w:rsidRPr="003012C5" w:rsidRDefault="003012C5" w:rsidP="004C000C">
            <w:pPr>
              <w:rPr>
                <w:rFonts w:ascii="Verdana" w:eastAsia="Times New Roman" w:hAnsi="Verdana" w:cs="Verdana"/>
                <w:b/>
                <w:bCs/>
              </w:rPr>
            </w:pPr>
            <m:oMathPara>
              <m:oMath>
                <m:r>
                  <m:rPr>
                    <m:sty m:val="bi"/>
                  </m:rPr>
                  <w:rPr>
                    <w:rFonts w:ascii="Cambria Math" w:eastAsia="Times New Roman" w:hAnsi="Cambria Math" w:cs="Verdana"/>
                  </w:rPr>
                  <m:t>W</m:t>
                </m:r>
              </m:oMath>
            </m:oMathPara>
          </w:p>
        </w:tc>
      </w:tr>
    </w:tbl>
    <w:p w14:paraId="26197B56" w14:textId="7514B8DA" w:rsidR="004C000C" w:rsidRPr="005A2740" w:rsidRDefault="003012C5" w:rsidP="003012C5">
      <w:pPr>
        <w:pStyle w:val="Caption"/>
      </w:pPr>
      <w:proofErr w:type="spellStart"/>
      <w:r>
        <w:t>Tabelle</w:t>
      </w:r>
      <w:proofErr w:type="spellEnd"/>
      <w:r>
        <w:t xml:space="preserve"> </w:t>
      </w:r>
      <w:fldSimple w:instr=" SEQ Tabelle \* ARABIC ">
        <w:r>
          <w:rPr>
            <w:noProof/>
          </w:rPr>
          <w:t>2</w:t>
        </w:r>
      </w:fldSimple>
      <w:r>
        <w:t xml:space="preserve">: </w:t>
      </w:r>
      <w:proofErr w:type="spellStart"/>
      <w:r>
        <w:t>Verlustleistung</w:t>
      </w:r>
      <w:proofErr w:type="spellEnd"/>
      <w:r>
        <w:t xml:space="preserve"> </w:t>
      </w:r>
      <w:proofErr w:type="spellStart"/>
      <w:r>
        <w:t>durch</w:t>
      </w:r>
      <w:proofErr w:type="spellEnd"/>
      <w:r>
        <w:t xml:space="preserve"> IGBTs </w:t>
      </w:r>
    </w:p>
    <w:sectPr w:rsidR="004C000C" w:rsidRPr="005A2740"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D8"/>
    <w:rsid w:val="00160807"/>
    <w:rsid w:val="00213612"/>
    <w:rsid w:val="002A38CE"/>
    <w:rsid w:val="002E03F2"/>
    <w:rsid w:val="003012C5"/>
    <w:rsid w:val="0031394E"/>
    <w:rsid w:val="003F19D8"/>
    <w:rsid w:val="004C000C"/>
    <w:rsid w:val="004C1D12"/>
    <w:rsid w:val="004C20E3"/>
    <w:rsid w:val="00512F21"/>
    <w:rsid w:val="005A2740"/>
    <w:rsid w:val="006F4B22"/>
    <w:rsid w:val="00B453E2"/>
    <w:rsid w:val="00BC006C"/>
    <w:rsid w:val="00D3424C"/>
    <w:rsid w:val="00D65AC4"/>
    <w:rsid w:val="00DB6FD3"/>
    <w:rsid w:val="00F81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D7DE"/>
  <w15:chartTrackingRefBased/>
  <w15:docId w15:val="{BD64C7DB-C74A-412D-A472-921828F8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paragraph" w:styleId="Heading1">
    <w:name w:val="heading 1"/>
    <w:basedOn w:val="Normal"/>
    <w:next w:val="Normal"/>
    <w:link w:val="Heading1Char"/>
    <w:uiPriority w:val="9"/>
    <w:qFormat/>
    <w:rsid w:val="003F19D8"/>
    <w:pPr>
      <w:keepNext/>
      <w:keepLines/>
      <w:spacing w:before="240" w:after="0"/>
      <w:outlineLvl w:val="0"/>
    </w:pPr>
    <w:rPr>
      <w:rFonts w:asciiTheme="majorHAnsi" w:eastAsiaTheme="majorEastAsia" w:hAnsiTheme="majorHAnsi" w:cstheme="majorBidi"/>
      <w:color w:val="AA0026" w:themeColor="accent1" w:themeShade="BF"/>
      <w:sz w:val="32"/>
      <w:szCs w:val="32"/>
    </w:rPr>
  </w:style>
  <w:style w:type="paragraph" w:styleId="Heading2">
    <w:name w:val="heading 2"/>
    <w:basedOn w:val="Normal"/>
    <w:next w:val="Normal"/>
    <w:link w:val="Heading2Char"/>
    <w:uiPriority w:val="9"/>
    <w:semiHidden/>
    <w:unhideWhenUsed/>
    <w:qFormat/>
    <w:rsid w:val="00D3424C"/>
    <w:pPr>
      <w:keepNext/>
      <w:keepLines/>
      <w:spacing w:before="40" w:after="0"/>
      <w:outlineLvl w:val="1"/>
    </w:pPr>
    <w:rPr>
      <w:rFonts w:asciiTheme="majorHAnsi" w:eastAsiaTheme="majorEastAsia" w:hAnsiTheme="majorHAnsi" w:cstheme="majorBidi"/>
      <w:color w:val="AA002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9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9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19D8"/>
    <w:rPr>
      <w:rFonts w:eastAsiaTheme="minorEastAsia"/>
      <w:color w:val="5A5A5A" w:themeColor="text1" w:themeTint="A5"/>
      <w:spacing w:val="15"/>
    </w:rPr>
  </w:style>
  <w:style w:type="character" w:styleId="SubtleEmphasis">
    <w:name w:val="Subtle Emphasis"/>
    <w:basedOn w:val="DefaultParagraphFont"/>
    <w:uiPriority w:val="19"/>
    <w:qFormat/>
    <w:rsid w:val="003F19D8"/>
    <w:rPr>
      <w:i/>
      <w:iCs/>
      <w:color w:val="404040" w:themeColor="text1" w:themeTint="BF"/>
    </w:rPr>
  </w:style>
  <w:style w:type="character" w:customStyle="1" w:styleId="Heading1Char">
    <w:name w:val="Heading 1 Char"/>
    <w:basedOn w:val="DefaultParagraphFont"/>
    <w:link w:val="Heading1"/>
    <w:uiPriority w:val="9"/>
    <w:rsid w:val="003F19D8"/>
    <w:rPr>
      <w:rFonts w:asciiTheme="majorHAnsi" w:eastAsiaTheme="majorEastAsia" w:hAnsiTheme="majorHAnsi" w:cstheme="majorBidi"/>
      <w:color w:val="AA0026" w:themeColor="accent1" w:themeShade="BF"/>
      <w:sz w:val="32"/>
      <w:szCs w:val="32"/>
    </w:rPr>
  </w:style>
  <w:style w:type="paragraph" w:styleId="Quote">
    <w:name w:val="Quote"/>
    <w:basedOn w:val="Normal"/>
    <w:next w:val="Normal"/>
    <w:link w:val="QuoteChar"/>
    <w:uiPriority w:val="29"/>
    <w:qFormat/>
    <w:rsid w:val="003F19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19D8"/>
    <w:rPr>
      <w:i/>
      <w:iCs/>
      <w:color w:val="404040" w:themeColor="text1" w:themeTint="BF"/>
    </w:rPr>
  </w:style>
  <w:style w:type="character" w:styleId="SubtleReference">
    <w:name w:val="Subtle Reference"/>
    <w:basedOn w:val="DefaultParagraphFont"/>
    <w:uiPriority w:val="31"/>
    <w:qFormat/>
    <w:rsid w:val="003F19D8"/>
    <w:rPr>
      <w:smallCaps/>
      <w:color w:val="5A5A5A" w:themeColor="text1" w:themeTint="A5"/>
    </w:rPr>
  </w:style>
  <w:style w:type="paragraph" w:customStyle="1" w:styleId="Style1">
    <w:name w:val="Style1"/>
    <w:basedOn w:val="Heading1"/>
    <w:link w:val="Style1Char"/>
    <w:qFormat/>
    <w:rsid w:val="003F19D8"/>
    <w:rPr>
      <w:color w:val="000000" w:themeColor="text1"/>
      <w:lang w:val="de-DE"/>
    </w:rPr>
  </w:style>
  <w:style w:type="character" w:customStyle="1" w:styleId="Style1Char">
    <w:name w:val="Style1 Char"/>
    <w:basedOn w:val="Heading1Char"/>
    <w:link w:val="Style1"/>
    <w:rsid w:val="003F19D8"/>
    <w:rPr>
      <w:rFonts w:asciiTheme="majorHAnsi" w:eastAsiaTheme="majorEastAsia" w:hAnsiTheme="majorHAnsi" w:cstheme="majorBidi"/>
      <w:color w:val="000000" w:themeColor="text1"/>
      <w:sz w:val="32"/>
      <w:szCs w:val="32"/>
      <w:lang w:val="de-DE"/>
    </w:rPr>
  </w:style>
  <w:style w:type="paragraph" w:styleId="Caption">
    <w:name w:val="caption"/>
    <w:basedOn w:val="Normal"/>
    <w:next w:val="Normal"/>
    <w:uiPriority w:val="35"/>
    <w:unhideWhenUsed/>
    <w:qFormat/>
    <w:rsid w:val="00F815F0"/>
    <w:pPr>
      <w:spacing w:after="200" w:line="240" w:lineRule="auto"/>
    </w:pPr>
    <w:rPr>
      <w:i/>
      <w:iCs/>
      <w:color w:val="84B6A7" w:themeColor="text2"/>
      <w:sz w:val="18"/>
      <w:szCs w:val="18"/>
    </w:rPr>
  </w:style>
  <w:style w:type="paragraph" w:customStyle="1" w:styleId="Style2">
    <w:name w:val="Style2"/>
    <w:basedOn w:val="Heading2"/>
    <w:link w:val="Style2Char"/>
    <w:qFormat/>
    <w:rsid w:val="00D3424C"/>
    <w:rPr>
      <w:color w:val="000000" w:themeColor="text1"/>
      <w:lang w:val="de-DE"/>
    </w:rPr>
  </w:style>
  <w:style w:type="character" w:customStyle="1" w:styleId="Style2Char">
    <w:name w:val="Style2 Char"/>
    <w:basedOn w:val="DefaultParagraphFont"/>
    <w:link w:val="Style2"/>
    <w:rsid w:val="00D3424C"/>
    <w:rPr>
      <w:rFonts w:asciiTheme="majorHAnsi" w:eastAsiaTheme="majorEastAsia" w:hAnsiTheme="majorHAnsi" w:cstheme="majorBidi"/>
      <w:color w:val="000000" w:themeColor="text1"/>
      <w:sz w:val="26"/>
      <w:szCs w:val="26"/>
      <w:lang w:val="de-DE"/>
    </w:rPr>
  </w:style>
  <w:style w:type="character" w:customStyle="1" w:styleId="Heading2Char">
    <w:name w:val="Heading 2 Char"/>
    <w:basedOn w:val="DefaultParagraphFont"/>
    <w:link w:val="Heading2"/>
    <w:uiPriority w:val="9"/>
    <w:semiHidden/>
    <w:rsid w:val="00D3424C"/>
    <w:rPr>
      <w:rFonts w:asciiTheme="majorHAnsi" w:eastAsiaTheme="majorEastAsia" w:hAnsiTheme="majorHAnsi" w:cstheme="majorBidi"/>
      <w:color w:val="AA0026" w:themeColor="accent1" w:themeShade="BF"/>
      <w:sz w:val="26"/>
      <w:szCs w:val="26"/>
    </w:rPr>
  </w:style>
  <w:style w:type="table" w:styleId="TableGrid">
    <w:name w:val="Table Grid"/>
    <w:basedOn w:val="TableNormal"/>
    <w:uiPriority w:val="39"/>
    <w:rsid w:val="005A2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27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7497">
      <w:bodyDiv w:val="1"/>
      <w:marLeft w:val="0"/>
      <w:marRight w:val="0"/>
      <w:marTop w:val="0"/>
      <w:marBottom w:val="0"/>
      <w:divBdr>
        <w:top w:val="none" w:sz="0" w:space="0" w:color="auto"/>
        <w:left w:val="none" w:sz="0" w:space="0" w:color="auto"/>
        <w:bottom w:val="none" w:sz="0" w:space="0" w:color="auto"/>
        <w:right w:val="none" w:sz="0" w:space="0" w:color="auto"/>
      </w:divBdr>
    </w:div>
    <w:div w:id="136914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VIs23</b:Tag>
    <b:SourceType>Book</b:SourceType>
    <b:Guid>{81C3E7EA-E299-4B09-8AAF-41052F271C3E}</b:Guid>
    <b:Title>Low V_F Single-Phase In-Line Bridge Rectifiers</b:Title>
    <b:Year>2023</b:Year>
    <b:Publisher>Vishay Interrechnology Inc.</b:Publisher>
    <b:City>Malvern, Pennsylvania</b:City>
    <b:Author>
      <b:Author>
        <b:Corporate>VIshay General Smiconductor</b:Corporate>
      </b:Author>
    </b:Author>
    <b:RefOrder>1</b:RefOrder>
  </b:Source>
</b:Sources>
</file>

<file path=customXml/itemProps1.xml><?xml version="1.0" encoding="utf-8"?>
<ds:datastoreItem xmlns:ds="http://schemas.openxmlformats.org/officeDocument/2006/customXml" ds:itemID="{E4098DC9-0B1F-43D1-88FB-3274864EB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Lukas (DES DOS SW ESW EPE)</dc:creator>
  <cp:keywords/>
  <dc:description/>
  <cp:lastModifiedBy>Jansen Lukas (DES DOS SW ESW EPE)</cp:lastModifiedBy>
  <cp:revision>4</cp:revision>
  <dcterms:created xsi:type="dcterms:W3CDTF">2024-01-11T09:33:00Z</dcterms:created>
  <dcterms:modified xsi:type="dcterms:W3CDTF">2024-01-12T19:02:00Z</dcterms:modified>
</cp:coreProperties>
</file>