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 System: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SEND ‘Would You Like To Create A User Or Login’ TO DISPLAY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RECEIVE Answer FROM (STRING) KEYBOARD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Answer = Login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THEN SEND ‘Enter Username And Password’ TO DISPLAY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IF Username &amp; Password = Correct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THEN LOGIN USER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IF Answer = Create User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‘Create Username And Password’ TO DISPLAY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IF Username = Available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‘Username Is Valid’ TO DISPLAY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Username = ‘Available’ THEN SET Username = ‘Taken’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Username = ‘Taken’ THEN SEND ‘Username Is Taken’ To Display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IF Password = Acceptable OR Strong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‘Password Is Strong’ TO DISPLAY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Password = ‘Acceptable OR Strong’ THEN SET Password = ‘Weak’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Password = ‘Weak’ THEN SEND ‘Password Is Too Weak’ TO DISPLAY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Pokemon System: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RECEIVE Pokemon FROM (STRING) KEYBOARD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IF Pokemon = In_Pokedex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THEN SEND ‘Would You Like To View This Pokemon's Stats’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IF Stats = ‘Yes’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THEN SEND ‘Pokemons Stats’ TO DISPLAY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‘Would You Like To Add This Pokemon To Your Team’ TO DISPLAY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Team_Addition = 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THEN SEND ‘Which Slot Would You Like To Put Them In’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IF Stats = No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‘Would You Like To Add This Pokemon To Your Team’ TO DISPLAY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IF Team_Addition = Yes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‘Which Slot Would You Like To Put Them In’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  <w:t xml:space="preserve">RECEIVE Slot FROM (STRING) KEYBOARD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IF Slot = 1 TO 6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SET Pokemon_Slot = Slot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ENF IF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Pokemon = Not_Pokedex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SEND ‘This Pokemon Is Not Valid Try Again’ TO DISPLAY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END IF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