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3E47DA" w14:textId="1999894F" w:rsidR="009303D9" w:rsidRPr="00BC5F3E" w:rsidRDefault="00A21282" w:rsidP="00BC5F3E">
      <w:pPr>
        <w:pStyle w:val="papertitle"/>
        <w:spacing w:before="100" w:beforeAutospacing="1" w:after="100" w:afterAutospacing="1"/>
        <w:rPr>
          <w:rFonts w:eastAsiaTheme="minorEastAsia"/>
          <w:kern w:val="48"/>
          <w:lang w:eastAsia="zh-CN"/>
        </w:rPr>
      </w:pPr>
      <w:r>
        <w:rPr>
          <w:rFonts w:eastAsiaTheme="minorEastAsia"/>
          <w:kern w:val="48"/>
          <w:lang w:eastAsia="zh-CN"/>
        </w:rPr>
        <w:t xml:space="preserve">Stock Sentiment Analysis </w:t>
      </w:r>
    </w:p>
    <w:p w14:paraId="3292F566" w14:textId="77777777" w:rsidR="00D7522C" w:rsidRPr="00D97DD7" w:rsidRDefault="00D7522C" w:rsidP="00CA4392">
      <w:pPr>
        <w:pStyle w:val="Author"/>
        <w:spacing w:before="100" w:beforeAutospacing="1" w:after="100" w:afterAutospacing="1" w:line="120" w:lineRule="auto"/>
        <w:rPr>
          <w:sz w:val="16"/>
          <w:szCs w:val="16"/>
        </w:rPr>
        <w:sectPr w:rsidR="00D7522C" w:rsidRPr="00D97DD7" w:rsidSect="000B0EE3">
          <w:footerReference w:type="first" r:id="rId8"/>
          <w:pgSz w:w="11906" w:h="16838" w:code="9"/>
          <w:pgMar w:top="540" w:right="893" w:bottom="1440" w:left="893" w:header="720" w:footer="720" w:gutter="0"/>
          <w:cols w:space="720"/>
          <w:titlePg/>
          <w:docGrid w:linePitch="360"/>
        </w:sectPr>
      </w:pPr>
    </w:p>
    <w:p w14:paraId="6322680E" w14:textId="77777777" w:rsidR="005B4413" w:rsidRDefault="005B4413" w:rsidP="00BD670B">
      <w:pPr>
        <w:pStyle w:val="Author"/>
        <w:spacing w:before="100" w:beforeAutospacing="1"/>
        <w:rPr>
          <w:sz w:val="18"/>
          <w:szCs w:val="18"/>
        </w:rPr>
      </w:pPr>
    </w:p>
    <w:p w14:paraId="4ADD125C" w14:textId="2AA8FDFA" w:rsidR="00BD670B" w:rsidRPr="00D97DD7" w:rsidRDefault="00900628" w:rsidP="00BD670B">
      <w:pPr>
        <w:pStyle w:val="Author"/>
        <w:spacing w:before="100" w:beforeAutospacing="1"/>
        <w:rPr>
          <w:sz w:val="18"/>
          <w:szCs w:val="18"/>
        </w:rPr>
      </w:pPr>
      <w:r>
        <w:rPr>
          <w:sz w:val="18"/>
          <w:szCs w:val="18"/>
        </w:rPr>
        <w:t>Kenneth Egan</w:t>
      </w:r>
      <w:r w:rsidR="001A3B3D" w:rsidRPr="00D97DD7">
        <w:rPr>
          <w:sz w:val="18"/>
          <w:szCs w:val="18"/>
        </w:rPr>
        <w:t xml:space="preserve"> </w:t>
      </w:r>
      <w:r w:rsidR="001A3B3D" w:rsidRPr="00D97DD7">
        <w:rPr>
          <w:sz w:val="18"/>
          <w:szCs w:val="18"/>
        </w:rPr>
        <w:br/>
      </w:r>
      <w:r w:rsidR="00846B5C">
        <w:rPr>
          <w:i/>
          <w:sz w:val="18"/>
          <w:szCs w:val="18"/>
        </w:rPr>
        <w:t xml:space="preserve">Computer Science, Wentworth Institute of Technology </w:t>
      </w:r>
    </w:p>
    <w:p w14:paraId="106AE350" w14:textId="77777777" w:rsidR="009F1D79" w:rsidRPr="00D97DD7" w:rsidRDefault="009F1D79">
      <w:pPr>
        <w:sectPr w:rsidR="009F1D79" w:rsidRPr="00D97DD7" w:rsidSect="000B0EE3">
          <w:type w:val="continuous"/>
          <w:pgSz w:w="11906" w:h="16838" w:code="9"/>
          <w:pgMar w:top="450" w:right="893" w:bottom="1440" w:left="893" w:header="720" w:footer="720" w:gutter="0"/>
          <w:cols w:num="3" w:space="720"/>
          <w:docGrid w:linePitch="360"/>
        </w:sectPr>
      </w:pPr>
    </w:p>
    <w:p w14:paraId="6F9F33E6" w14:textId="77777777" w:rsidR="009303D9" w:rsidRPr="00D97DD7" w:rsidRDefault="00BD670B">
      <w:pPr>
        <w:sectPr w:rsidR="009303D9" w:rsidRPr="00D97DD7" w:rsidSect="000B0EE3">
          <w:type w:val="continuous"/>
          <w:pgSz w:w="11906" w:h="16838" w:code="9"/>
          <w:pgMar w:top="450" w:right="893" w:bottom="1440" w:left="893" w:header="720" w:footer="720" w:gutter="0"/>
          <w:cols w:num="3" w:space="720"/>
          <w:docGrid w:linePitch="360"/>
        </w:sectPr>
      </w:pPr>
      <w:r w:rsidRPr="00D97DD7">
        <w:br w:type="column"/>
      </w:r>
    </w:p>
    <w:p w14:paraId="4996F577" w14:textId="1D768A8E" w:rsidR="004D72B5" w:rsidRPr="00D97DD7" w:rsidRDefault="009303D9" w:rsidP="00972203">
      <w:pPr>
        <w:pStyle w:val="Abstract"/>
        <w:rPr>
          <w:i/>
          <w:iCs/>
        </w:rPr>
      </w:pPr>
      <w:r w:rsidRPr="00D97DD7">
        <w:rPr>
          <w:i/>
          <w:iCs/>
        </w:rPr>
        <w:t>Abstract</w:t>
      </w:r>
      <w:r w:rsidRPr="00D97DD7">
        <w:t>—</w:t>
      </w:r>
      <w:r w:rsidR="00662B30">
        <w:t xml:space="preserve">This project aims to investigate the relationship between financial news sentiment and market behavior by applying natural language processing (NLP) techniques to analyze headlines and extract sentiment classifications. The main goal is to determine whether sentiment derived from financial news can predict short-term market movements, influence specific industries more than others, and behave differently under varying market conditions such as bull or bear cycles. </w:t>
      </w:r>
      <w:r w:rsidR="00662B30">
        <w:t>The project leverages machine learning techniques, including Logistic Regression and FinBERT-based sentiment classification, to identify patterns and correlations. This work holds relevance for investors, analysts, and data scientists seeking to understand the predictive power of news on financial markets.</w:t>
      </w:r>
    </w:p>
    <w:p w14:paraId="3F53BA43" w14:textId="1993A1BE" w:rsidR="009303D9" w:rsidRPr="00D97DD7" w:rsidRDefault="004D72B5" w:rsidP="00972203">
      <w:pPr>
        <w:pStyle w:val="Keywords"/>
      </w:pPr>
      <w:r w:rsidRPr="00D97DD7">
        <w:t>Keywords—</w:t>
      </w:r>
      <w:r w:rsidR="00662B30">
        <w:rPr>
          <w:lang w:eastAsia="zh-CN"/>
        </w:rPr>
        <w:t xml:space="preserve">financial sentiment analysis, stock market prediction, FinBERT, market volatility, machine learning </w:t>
      </w:r>
    </w:p>
    <w:p w14:paraId="245D5624" w14:textId="5B78083F" w:rsidR="009303D9" w:rsidRPr="00E11BE2" w:rsidRDefault="009303D9" w:rsidP="00E11BE2">
      <w:pPr>
        <w:pStyle w:val="Heading1"/>
      </w:pPr>
      <w:r w:rsidRPr="00D97DD7">
        <w:t>Introduction</w:t>
      </w:r>
    </w:p>
    <w:p w14:paraId="2B879899" w14:textId="77777777" w:rsidR="00C00C71" w:rsidRPr="007F0276" w:rsidRDefault="00662B30" w:rsidP="00C00C71">
      <w:pPr>
        <w:spacing w:before="100" w:beforeAutospacing="1" w:after="100" w:afterAutospacing="1"/>
        <w:rPr>
          <w:sz w:val="20"/>
          <w:szCs w:val="20"/>
        </w:rPr>
      </w:pPr>
      <w:r>
        <w:tab/>
      </w:r>
      <w:r w:rsidRPr="007F0276">
        <w:rPr>
          <w:sz w:val="20"/>
          <w:szCs w:val="20"/>
        </w:rPr>
        <w:t xml:space="preserve">In the </w:t>
      </w:r>
      <w:r w:rsidR="00C00C71" w:rsidRPr="007F0276">
        <w:rPr>
          <w:sz w:val="20"/>
          <w:szCs w:val="20"/>
        </w:rPr>
        <w:t>fast-paced</w:t>
      </w:r>
      <w:r w:rsidRPr="007F0276">
        <w:rPr>
          <w:sz w:val="20"/>
          <w:szCs w:val="20"/>
        </w:rPr>
        <w:t xml:space="preserve"> world of finance, the interpretation and reaction to news plays a crucial role in shaping market dynamics. </w:t>
      </w:r>
      <w:r w:rsidR="00C00C71" w:rsidRPr="007F0276">
        <w:rPr>
          <w:sz w:val="20"/>
          <w:szCs w:val="20"/>
        </w:rPr>
        <w:t>With the exponential rise of algorithmic trading and real-time news feeds, the ability to quantify and interpret sentiment from financial news has become an area of growing interest among investors, analysts, and researchers. This project explores sentiment analysis on financial news headlines to evaluate whether sentiment influences market behavior at various levels—from overall indices like the S&amp;P 500 to specific industries and individual stocks.</w:t>
      </w:r>
    </w:p>
    <w:p w14:paraId="0BF5DF6E" w14:textId="7385DC06" w:rsidR="00C00C71" w:rsidRPr="00C00C71" w:rsidRDefault="00C00C71" w:rsidP="00E86E93">
      <w:pPr>
        <w:spacing w:before="100" w:beforeAutospacing="1" w:after="100" w:afterAutospacing="1"/>
        <w:ind w:firstLine="720"/>
        <w:rPr>
          <w:sz w:val="20"/>
          <w:szCs w:val="20"/>
        </w:rPr>
      </w:pPr>
      <w:r w:rsidRPr="00C00C71">
        <w:rPr>
          <w:sz w:val="20"/>
          <w:szCs w:val="20"/>
        </w:rPr>
        <w:t xml:space="preserve">Understanding whether positive (bullish) or negative (bearish) sentiment correlates with short-term price changes can offer a significant edge in financial decision-making. Previous studies and tools, such as FinBERT—an NLP model fine-tuned on financial </w:t>
      </w:r>
      <w:r w:rsidR="00920B59">
        <w:rPr>
          <w:sz w:val="20"/>
          <w:szCs w:val="20"/>
        </w:rPr>
        <w:t>data</w:t>
      </w:r>
      <w:r w:rsidRPr="00C00C71">
        <w:rPr>
          <w:sz w:val="20"/>
          <w:szCs w:val="20"/>
        </w:rPr>
        <w:t>—have provided early success in identifying sentiment from unstructured textual data. However, translating this sentiment into meaningful market insight remains a challenging endeavor, often limited by data granularity, noise in financial markets, and the complexity of investor behavior.</w:t>
      </w:r>
    </w:p>
    <w:p w14:paraId="72893B20" w14:textId="77777777" w:rsidR="00C00C71" w:rsidRPr="00C00C71" w:rsidRDefault="00C00C71" w:rsidP="00C00C71">
      <w:pPr>
        <w:spacing w:before="100" w:beforeAutospacing="1" w:after="100" w:afterAutospacing="1"/>
        <w:rPr>
          <w:sz w:val="20"/>
          <w:szCs w:val="20"/>
        </w:rPr>
      </w:pPr>
      <w:r w:rsidRPr="00C00C71">
        <w:rPr>
          <w:sz w:val="20"/>
          <w:szCs w:val="20"/>
        </w:rPr>
        <w:t>This project aims to tackle four central questions in the domain:</w:t>
      </w:r>
    </w:p>
    <w:p w14:paraId="15AE355C" w14:textId="2395B55A" w:rsidR="00C00C71" w:rsidRPr="007F0276" w:rsidRDefault="00C00C71" w:rsidP="00C00C71">
      <w:pPr>
        <w:pStyle w:val="ListParagraph"/>
        <w:numPr>
          <w:ilvl w:val="0"/>
          <w:numId w:val="25"/>
        </w:numPr>
        <w:spacing w:before="100" w:beforeAutospacing="1" w:after="100" w:afterAutospacing="1"/>
        <w:rPr>
          <w:sz w:val="20"/>
          <w:szCs w:val="20"/>
        </w:rPr>
      </w:pPr>
      <w:r w:rsidRPr="007F0276">
        <w:rPr>
          <w:sz w:val="20"/>
          <w:szCs w:val="20"/>
        </w:rPr>
        <w:t>Can financial news sentiment predict short-term market reactions?</w:t>
      </w:r>
    </w:p>
    <w:p w14:paraId="5741D221" w14:textId="77777777" w:rsidR="00C00C71" w:rsidRPr="00C00C71" w:rsidRDefault="00C00C71" w:rsidP="00C00C71">
      <w:pPr>
        <w:numPr>
          <w:ilvl w:val="0"/>
          <w:numId w:val="25"/>
        </w:numPr>
        <w:spacing w:before="100" w:beforeAutospacing="1" w:after="100" w:afterAutospacing="1"/>
        <w:rPr>
          <w:sz w:val="20"/>
          <w:szCs w:val="20"/>
        </w:rPr>
      </w:pPr>
      <w:r w:rsidRPr="00C00C71">
        <w:rPr>
          <w:sz w:val="20"/>
          <w:szCs w:val="20"/>
        </w:rPr>
        <w:t>What is the general distribution of sentiment in financial headlines?</w:t>
      </w:r>
    </w:p>
    <w:p w14:paraId="13270F50" w14:textId="77777777" w:rsidR="00C00C71" w:rsidRPr="00C00C71" w:rsidRDefault="00C00C71" w:rsidP="00C00C71">
      <w:pPr>
        <w:numPr>
          <w:ilvl w:val="0"/>
          <w:numId w:val="25"/>
        </w:numPr>
        <w:spacing w:before="100" w:beforeAutospacing="1" w:after="100" w:afterAutospacing="1"/>
        <w:rPr>
          <w:sz w:val="20"/>
          <w:szCs w:val="20"/>
        </w:rPr>
      </w:pPr>
      <w:r w:rsidRPr="00C00C71">
        <w:rPr>
          <w:sz w:val="20"/>
          <w:szCs w:val="20"/>
        </w:rPr>
        <w:t>Are specific sectors or industries more sensitive to sentiment-driven news?</w:t>
      </w:r>
    </w:p>
    <w:p w14:paraId="5C8322F0" w14:textId="77777777" w:rsidR="00C00C71" w:rsidRPr="00C00C71" w:rsidRDefault="00C00C71" w:rsidP="00C00C71">
      <w:pPr>
        <w:numPr>
          <w:ilvl w:val="0"/>
          <w:numId w:val="25"/>
        </w:numPr>
        <w:spacing w:before="100" w:beforeAutospacing="1" w:after="100" w:afterAutospacing="1"/>
        <w:rPr>
          <w:sz w:val="20"/>
          <w:szCs w:val="20"/>
        </w:rPr>
      </w:pPr>
      <w:r w:rsidRPr="00C00C71">
        <w:rPr>
          <w:sz w:val="20"/>
          <w:szCs w:val="20"/>
        </w:rPr>
        <w:t>Does the impact of sentiment vary between bull and bear market conditions?</w:t>
      </w:r>
    </w:p>
    <w:p w14:paraId="4B54DFFC" w14:textId="23BF1D80" w:rsidR="00662B30" w:rsidRPr="007F0276" w:rsidRDefault="00C00C71" w:rsidP="007F0276">
      <w:pPr>
        <w:spacing w:before="100" w:beforeAutospacing="1" w:after="100" w:afterAutospacing="1"/>
        <w:ind w:firstLine="360"/>
        <w:rPr>
          <w:sz w:val="20"/>
          <w:szCs w:val="20"/>
        </w:rPr>
      </w:pPr>
      <w:r w:rsidRPr="00C00C71">
        <w:rPr>
          <w:sz w:val="20"/>
          <w:szCs w:val="20"/>
        </w:rPr>
        <w:t>To answer these, we process over 2 million financial headlines using FinBERT, engineer temporal and categorical features, and analyze the results using a combination of correlation analysis, logistic regression, and clustering techniques to distinguish market cycles. By combining text-based machine learning with financial data, this study contributes to ongoing research in financial forecasting, sentiment-driven investing, and NLP-based trading strategies.</w:t>
      </w:r>
    </w:p>
    <w:p w14:paraId="2BBE5788" w14:textId="06EA49AE" w:rsidR="009303D9" w:rsidRPr="00D97DD7" w:rsidRDefault="00B272CE" w:rsidP="006B6B66">
      <w:pPr>
        <w:pStyle w:val="Heading1"/>
      </w:pPr>
      <w:r>
        <w:rPr>
          <w:rFonts w:hint="eastAsia"/>
          <w:lang w:eastAsia="zh-CN"/>
        </w:rPr>
        <w:t>Datasets</w:t>
      </w:r>
    </w:p>
    <w:p w14:paraId="4030B594" w14:textId="03409E35" w:rsidR="009303D9" w:rsidRDefault="00B272CE" w:rsidP="00ED0149">
      <w:pPr>
        <w:pStyle w:val="Heading2"/>
      </w:pPr>
      <w:r>
        <w:rPr>
          <w:rFonts w:hint="eastAsia"/>
          <w:lang w:eastAsia="zh-CN"/>
        </w:rPr>
        <w:t>Source of dataset</w:t>
      </w:r>
      <w:r w:rsidR="009303D9" w:rsidRPr="00D97DD7">
        <w:t xml:space="preserve"> </w:t>
      </w:r>
    </w:p>
    <w:p w14:paraId="2D83B734" w14:textId="77777777" w:rsidR="00E86E93" w:rsidRPr="007F0276" w:rsidRDefault="00E86E93" w:rsidP="00E86E93">
      <w:pPr>
        <w:spacing w:before="100" w:beforeAutospacing="1" w:after="100" w:afterAutospacing="1"/>
        <w:ind w:firstLine="288"/>
        <w:rPr>
          <w:sz w:val="20"/>
          <w:szCs w:val="20"/>
        </w:rPr>
      </w:pPr>
      <w:r w:rsidRPr="007F0276">
        <w:rPr>
          <w:sz w:val="20"/>
          <w:szCs w:val="20"/>
        </w:rPr>
        <w:t xml:space="preserve">The dataset used in this project is the </w:t>
      </w:r>
      <w:r w:rsidRPr="007F0276">
        <w:rPr>
          <w:rStyle w:val="Strong"/>
          <w:sz w:val="20"/>
          <w:szCs w:val="20"/>
        </w:rPr>
        <w:t>Financial News and Stock Price Integration Dataset (FNSPID)</w:t>
      </w:r>
      <w:r w:rsidRPr="007F0276">
        <w:rPr>
          <w:sz w:val="20"/>
          <w:szCs w:val="20"/>
        </w:rPr>
        <w:t xml:space="preserve">, obtained from the </w:t>
      </w:r>
      <w:hyperlink r:id="rId9" w:tgtFrame="_new" w:history="1">
        <w:r w:rsidRPr="007F0276">
          <w:rPr>
            <w:rStyle w:val="Hyperlink"/>
            <w:sz w:val="20"/>
            <w:szCs w:val="20"/>
          </w:rPr>
          <w:t>Hugging Face Data</w:t>
        </w:r>
        <w:r w:rsidRPr="007F0276">
          <w:rPr>
            <w:rStyle w:val="Hyperlink"/>
            <w:sz w:val="20"/>
            <w:szCs w:val="20"/>
          </w:rPr>
          <w:t>s</w:t>
        </w:r>
        <w:r w:rsidRPr="007F0276">
          <w:rPr>
            <w:rStyle w:val="Hyperlink"/>
            <w:sz w:val="20"/>
            <w:szCs w:val="20"/>
          </w:rPr>
          <w:t>e</w:t>
        </w:r>
        <w:r w:rsidRPr="007F0276">
          <w:rPr>
            <w:rStyle w:val="Hyperlink"/>
            <w:sz w:val="20"/>
            <w:szCs w:val="20"/>
          </w:rPr>
          <w:t>ts Hub</w:t>
        </w:r>
      </w:hyperlink>
      <w:r w:rsidRPr="007F0276">
        <w:rPr>
          <w:sz w:val="20"/>
          <w:szCs w:val="20"/>
        </w:rPr>
        <w:t xml:space="preserve">, a credible and widely used platform for machine learning datasets. It was created by </w:t>
      </w:r>
      <w:r w:rsidRPr="007F0276">
        <w:rPr>
          <w:rStyle w:val="Strong"/>
          <w:sz w:val="20"/>
          <w:szCs w:val="20"/>
        </w:rPr>
        <w:t>Zihan Dong, Xinyu Fan, and Zhiyuan Peng</w:t>
      </w:r>
      <w:r w:rsidRPr="007F0276">
        <w:rPr>
          <w:sz w:val="20"/>
          <w:szCs w:val="20"/>
        </w:rPr>
        <w:t xml:space="preserve"> and released in </w:t>
      </w:r>
      <w:r w:rsidRPr="007F0276">
        <w:rPr>
          <w:rStyle w:val="Strong"/>
          <w:sz w:val="20"/>
          <w:szCs w:val="20"/>
        </w:rPr>
        <w:t>early 2024</w:t>
      </w:r>
      <w:r w:rsidRPr="007F0276">
        <w:rPr>
          <w:sz w:val="20"/>
          <w:szCs w:val="20"/>
        </w:rPr>
        <w:t>.</w:t>
      </w:r>
    </w:p>
    <w:p w14:paraId="31182221" w14:textId="77777777" w:rsidR="00E86E93" w:rsidRPr="007F0276" w:rsidRDefault="00E86E93" w:rsidP="00E86E93">
      <w:pPr>
        <w:spacing w:before="100" w:beforeAutospacing="1" w:after="100" w:afterAutospacing="1"/>
        <w:ind w:firstLine="288"/>
        <w:rPr>
          <w:sz w:val="20"/>
          <w:szCs w:val="20"/>
        </w:rPr>
      </w:pPr>
      <w:r w:rsidRPr="007F0276">
        <w:rPr>
          <w:sz w:val="20"/>
          <w:szCs w:val="20"/>
        </w:rPr>
        <w:t xml:space="preserve">The dataset covers </w:t>
      </w:r>
      <w:r w:rsidRPr="007F0276">
        <w:rPr>
          <w:rStyle w:val="Strong"/>
          <w:sz w:val="20"/>
          <w:szCs w:val="20"/>
        </w:rPr>
        <w:t>4,775 companies listed on the S&amp;P 500</w:t>
      </w:r>
      <w:r w:rsidRPr="007F0276">
        <w:rPr>
          <w:sz w:val="20"/>
          <w:szCs w:val="20"/>
        </w:rPr>
        <w:t>, with financial news articles aligned to corresponding stock price data over time. It was built by aggregating and processing data from four major financial news platforms, including Nasdaq. Each news item is time-stamped and linked to market data, enabling time-series analysis of sentiment and market reactions.</w:t>
      </w:r>
    </w:p>
    <w:p w14:paraId="632EC351" w14:textId="544E01B5" w:rsidR="00E86E93" w:rsidRPr="007F0276" w:rsidRDefault="00E86E93" w:rsidP="007F0276">
      <w:pPr>
        <w:spacing w:before="100" w:beforeAutospacing="1" w:after="100" w:afterAutospacing="1"/>
        <w:ind w:firstLine="288"/>
        <w:rPr>
          <w:sz w:val="20"/>
          <w:szCs w:val="20"/>
        </w:rPr>
      </w:pPr>
      <w:r w:rsidRPr="007F0276">
        <w:rPr>
          <w:sz w:val="20"/>
          <w:szCs w:val="20"/>
        </w:rPr>
        <w:t xml:space="preserve">All data collection and preprocessing were performed by the original authors, and the full methodology is documented in their </w:t>
      </w:r>
      <w:hyperlink r:id="rId10" w:tgtFrame="_new" w:history="1">
        <w:r w:rsidRPr="007F0276">
          <w:rPr>
            <w:rStyle w:val="Hyperlink"/>
            <w:sz w:val="20"/>
            <w:szCs w:val="20"/>
          </w:rPr>
          <w:t>GitHub repository</w:t>
        </w:r>
      </w:hyperlink>
      <w:r w:rsidRPr="007F0276">
        <w:rPr>
          <w:sz w:val="20"/>
          <w:szCs w:val="20"/>
        </w:rPr>
        <w:t xml:space="preserve">. The dataset is available under the </w:t>
      </w:r>
      <w:r w:rsidRPr="007F0276">
        <w:rPr>
          <w:rStyle w:val="Strong"/>
          <w:sz w:val="20"/>
          <w:szCs w:val="20"/>
        </w:rPr>
        <w:t>Creative Commons Attribution-</w:t>
      </w:r>
      <w:r w:rsidRPr="007F0276">
        <w:rPr>
          <w:rStyle w:val="Strong"/>
          <w:sz w:val="20"/>
          <w:szCs w:val="20"/>
        </w:rPr>
        <w:t>Noncommercial</w:t>
      </w:r>
      <w:r w:rsidRPr="007F0276">
        <w:rPr>
          <w:rStyle w:val="Strong"/>
          <w:sz w:val="20"/>
          <w:szCs w:val="20"/>
        </w:rPr>
        <w:t xml:space="preserve"> 4.0 International (CC BY-NC 4.0)</w:t>
      </w:r>
      <w:r w:rsidRPr="007F0276">
        <w:rPr>
          <w:sz w:val="20"/>
          <w:szCs w:val="20"/>
        </w:rPr>
        <w:t xml:space="preserve"> license and is intended for academic and non-commercial use.</w:t>
      </w:r>
    </w:p>
    <w:p w14:paraId="0E6DEF03" w14:textId="43893EF5" w:rsidR="009303D9" w:rsidRPr="00D97DD7" w:rsidRDefault="00D32DB9" w:rsidP="00ED0149">
      <w:pPr>
        <w:pStyle w:val="Heading2"/>
      </w:pPr>
      <w:r>
        <w:rPr>
          <w:rFonts w:hint="eastAsia"/>
          <w:lang w:eastAsia="zh-CN"/>
        </w:rPr>
        <w:t>Character of the datasets</w:t>
      </w:r>
    </w:p>
    <w:p w14:paraId="29612CAB" w14:textId="06FC27FF" w:rsidR="00E86E93" w:rsidRPr="007F0276" w:rsidRDefault="00E86E93" w:rsidP="00E86E93">
      <w:pPr>
        <w:spacing w:before="100" w:beforeAutospacing="1" w:after="100" w:afterAutospacing="1"/>
        <w:ind w:firstLine="288"/>
        <w:rPr>
          <w:sz w:val="20"/>
          <w:szCs w:val="20"/>
        </w:rPr>
      </w:pPr>
      <w:r w:rsidRPr="007F0276">
        <w:rPr>
          <w:sz w:val="20"/>
          <w:szCs w:val="20"/>
        </w:rPr>
        <w:t xml:space="preserve">The dataset used in this project is a filtered and enhanced version of the publicly available </w:t>
      </w:r>
      <w:hyperlink r:id="rId11" w:tgtFrame="_new" w:history="1">
        <w:r w:rsidRPr="007F0276">
          <w:rPr>
            <w:rStyle w:val="Hyperlink"/>
            <w:sz w:val="20"/>
            <w:szCs w:val="20"/>
          </w:rPr>
          <w:t>FNSPID dataset</w:t>
        </w:r>
      </w:hyperlink>
      <w:r w:rsidRPr="007F0276">
        <w:rPr>
          <w:sz w:val="20"/>
          <w:szCs w:val="20"/>
        </w:rPr>
        <w:t xml:space="preserve">. It consists of financial news headlines associated with S&amp;P 500 companies from </w:t>
      </w:r>
      <w:r w:rsidRPr="007F0276">
        <w:rPr>
          <w:rStyle w:val="Strong"/>
          <w:sz w:val="20"/>
          <w:szCs w:val="20"/>
        </w:rPr>
        <w:t>2011 to 2020</w:t>
      </w:r>
      <w:r w:rsidRPr="007F0276">
        <w:rPr>
          <w:sz w:val="20"/>
          <w:szCs w:val="20"/>
        </w:rPr>
        <w:t xml:space="preserve">. To make the dataset suitable for sentiment analysis, I processed approximately </w:t>
      </w:r>
      <w:r w:rsidRPr="007F0276">
        <w:rPr>
          <w:rStyle w:val="Strong"/>
          <w:sz w:val="20"/>
          <w:szCs w:val="20"/>
        </w:rPr>
        <w:t>2,000,000 headlines</w:t>
      </w:r>
      <w:r w:rsidRPr="007F0276">
        <w:rPr>
          <w:sz w:val="20"/>
          <w:szCs w:val="20"/>
        </w:rPr>
        <w:t xml:space="preserve"> using the </w:t>
      </w:r>
      <w:r w:rsidRPr="007F0276">
        <w:rPr>
          <w:rStyle w:val="Strong"/>
          <w:sz w:val="20"/>
          <w:szCs w:val="20"/>
        </w:rPr>
        <w:t>FinBERT</w:t>
      </w:r>
      <w:r w:rsidRPr="007F0276">
        <w:rPr>
          <w:sz w:val="20"/>
          <w:szCs w:val="20"/>
        </w:rPr>
        <w:t xml:space="preserve"> model to generate sentiment labels. Due to computational limitations on Google </w:t>
      </w:r>
      <w:r w:rsidR="005B084E" w:rsidRPr="007F0276">
        <w:rPr>
          <w:sz w:val="20"/>
          <w:szCs w:val="20"/>
        </w:rPr>
        <w:t>Collab</w:t>
      </w:r>
      <w:r w:rsidRPr="007F0276">
        <w:rPr>
          <w:sz w:val="20"/>
          <w:szCs w:val="20"/>
        </w:rPr>
        <w:t xml:space="preserve"> with a T4 GPU, I could not label the full dataset. The process of classifying 2 million headlines took roughly </w:t>
      </w:r>
      <w:r w:rsidRPr="007F0276">
        <w:rPr>
          <w:rStyle w:val="Strong"/>
          <w:sz w:val="20"/>
          <w:szCs w:val="20"/>
        </w:rPr>
        <w:t>10 hours</w:t>
      </w:r>
      <w:r w:rsidRPr="007F0276">
        <w:rPr>
          <w:sz w:val="20"/>
          <w:szCs w:val="20"/>
        </w:rPr>
        <w:t>, and any attempt to label the full dataset (15+ million headlines) exceeded the usage quota, causing the runtime to disconnect. As a result, I retained and analyzed only the labeled subset from 2011–2020.</w:t>
      </w:r>
    </w:p>
    <w:p w14:paraId="0FFB5A9D" w14:textId="77777777" w:rsidR="00E86E93" w:rsidRPr="007F0276" w:rsidRDefault="00E86E93" w:rsidP="00E86E93">
      <w:pPr>
        <w:spacing w:before="100" w:beforeAutospacing="1" w:after="100" w:afterAutospacing="1"/>
        <w:rPr>
          <w:sz w:val="20"/>
          <w:szCs w:val="20"/>
        </w:rPr>
      </w:pPr>
      <w:r w:rsidRPr="007F0276">
        <w:rPr>
          <w:sz w:val="20"/>
          <w:szCs w:val="20"/>
        </w:rPr>
        <w:lastRenderedPageBreak/>
        <w:t xml:space="preserve">This final dataset was saved in </w:t>
      </w:r>
      <w:r w:rsidRPr="007F0276">
        <w:rPr>
          <w:rStyle w:val="Strong"/>
          <w:sz w:val="20"/>
          <w:szCs w:val="20"/>
        </w:rPr>
        <w:t>CSV format</w:t>
      </w:r>
      <w:r w:rsidRPr="007F0276">
        <w:rPr>
          <w:sz w:val="20"/>
          <w:szCs w:val="20"/>
        </w:rPr>
        <w:t>, and contains the following columns:</w:t>
      </w:r>
    </w:p>
    <w:tbl>
      <w:tblPr>
        <w:tblStyle w:val="TableGrid"/>
        <w:tblW w:w="0" w:type="auto"/>
        <w:tblLook w:val="04A0" w:firstRow="1" w:lastRow="0" w:firstColumn="1" w:lastColumn="0" w:noHBand="0" w:noVBand="1"/>
      </w:tblPr>
      <w:tblGrid>
        <w:gridCol w:w="1173"/>
        <w:gridCol w:w="1099"/>
        <w:gridCol w:w="2584"/>
      </w:tblGrid>
      <w:tr w:rsidR="005B084E" w:rsidRPr="007F0276" w14:paraId="41896B7C" w14:textId="77777777" w:rsidTr="005B084E">
        <w:tc>
          <w:tcPr>
            <w:tcW w:w="1618" w:type="dxa"/>
          </w:tcPr>
          <w:p w14:paraId="4BC3529F" w14:textId="774089F9" w:rsidR="005B084E" w:rsidRPr="007F0276" w:rsidRDefault="005B084E" w:rsidP="00E86E93">
            <w:pPr>
              <w:spacing w:before="100" w:beforeAutospacing="1" w:after="100" w:afterAutospacing="1"/>
              <w:rPr>
                <w:b/>
                <w:bCs/>
                <w:sz w:val="20"/>
                <w:szCs w:val="20"/>
              </w:rPr>
            </w:pPr>
            <w:r w:rsidRPr="007F0276">
              <w:rPr>
                <w:b/>
                <w:bCs/>
                <w:sz w:val="20"/>
                <w:szCs w:val="20"/>
              </w:rPr>
              <w:t>Column name</w:t>
            </w:r>
          </w:p>
        </w:tc>
        <w:tc>
          <w:tcPr>
            <w:tcW w:w="1619" w:type="dxa"/>
          </w:tcPr>
          <w:p w14:paraId="1F456ACA" w14:textId="1AA1FD90" w:rsidR="005B084E" w:rsidRPr="007F0276" w:rsidRDefault="005B084E" w:rsidP="00E86E93">
            <w:pPr>
              <w:spacing w:before="100" w:beforeAutospacing="1" w:after="100" w:afterAutospacing="1"/>
              <w:rPr>
                <w:sz w:val="20"/>
                <w:szCs w:val="20"/>
              </w:rPr>
            </w:pPr>
            <w:r w:rsidRPr="007F0276">
              <w:rPr>
                <w:sz w:val="20"/>
                <w:szCs w:val="20"/>
              </w:rPr>
              <w:t xml:space="preserve">Description </w:t>
            </w:r>
          </w:p>
        </w:tc>
        <w:tc>
          <w:tcPr>
            <w:tcW w:w="1619" w:type="dxa"/>
          </w:tcPr>
          <w:p w14:paraId="451E96BB" w14:textId="5B712FCE" w:rsidR="005B084E" w:rsidRPr="007F0276" w:rsidRDefault="005B084E" w:rsidP="00E86E93">
            <w:pPr>
              <w:spacing w:before="100" w:beforeAutospacing="1" w:after="100" w:afterAutospacing="1"/>
              <w:rPr>
                <w:sz w:val="20"/>
                <w:szCs w:val="20"/>
              </w:rPr>
            </w:pPr>
            <w:r w:rsidRPr="007F0276">
              <w:rPr>
                <w:sz w:val="20"/>
                <w:szCs w:val="20"/>
              </w:rPr>
              <w:t>Format/Unit</w:t>
            </w:r>
          </w:p>
        </w:tc>
      </w:tr>
      <w:tr w:rsidR="005B084E" w:rsidRPr="007F0276" w14:paraId="4EEE7BDF" w14:textId="77777777" w:rsidTr="005B084E">
        <w:tc>
          <w:tcPr>
            <w:tcW w:w="1618" w:type="dxa"/>
          </w:tcPr>
          <w:p w14:paraId="4FED4EEF" w14:textId="3184D2A0" w:rsidR="005B084E" w:rsidRPr="007F0276" w:rsidRDefault="005B084E" w:rsidP="00E86E93">
            <w:pPr>
              <w:spacing w:before="100" w:beforeAutospacing="1" w:after="100" w:afterAutospacing="1"/>
              <w:rPr>
                <w:sz w:val="20"/>
                <w:szCs w:val="20"/>
              </w:rPr>
            </w:pPr>
            <w:r w:rsidRPr="007F0276">
              <w:rPr>
                <w:sz w:val="20"/>
                <w:szCs w:val="20"/>
              </w:rPr>
              <w:t>date</w:t>
            </w:r>
          </w:p>
        </w:tc>
        <w:tc>
          <w:tcPr>
            <w:tcW w:w="1619" w:type="dxa"/>
          </w:tcPr>
          <w:p w14:paraId="5DFA0D53" w14:textId="01312B79" w:rsidR="005B084E" w:rsidRPr="007F0276" w:rsidRDefault="005B084E" w:rsidP="00E86E93">
            <w:pPr>
              <w:spacing w:before="100" w:beforeAutospacing="1" w:after="100" w:afterAutospacing="1"/>
              <w:rPr>
                <w:sz w:val="20"/>
                <w:szCs w:val="20"/>
              </w:rPr>
            </w:pPr>
            <w:r w:rsidRPr="007F0276">
              <w:rPr>
                <w:sz w:val="20"/>
                <w:szCs w:val="20"/>
              </w:rPr>
              <w:t>Publication date of headline</w:t>
            </w:r>
          </w:p>
        </w:tc>
        <w:tc>
          <w:tcPr>
            <w:tcW w:w="1619" w:type="dxa"/>
          </w:tcPr>
          <w:p w14:paraId="5CDE1592" w14:textId="28482AED" w:rsidR="005B084E" w:rsidRPr="007F0276" w:rsidRDefault="005B084E" w:rsidP="00E86E93">
            <w:pPr>
              <w:spacing w:before="100" w:beforeAutospacing="1" w:after="100" w:afterAutospacing="1"/>
              <w:rPr>
                <w:sz w:val="20"/>
                <w:szCs w:val="20"/>
              </w:rPr>
            </w:pPr>
            <w:r w:rsidRPr="007F0276">
              <w:rPr>
                <w:sz w:val="20"/>
                <w:szCs w:val="20"/>
              </w:rPr>
              <w:t>YYYY-MM-DD</w:t>
            </w:r>
          </w:p>
        </w:tc>
      </w:tr>
      <w:tr w:rsidR="005B084E" w:rsidRPr="007F0276" w14:paraId="0ACC12F4" w14:textId="77777777" w:rsidTr="005B084E">
        <w:tc>
          <w:tcPr>
            <w:tcW w:w="1618" w:type="dxa"/>
          </w:tcPr>
          <w:p w14:paraId="2E130130" w14:textId="0B6C71E8" w:rsidR="005B084E" w:rsidRPr="007F0276" w:rsidRDefault="005B084E" w:rsidP="00E86E93">
            <w:pPr>
              <w:spacing w:before="100" w:beforeAutospacing="1" w:after="100" w:afterAutospacing="1"/>
              <w:rPr>
                <w:sz w:val="20"/>
                <w:szCs w:val="20"/>
              </w:rPr>
            </w:pPr>
            <w:r w:rsidRPr="007F0276">
              <w:rPr>
                <w:sz w:val="20"/>
                <w:szCs w:val="20"/>
              </w:rPr>
              <w:t>year</w:t>
            </w:r>
          </w:p>
        </w:tc>
        <w:tc>
          <w:tcPr>
            <w:tcW w:w="1619" w:type="dxa"/>
          </w:tcPr>
          <w:p w14:paraId="2A216CD9" w14:textId="391225D2" w:rsidR="005B084E" w:rsidRPr="007F0276" w:rsidRDefault="005B084E" w:rsidP="00E86E93">
            <w:pPr>
              <w:spacing w:before="100" w:beforeAutospacing="1" w:after="100" w:afterAutospacing="1"/>
              <w:rPr>
                <w:sz w:val="20"/>
                <w:szCs w:val="20"/>
              </w:rPr>
            </w:pPr>
            <w:r w:rsidRPr="007F0276">
              <w:rPr>
                <w:sz w:val="20"/>
                <w:szCs w:val="20"/>
              </w:rPr>
              <w:t>Year extracted from the date field</w:t>
            </w:r>
          </w:p>
        </w:tc>
        <w:tc>
          <w:tcPr>
            <w:tcW w:w="1619" w:type="dxa"/>
          </w:tcPr>
          <w:p w14:paraId="5F599593" w14:textId="152F7100" w:rsidR="005B084E" w:rsidRPr="007F0276" w:rsidRDefault="005B084E" w:rsidP="00E86E93">
            <w:pPr>
              <w:spacing w:before="100" w:beforeAutospacing="1" w:after="100" w:afterAutospacing="1"/>
              <w:rPr>
                <w:sz w:val="20"/>
                <w:szCs w:val="20"/>
              </w:rPr>
            </w:pPr>
            <w:r w:rsidRPr="007F0276">
              <w:rPr>
                <w:sz w:val="20"/>
                <w:szCs w:val="20"/>
              </w:rPr>
              <w:t>Integer</w:t>
            </w:r>
          </w:p>
        </w:tc>
      </w:tr>
      <w:tr w:rsidR="005B084E" w:rsidRPr="007F0276" w14:paraId="02A4B09B" w14:textId="77777777" w:rsidTr="005B084E">
        <w:tc>
          <w:tcPr>
            <w:tcW w:w="1618" w:type="dxa"/>
          </w:tcPr>
          <w:p w14:paraId="51FFD95B" w14:textId="335DE438" w:rsidR="005B084E" w:rsidRPr="007F0276" w:rsidRDefault="005B084E" w:rsidP="00E86E93">
            <w:pPr>
              <w:spacing w:before="100" w:beforeAutospacing="1" w:after="100" w:afterAutospacing="1"/>
              <w:rPr>
                <w:sz w:val="20"/>
                <w:szCs w:val="20"/>
              </w:rPr>
            </w:pPr>
            <w:r w:rsidRPr="007F0276">
              <w:rPr>
                <w:sz w:val="20"/>
                <w:szCs w:val="20"/>
              </w:rPr>
              <w:t>title</w:t>
            </w:r>
          </w:p>
        </w:tc>
        <w:tc>
          <w:tcPr>
            <w:tcW w:w="1619" w:type="dxa"/>
          </w:tcPr>
          <w:p w14:paraId="5F42532B" w14:textId="35312819" w:rsidR="005B084E" w:rsidRPr="007F0276" w:rsidRDefault="005B084E" w:rsidP="00E86E93">
            <w:pPr>
              <w:spacing w:before="100" w:beforeAutospacing="1" w:after="100" w:afterAutospacing="1"/>
              <w:rPr>
                <w:sz w:val="20"/>
                <w:szCs w:val="20"/>
              </w:rPr>
            </w:pPr>
            <w:r w:rsidRPr="007F0276">
              <w:rPr>
                <w:sz w:val="20"/>
                <w:szCs w:val="20"/>
              </w:rPr>
              <w:t>The news headline</w:t>
            </w:r>
          </w:p>
        </w:tc>
        <w:tc>
          <w:tcPr>
            <w:tcW w:w="1619" w:type="dxa"/>
          </w:tcPr>
          <w:p w14:paraId="0E7D9408" w14:textId="428BC6F6" w:rsidR="005B084E" w:rsidRPr="007F0276" w:rsidRDefault="005B084E" w:rsidP="00E86E93">
            <w:pPr>
              <w:spacing w:before="100" w:beforeAutospacing="1" w:after="100" w:afterAutospacing="1"/>
              <w:rPr>
                <w:sz w:val="20"/>
                <w:szCs w:val="20"/>
              </w:rPr>
            </w:pPr>
            <w:r w:rsidRPr="007F0276">
              <w:rPr>
                <w:sz w:val="20"/>
                <w:szCs w:val="20"/>
              </w:rPr>
              <w:t>String</w:t>
            </w:r>
          </w:p>
        </w:tc>
      </w:tr>
      <w:tr w:rsidR="005B084E" w:rsidRPr="007F0276" w14:paraId="6028F49F" w14:textId="77777777" w:rsidTr="005B084E">
        <w:tc>
          <w:tcPr>
            <w:tcW w:w="1618" w:type="dxa"/>
          </w:tcPr>
          <w:p w14:paraId="0317D88B" w14:textId="776DCF0A" w:rsidR="005B084E" w:rsidRPr="007F0276" w:rsidRDefault="005B084E" w:rsidP="00E86E93">
            <w:pPr>
              <w:spacing w:before="100" w:beforeAutospacing="1" w:after="100" w:afterAutospacing="1"/>
              <w:rPr>
                <w:sz w:val="20"/>
                <w:szCs w:val="20"/>
              </w:rPr>
            </w:pPr>
            <w:r w:rsidRPr="007F0276">
              <w:rPr>
                <w:sz w:val="20"/>
                <w:szCs w:val="20"/>
              </w:rPr>
              <w:t>sentiment</w:t>
            </w:r>
          </w:p>
        </w:tc>
        <w:tc>
          <w:tcPr>
            <w:tcW w:w="1619" w:type="dxa"/>
          </w:tcPr>
          <w:p w14:paraId="44DB02BF" w14:textId="49630A5E" w:rsidR="005B084E" w:rsidRPr="007F0276" w:rsidRDefault="005B084E" w:rsidP="00E86E93">
            <w:pPr>
              <w:spacing w:before="100" w:beforeAutospacing="1" w:after="100" w:afterAutospacing="1"/>
              <w:rPr>
                <w:sz w:val="20"/>
                <w:szCs w:val="20"/>
              </w:rPr>
            </w:pPr>
            <w:r w:rsidRPr="007F0276">
              <w:rPr>
                <w:sz w:val="20"/>
                <w:szCs w:val="20"/>
              </w:rPr>
              <w:t>Sentiment classification using FinBERT</w:t>
            </w:r>
          </w:p>
        </w:tc>
        <w:tc>
          <w:tcPr>
            <w:tcW w:w="1619" w:type="dxa"/>
          </w:tcPr>
          <w:p w14:paraId="21053758" w14:textId="5E47F002" w:rsidR="005B084E" w:rsidRPr="007F0276" w:rsidRDefault="005B084E" w:rsidP="00E86E93">
            <w:pPr>
              <w:spacing w:before="100" w:beforeAutospacing="1" w:after="100" w:afterAutospacing="1"/>
              <w:rPr>
                <w:sz w:val="20"/>
                <w:szCs w:val="20"/>
              </w:rPr>
            </w:pPr>
            <w:r w:rsidRPr="007F0276">
              <w:rPr>
                <w:sz w:val="20"/>
                <w:szCs w:val="20"/>
              </w:rPr>
              <w:t>Categorical(</w:t>
            </w:r>
            <w:proofErr w:type="spellStart"/>
            <w:proofErr w:type="gramStart"/>
            <w:r w:rsidRPr="007F0276">
              <w:rPr>
                <w:sz w:val="20"/>
                <w:szCs w:val="20"/>
              </w:rPr>
              <w:t>bullish,bearish</w:t>
            </w:r>
            <w:proofErr w:type="gramEnd"/>
            <w:r w:rsidRPr="007F0276">
              <w:rPr>
                <w:sz w:val="20"/>
                <w:szCs w:val="20"/>
              </w:rPr>
              <w:t>,neutral</w:t>
            </w:r>
            <w:proofErr w:type="spellEnd"/>
            <w:r w:rsidRPr="007F0276">
              <w:rPr>
                <w:sz w:val="20"/>
                <w:szCs w:val="20"/>
              </w:rPr>
              <w:t>)</w:t>
            </w:r>
          </w:p>
        </w:tc>
      </w:tr>
      <w:tr w:rsidR="005B084E" w:rsidRPr="007F0276" w14:paraId="746ACCFD" w14:textId="77777777" w:rsidTr="005B084E">
        <w:tc>
          <w:tcPr>
            <w:tcW w:w="1618" w:type="dxa"/>
          </w:tcPr>
          <w:p w14:paraId="1E3D66CF" w14:textId="1D3777EB" w:rsidR="005B084E" w:rsidRPr="007F0276" w:rsidRDefault="005B084E" w:rsidP="00E86E93">
            <w:pPr>
              <w:spacing w:before="100" w:beforeAutospacing="1" w:after="100" w:afterAutospacing="1"/>
              <w:rPr>
                <w:sz w:val="20"/>
                <w:szCs w:val="20"/>
              </w:rPr>
            </w:pPr>
            <w:r w:rsidRPr="007F0276">
              <w:rPr>
                <w:sz w:val="20"/>
                <w:szCs w:val="20"/>
              </w:rPr>
              <w:t>publisher</w:t>
            </w:r>
          </w:p>
        </w:tc>
        <w:tc>
          <w:tcPr>
            <w:tcW w:w="1619" w:type="dxa"/>
          </w:tcPr>
          <w:p w14:paraId="349DCE05" w14:textId="36C9D565" w:rsidR="005B084E" w:rsidRPr="007F0276" w:rsidRDefault="005B084E" w:rsidP="00E86E93">
            <w:pPr>
              <w:spacing w:before="100" w:beforeAutospacing="1" w:after="100" w:afterAutospacing="1"/>
              <w:rPr>
                <w:sz w:val="20"/>
                <w:szCs w:val="20"/>
              </w:rPr>
            </w:pPr>
            <w:r w:rsidRPr="007F0276">
              <w:rPr>
                <w:sz w:val="20"/>
                <w:szCs w:val="20"/>
              </w:rPr>
              <w:t xml:space="preserve">Source of publisher </w:t>
            </w:r>
          </w:p>
        </w:tc>
        <w:tc>
          <w:tcPr>
            <w:tcW w:w="1619" w:type="dxa"/>
          </w:tcPr>
          <w:p w14:paraId="24F55FD9" w14:textId="1440C3A6" w:rsidR="005B084E" w:rsidRPr="007F0276" w:rsidRDefault="005B084E" w:rsidP="00E86E93">
            <w:pPr>
              <w:spacing w:before="100" w:beforeAutospacing="1" w:after="100" w:afterAutospacing="1"/>
              <w:rPr>
                <w:sz w:val="20"/>
                <w:szCs w:val="20"/>
              </w:rPr>
            </w:pPr>
            <w:r w:rsidRPr="007F0276">
              <w:rPr>
                <w:sz w:val="20"/>
                <w:szCs w:val="20"/>
              </w:rPr>
              <w:t>String</w:t>
            </w:r>
          </w:p>
        </w:tc>
      </w:tr>
      <w:tr w:rsidR="005B084E" w:rsidRPr="007F0276" w14:paraId="327A8E47" w14:textId="77777777" w:rsidTr="005B084E">
        <w:tc>
          <w:tcPr>
            <w:tcW w:w="1618" w:type="dxa"/>
          </w:tcPr>
          <w:p w14:paraId="4046F8DA" w14:textId="6D254F8A" w:rsidR="005B084E" w:rsidRPr="007F0276" w:rsidRDefault="005B084E" w:rsidP="00E86E93">
            <w:pPr>
              <w:spacing w:before="100" w:beforeAutospacing="1" w:after="100" w:afterAutospacing="1"/>
              <w:rPr>
                <w:sz w:val="20"/>
                <w:szCs w:val="20"/>
              </w:rPr>
            </w:pPr>
            <w:proofErr w:type="spellStart"/>
            <w:r w:rsidRPr="007F0276">
              <w:rPr>
                <w:sz w:val="20"/>
                <w:szCs w:val="20"/>
              </w:rPr>
              <w:t>Stock_symbol</w:t>
            </w:r>
            <w:proofErr w:type="spellEnd"/>
          </w:p>
        </w:tc>
        <w:tc>
          <w:tcPr>
            <w:tcW w:w="1619" w:type="dxa"/>
          </w:tcPr>
          <w:p w14:paraId="7DC58F18" w14:textId="240FCF40" w:rsidR="005B084E" w:rsidRPr="007F0276" w:rsidRDefault="005B084E" w:rsidP="00E86E93">
            <w:pPr>
              <w:spacing w:before="100" w:beforeAutospacing="1" w:after="100" w:afterAutospacing="1"/>
              <w:rPr>
                <w:sz w:val="20"/>
                <w:szCs w:val="20"/>
              </w:rPr>
            </w:pPr>
            <w:r w:rsidRPr="007F0276">
              <w:rPr>
                <w:sz w:val="20"/>
                <w:szCs w:val="20"/>
              </w:rPr>
              <w:t>Ticker Symbol of the company</w:t>
            </w:r>
          </w:p>
        </w:tc>
        <w:tc>
          <w:tcPr>
            <w:tcW w:w="1619" w:type="dxa"/>
          </w:tcPr>
          <w:p w14:paraId="1F0F8C00" w14:textId="52F06A2C" w:rsidR="005B084E" w:rsidRPr="007F0276" w:rsidRDefault="005B084E" w:rsidP="00E86E93">
            <w:pPr>
              <w:spacing w:before="100" w:beforeAutospacing="1" w:after="100" w:afterAutospacing="1"/>
              <w:rPr>
                <w:sz w:val="20"/>
                <w:szCs w:val="20"/>
              </w:rPr>
            </w:pPr>
            <w:r w:rsidRPr="007F0276">
              <w:rPr>
                <w:sz w:val="20"/>
                <w:szCs w:val="20"/>
              </w:rPr>
              <w:t>String</w:t>
            </w:r>
          </w:p>
        </w:tc>
      </w:tr>
    </w:tbl>
    <w:p w14:paraId="492E4215" w14:textId="77777777" w:rsidR="00E86E93" w:rsidRPr="00D97DD7" w:rsidRDefault="00E86E93" w:rsidP="00E86E93">
      <w:pPr>
        <w:pStyle w:val="BodyText"/>
        <w:ind w:firstLine="0"/>
        <w:rPr>
          <w:lang w:val="en-US"/>
        </w:rPr>
      </w:pPr>
    </w:p>
    <w:p w14:paraId="33D7C440" w14:textId="0DF47242" w:rsidR="009303D9" w:rsidRPr="00D97DD7" w:rsidRDefault="00993F5D" w:rsidP="006B6B66">
      <w:pPr>
        <w:pStyle w:val="Heading1"/>
      </w:pPr>
      <w:r>
        <w:rPr>
          <w:rFonts w:hint="eastAsia"/>
          <w:lang w:eastAsia="zh-CN"/>
        </w:rPr>
        <w:t>Methodology</w:t>
      </w:r>
    </w:p>
    <w:p w14:paraId="0FDCAF2E" w14:textId="14B97D0B" w:rsidR="009303D9" w:rsidRPr="00D97DD7" w:rsidRDefault="00CA1218" w:rsidP="00ED0149">
      <w:pPr>
        <w:pStyle w:val="Heading2"/>
      </w:pPr>
      <w:r>
        <w:rPr>
          <w:rFonts w:hint="eastAsia"/>
          <w:lang w:eastAsia="zh-CN"/>
        </w:rPr>
        <w:t>Method A</w:t>
      </w:r>
    </w:p>
    <w:p w14:paraId="2B36AF5B" w14:textId="2B51B58F" w:rsidR="00711DDC" w:rsidRPr="00711DDC" w:rsidRDefault="00711DDC" w:rsidP="00711DDC">
      <w:pPr>
        <w:spacing w:before="100" w:beforeAutospacing="1" w:after="100" w:afterAutospacing="1"/>
        <w:rPr>
          <w:sz w:val="20"/>
          <w:szCs w:val="20"/>
        </w:rPr>
      </w:pPr>
      <w:r w:rsidRPr="00711DDC">
        <w:rPr>
          <w:sz w:val="20"/>
          <w:szCs w:val="20"/>
        </w:rPr>
        <w:t xml:space="preserve">To examine whether financial news sentiment can predict short-term market reactions, </w:t>
      </w:r>
      <w:r w:rsidR="00E11BE2" w:rsidRPr="007F0276">
        <w:rPr>
          <w:sz w:val="20"/>
          <w:szCs w:val="20"/>
        </w:rPr>
        <w:t>I</w:t>
      </w:r>
      <w:r w:rsidRPr="00711DDC">
        <w:rPr>
          <w:sz w:val="20"/>
          <w:szCs w:val="20"/>
        </w:rPr>
        <w:t xml:space="preserve"> used sentiment-labeled</w:t>
      </w:r>
      <w:r w:rsidR="00920B59">
        <w:rPr>
          <w:sz w:val="20"/>
          <w:szCs w:val="20"/>
        </w:rPr>
        <w:t xml:space="preserve"> </w:t>
      </w:r>
      <w:r w:rsidRPr="00711DDC">
        <w:rPr>
          <w:sz w:val="20"/>
          <w:szCs w:val="20"/>
        </w:rPr>
        <w:t>headlines (via FinBERT) and aligned them with daily S&amp;P 500 returns.</w:t>
      </w:r>
    </w:p>
    <w:p w14:paraId="6BF1F406" w14:textId="3DDC49F0" w:rsidR="00711DDC" w:rsidRPr="00711DDC" w:rsidRDefault="00E11BE2" w:rsidP="00711DDC">
      <w:pPr>
        <w:spacing w:before="100" w:beforeAutospacing="1" w:after="100" w:afterAutospacing="1"/>
        <w:rPr>
          <w:sz w:val="20"/>
          <w:szCs w:val="20"/>
        </w:rPr>
      </w:pPr>
      <w:r w:rsidRPr="007F0276">
        <w:rPr>
          <w:sz w:val="20"/>
          <w:szCs w:val="20"/>
        </w:rPr>
        <w:t>I</w:t>
      </w:r>
      <w:r w:rsidR="00711DDC" w:rsidRPr="00711DDC">
        <w:rPr>
          <w:sz w:val="20"/>
          <w:szCs w:val="20"/>
        </w:rPr>
        <w:t xml:space="preserve"> applied two machine learning models: Logistic Regression and Gradient Boosting Classifier, aiming to classify whether the market would go up the next day.</w:t>
      </w:r>
    </w:p>
    <w:p w14:paraId="3C2B6C56" w14:textId="77777777" w:rsidR="00711DDC" w:rsidRPr="00711DDC" w:rsidRDefault="00711DDC" w:rsidP="00711DDC">
      <w:pPr>
        <w:spacing w:before="100" w:beforeAutospacing="1" w:after="100" w:afterAutospacing="1"/>
        <w:rPr>
          <w:sz w:val="20"/>
          <w:szCs w:val="20"/>
        </w:rPr>
      </w:pPr>
      <w:r w:rsidRPr="00711DDC">
        <w:rPr>
          <w:sz w:val="20"/>
          <w:szCs w:val="20"/>
        </w:rPr>
        <w:t>Assumptions:</w:t>
      </w:r>
    </w:p>
    <w:p w14:paraId="68E7F722" w14:textId="77777777" w:rsidR="00711DDC" w:rsidRPr="00711DDC" w:rsidRDefault="00711DDC" w:rsidP="00711DDC">
      <w:pPr>
        <w:numPr>
          <w:ilvl w:val="0"/>
          <w:numId w:val="26"/>
        </w:numPr>
        <w:spacing w:before="100" w:beforeAutospacing="1" w:after="100" w:afterAutospacing="1"/>
        <w:rPr>
          <w:sz w:val="20"/>
          <w:szCs w:val="20"/>
        </w:rPr>
      </w:pPr>
      <w:r w:rsidRPr="00711DDC">
        <w:rPr>
          <w:sz w:val="20"/>
          <w:szCs w:val="20"/>
        </w:rPr>
        <w:t>Sentiment reflects market expectations.</w:t>
      </w:r>
    </w:p>
    <w:p w14:paraId="2600AFAA" w14:textId="77777777" w:rsidR="00711DDC" w:rsidRPr="00711DDC" w:rsidRDefault="00711DDC" w:rsidP="00711DDC">
      <w:pPr>
        <w:numPr>
          <w:ilvl w:val="0"/>
          <w:numId w:val="26"/>
        </w:numPr>
        <w:spacing w:before="100" w:beforeAutospacing="1" w:after="100" w:afterAutospacing="1"/>
        <w:rPr>
          <w:sz w:val="20"/>
          <w:szCs w:val="20"/>
        </w:rPr>
      </w:pPr>
      <w:r w:rsidRPr="00711DDC">
        <w:rPr>
          <w:sz w:val="20"/>
          <w:szCs w:val="20"/>
        </w:rPr>
        <w:t>Market reacts to news within one trading day.</w:t>
      </w:r>
    </w:p>
    <w:p w14:paraId="1660DD08" w14:textId="5A285773" w:rsidR="00E11BE2" w:rsidRPr="00711DDC" w:rsidRDefault="00711DDC" w:rsidP="00E11BE2">
      <w:pPr>
        <w:numPr>
          <w:ilvl w:val="0"/>
          <w:numId w:val="26"/>
        </w:numPr>
        <w:spacing w:before="100" w:beforeAutospacing="1" w:after="100" w:afterAutospacing="1"/>
        <w:rPr>
          <w:sz w:val="20"/>
          <w:szCs w:val="20"/>
        </w:rPr>
      </w:pPr>
      <w:r w:rsidRPr="00711DDC">
        <w:rPr>
          <w:sz w:val="20"/>
          <w:szCs w:val="20"/>
        </w:rPr>
        <w:t>Supervised learning models can capture sentiment-return relationships.</w:t>
      </w:r>
    </w:p>
    <w:p w14:paraId="0FDC5BBE" w14:textId="77777777" w:rsidR="00711DDC" w:rsidRPr="00711DDC" w:rsidRDefault="00711DDC" w:rsidP="00711DDC">
      <w:pPr>
        <w:spacing w:before="100" w:beforeAutospacing="1" w:after="100" w:afterAutospacing="1"/>
        <w:rPr>
          <w:sz w:val="20"/>
          <w:szCs w:val="20"/>
        </w:rPr>
      </w:pPr>
      <w:r w:rsidRPr="00711DDC">
        <w:rPr>
          <w:sz w:val="20"/>
          <w:szCs w:val="20"/>
        </w:rPr>
        <w:t>Advantages:</w:t>
      </w:r>
    </w:p>
    <w:p w14:paraId="13B83C40" w14:textId="77777777" w:rsidR="00711DDC" w:rsidRPr="00711DDC" w:rsidRDefault="00711DDC" w:rsidP="00711DDC">
      <w:pPr>
        <w:numPr>
          <w:ilvl w:val="0"/>
          <w:numId w:val="27"/>
        </w:numPr>
        <w:spacing w:before="100" w:beforeAutospacing="1" w:after="100" w:afterAutospacing="1"/>
        <w:rPr>
          <w:sz w:val="20"/>
          <w:szCs w:val="20"/>
        </w:rPr>
      </w:pPr>
      <w:r w:rsidRPr="00711DDC">
        <w:rPr>
          <w:sz w:val="20"/>
          <w:szCs w:val="20"/>
        </w:rPr>
        <w:t>FinBERT captures context-specific sentiment.</w:t>
      </w:r>
    </w:p>
    <w:p w14:paraId="1DEC2DE2" w14:textId="77777777" w:rsidR="00711DDC" w:rsidRPr="00711DDC" w:rsidRDefault="00711DDC" w:rsidP="00711DDC">
      <w:pPr>
        <w:numPr>
          <w:ilvl w:val="0"/>
          <w:numId w:val="27"/>
        </w:numPr>
        <w:spacing w:before="100" w:beforeAutospacing="1" w:after="100" w:afterAutospacing="1"/>
        <w:rPr>
          <w:sz w:val="20"/>
          <w:szCs w:val="20"/>
        </w:rPr>
      </w:pPr>
      <w:r w:rsidRPr="00711DDC">
        <w:rPr>
          <w:sz w:val="20"/>
          <w:szCs w:val="20"/>
        </w:rPr>
        <w:t>Models are easy to implement and evaluate.</w:t>
      </w:r>
    </w:p>
    <w:p w14:paraId="08A8E749" w14:textId="77777777" w:rsidR="00711DDC" w:rsidRPr="00711DDC" w:rsidRDefault="00711DDC" w:rsidP="00711DDC">
      <w:pPr>
        <w:spacing w:before="100" w:beforeAutospacing="1" w:after="100" w:afterAutospacing="1"/>
        <w:rPr>
          <w:sz w:val="20"/>
          <w:szCs w:val="20"/>
        </w:rPr>
      </w:pPr>
      <w:r w:rsidRPr="00711DDC">
        <w:rPr>
          <w:sz w:val="20"/>
          <w:szCs w:val="20"/>
        </w:rPr>
        <w:t>Disadvantages:</w:t>
      </w:r>
    </w:p>
    <w:p w14:paraId="52BD8721" w14:textId="77777777" w:rsidR="00711DDC" w:rsidRPr="00711DDC" w:rsidRDefault="00711DDC" w:rsidP="00711DDC">
      <w:pPr>
        <w:numPr>
          <w:ilvl w:val="0"/>
          <w:numId w:val="28"/>
        </w:numPr>
        <w:spacing w:before="100" w:beforeAutospacing="1" w:after="100" w:afterAutospacing="1"/>
        <w:rPr>
          <w:sz w:val="20"/>
          <w:szCs w:val="20"/>
        </w:rPr>
      </w:pPr>
      <w:r w:rsidRPr="00711DDC">
        <w:rPr>
          <w:sz w:val="20"/>
          <w:szCs w:val="20"/>
        </w:rPr>
        <w:t>Simplified assumptions (e.g., no macroeconomic variables).</w:t>
      </w:r>
    </w:p>
    <w:p w14:paraId="4BF5CBE3" w14:textId="0DF962A8" w:rsidR="00711DDC" w:rsidRPr="00711DDC" w:rsidRDefault="00711DDC" w:rsidP="00711DDC">
      <w:pPr>
        <w:numPr>
          <w:ilvl w:val="0"/>
          <w:numId w:val="28"/>
        </w:numPr>
        <w:spacing w:before="100" w:beforeAutospacing="1" w:after="100" w:afterAutospacing="1"/>
        <w:rPr>
          <w:sz w:val="20"/>
          <w:szCs w:val="20"/>
        </w:rPr>
      </w:pPr>
      <w:r w:rsidRPr="007F0276">
        <w:rPr>
          <w:sz w:val="20"/>
          <w:szCs w:val="20"/>
        </w:rPr>
        <w:t>Back test</w:t>
      </w:r>
      <w:r w:rsidRPr="00711DDC">
        <w:rPr>
          <w:sz w:val="20"/>
          <w:szCs w:val="20"/>
        </w:rPr>
        <w:t xml:space="preserve"> does not include trading frictions.</w:t>
      </w:r>
    </w:p>
    <w:p w14:paraId="2F9BA792" w14:textId="77777777" w:rsidR="00711DDC" w:rsidRPr="00711DDC" w:rsidRDefault="00711DDC" w:rsidP="00711DDC">
      <w:pPr>
        <w:spacing w:before="100" w:beforeAutospacing="1" w:after="100" w:afterAutospacing="1"/>
        <w:rPr>
          <w:sz w:val="20"/>
          <w:szCs w:val="20"/>
        </w:rPr>
      </w:pPr>
      <w:r w:rsidRPr="00711DDC">
        <w:rPr>
          <w:sz w:val="20"/>
          <w:szCs w:val="20"/>
        </w:rPr>
        <w:t>Why chosen:</w:t>
      </w:r>
      <w:r w:rsidRPr="00711DDC">
        <w:rPr>
          <w:sz w:val="20"/>
          <w:szCs w:val="20"/>
        </w:rPr>
        <w:br/>
        <w:t xml:space="preserve">This approach is simple, interpretable, and well-suited to </w:t>
      </w:r>
      <w:r w:rsidRPr="00711DDC">
        <w:rPr>
          <w:sz w:val="20"/>
          <w:szCs w:val="20"/>
        </w:rPr>
        <w:t>time series classification tasks using daily financial sentiment data.</w:t>
      </w:r>
    </w:p>
    <w:p w14:paraId="0178594B" w14:textId="77777777" w:rsidR="00711DDC" w:rsidRPr="00711DDC" w:rsidRDefault="00711DDC" w:rsidP="00711DDC">
      <w:pPr>
        <w:spacing w:before="100" w:beforeAutospacing="1" w:after="100" w:afterAutospacing="1"/>
        <w:rPr>
          <w:sz w:val="20"/>
          <w:szCs w:val="20"/>
        </w:rPr>
      </w:pPr>
      <w:r w:rsidRPr="00711DDC">
        <w:rPr>
          <w:sz w:val="20"/>
          <w:szCs w:val="20"/>
        </w:rPr>
        <w:t>Python tools:</w:t>
      </w:r>
    </w:p>
    <w:p w14:paraId="01065024" w14:textId="4C953007" w:rsidR="00711DDC" w:rsidRPr="00711DDC" w:rsidRDefault="00711DDC" w:rsidP="00711DDC">
      <w:pPr>
        <w:numPr>
          <w:ilvl w:val="0"/>
          <w:numId w:val="29"/>
        </w:numPr>
        <w:spacing w:before="100" w:beforeAutospacing="1" w:after="100" w:afterAutospacing="1"/>
        <w:rPr>
          <w:sz w:val="20"/>
          <w:szCs w:val="20"/>
        </w:rPr>
      </w:pPr>
      <w:r w:rsidRPr="00711DDC">
        <w:rPr>
          <w:sz w:val="20"/>
          <w:szCs w:val="20"/>
        </w:rPr>
        <w:t xml:space="preserve">pandas, </w:t>
      </w:r>
      <w:r w:rsidRPr="007F0276">
        <w:rPr>
          <w:sz w:val="20"/>
          <w:szCs w:val="20"/>
        </w:rPr>
        <w:t>NumPy</w:t>
      </w:r>
      <w:r w:rsidRPr="00711DDC">
        <w:rPr>
          <w:sz w:val="20"/>
          <w:szCs w:val="20"/>
        </w:rPr>
        <w:t xml:space="preserve"> for processing</w:t>
      </w:r>
    </w:p>
    <w:p w14:paraId="6A3D29E7" w14:textId="77777777" w:rsidR="00711DDC" w:rsidRPr="00711DDC" w:rsidRDefault="00711DDC" w:rsidP="00711DDC">
      <w:pPr>
        <w:numPr>
          <w:ilvl w:val="0"/>
          <w:numId w:val="29"/>
        </w:numPr>
        <w:spacing w:before="100" w:beforeAutospacing="1" w:after="100" w:afterAutospacing="1"/>
        <w:rPr>
          <w:sz w:val="20"/>
          <w:szCs w:val="20"/>
        </w:rPr>
      </w:pPr>
      <w:r w:rsidRPr="00711DDC">
        <w:rPr>
          <w:sz w:val="20"/>
          <w:szCs w:val="20"/>
        </w:rPr>
        <w:t>transformers (FinBERT) for labeling</w:t>
      </w:r>
    </w:p>
    <w:p w14:paraId="477D6A6E" w14:textId="77777777" w:rsidR="00711DDC" w:rsidRPr="00711DDC" w:rsidRDefault="00711DDC" w:rsidP="00711DDC">
      <w:pPr>
        <w:numPr>
          <w:ilvl w:val="0"/>
          <w:numId w:val="29"/>
        </w:numPr>
        <w:spacing w:before="100" w:beforeAutospacing="1" w:after="100" w:afterAutospacing="1"/>
        <w:rPr>
          <w:sz w:val="20"/>
          <w:szCs w:val="20"/>
        </w:rPr>
      </w:pPr>
      <w:proofErr w:type="spellStart"/>
      <w:r w:rsidRPr="00711DDC">
        <w:rPr>
          <w:sz w:val="20"/>
          <w:szCs w:val="20"/>
        </w:rPr>
        <w:t>yfinance</w:t>
      </w:r>
      <w:proofErr w:type="spellEnd"/>
      <w:r w:rsidRPr="00711DDC">
        <w:rPr>
          <w:sz w:val="20"/>
          <w:szCs w:val="20"/>
        </w:rPr>
        <w:t xml:space="preserve"> for price data</w:t>
      </w:r>
    </w:p>
    <w:p w14:paraId="3168D195" w14:textId="77777777" w:rsidR="00711DDC" w:rsidRPr="00711DDC" w:rsidRDefault="00711DDC" w:rsidP="00711DDC">
      <w:pPr>
        <w:numPr>
          <w:ilvl w:val="0"/>
          <w:numId w:val="29"/>
        </w:numPr>
        <w:spacing w:before="100" w:beforeAutospacing="1" w:after="100" w:afterAutospacing="1"/>
        <w:rPr>
          <w:sz w:val="20"/>
          <w:szCs w:val="20"/>
        </w:rPr>
      </w:pPr>
      <w:proofErr w:type="spellStart"/>
      <w:r w:rsidRPr="00711DDC">
        <w:rPr>
          <w:sz w:val="20"/>
          <w:szCs w:val="20"/>
        </w:rPr>
        <w:t>sklearn</w:t>
      </w:r>
      <w:proofErr w:type="spellEnd"/>
      <w:r w:rsidRPr="00711DDC">
        <w:rPr>
          <w:sz w:val="20"/>
          <w:szCs w:val="20"/>
        </w:rPr>
        <w:t xml:space="preserve"> for modeling and metrics</w:t>
      </w:r>
    </w:p>
    <w:p w14:paraId="1D3D0FE2" w14:textId="77777777" w:rsidR="00711DDC" w:rsidRPr="00711DDC" w:rsidRDefault="00711DDC" w:rsidP="00711DDC">
      <w:pPr>
        <w:numPr>
          <w:ilvl w:val="0"/>
          <w:numId w:val="29"/>
        </w:numPr>
        <w:spacing w:before="100" w:beforeAutospacing="1" w:after="100" w:afterAutospacing="1"/>
        <w:rPr>
          <w:sz w:val="20"/>
          <w:szCs w:val="20"/>
        </w:rPr>
      </w:pPr>
      <w:r w:rsidRPr="00711DDC">
        <w:rPr>
          <w:sz w:val="20"/>
          <w:szCs w:val="20"/>
        </w:rPr>
        <w:t>matplotlib for visualization</w:t>
      </w:r>
    </w:p>
    <w:p w14:paraId="5C21C045" w14:textId="3FCFF562" w:rsidR="00711DDC" w:rsidRPr="007F0276" w:rsidRDefault="00711DDC" w:rsidP="00AE4E93">
      <w:pPr>
        <w:spacing w:before="100" w:beforeAutospacing="1" w:after="100" w:afterAutospacing="1"/>
        <w:rPr>
          <w:sz w:val="20"/>
          <w:szCs w:val="20"/>
        </w:rPr>
      </w:pPr>
      <w:r w:rsidRPr="00711DDC">
        <w:rPr>
          <w:sz w:val="20"/>
          <w:szCs w:val="20"/>
        </w:rPr>
        <w:t>Enhancements:</w:t>
      </w:r>
      <w:r w:rsidRPr="00711DDC">
        <w:rPr>
          <w:sz w:val="20"/>
          <w:szCs w:val="20"/>
        </w:rPr>
        <w:br/>
        <w:t xml:space="preserve">Filtered headlines published after 4PM, added 3-day rolling sentiment averages, used walk-forward validation, and applied a probability threshold in strategy </w:t>
      </w:r>
      <w:r w:rsidR="00AE4E93" w:rsidRPr="007F0276">
        <w:rPr>
          <w:sz w:val="20"/>
          <w:szCs w:val="20"/>
        </w:rPr>
        <w:t>back testing</w:t>
      </w:r>
      <w:r w:rsidRPr="00711DDC">
        <w:rPr>
          <w:sz w:val="20"/>
          <w:szCs w:val="20"/>
        </w:rPr>
        <w:t>.</w:t>
      </w:r>
    </w:p>
    <w:p w14:paraId="4C0F9B0D" w14:textId="720C5C91" w:rsidR="009303D9" w:rsidRPr="007F0276" w:rsidRDefault="00CA1218" w:rsidP="00ED0149">
      <w:pPr>
        <w:pStyle w:val="Heading2"/>
        <w:rPr>
          <w:sz w:val="20"/>
          <w:szCs w:val="20"/>
          <w:lang w:eastAsia="zh-CN"/>
        </w:rPr>
      </w:pPr>
      <w:r w:rsidRPr="007F0276">
        <w:rPr>
          <w:rFonts w:hint="eastAsia"/>
          <w:sz w:val="20"/>
          <w:szCs w:val="20"/>
          <w:lang w:eastAsia="zh-CN"/>
        </w:rPr>
        <w:t>Method B</w:t>
      </w:r>
    </w:p>
    <w:p w14:paraId="53C04118" w14:textId="2A200D22" w:rsidR="00AE4E93" w:rsidRPr="007F0276" w:rsidRDefault="00AE4E93" w:rsidP="00AE4E93">
      <w:pPr>
        <w:spacing w:before="100" w:beforeAutospacing="1" w:after="100" w:afterAutospacing="1"/>
        <w:rPr>
          <w:sz w:val="20"/>
          <w:szCs w:val="20"/>
        </w:rPr>
      </w:pPr>
      <w:r w:rsidRPr="007F0276">
        <w:rPr>
          <w:sz w:val="20"/>
          <w:szCs w:val="20"/>
        </w:rPr>
        <w:t xml:space="preserve">To analyze trends in financial news sentiment over time, I used a dataset of 2 million FinBERT-labeled headlines </w:t>
      </w:r>
      <w:r w:rsidR="00920B59">
        <w:rPr>
          <w:sz w:val="20"/>
          <w:szCs w:val="20"/>
        </w:rPr>
        <w:t xml:space="preserve">(as previously stated) </w:t>
      </w:r>
      <w:r w:rsidRPr="007F0276">
        <w:rPr>
          <w:sz w:val="20"/>
          <w:szCs w:val="20"/>
        </w:rPr>
        <w:t>and grouped them by year, focusing on the 2011–2020 period and then specifically on 2020 (COVID era). My goal was to understand the distribution of bullish, bearish, and neutral headlines across these timeframes.</w:t>
      </w:r>
    </w:p>
    <w:p w14:paraId="118E2A63" w14:textId="77777777" w:rsidR="00AE4E93" w:rsidRPr="007F0276" w:rsidRDefault="00AE4E93" w:rsidP="00AE4E93">
      <w:pPr>
        <w:spacing w:before="100" w:beforeAutospacing="1" w:after="100" w:afterAutospacing="1"/>
        <w:rPr>
          <w:sz w:val="20"/>
          <w:szCs w:val="20"/>
        </w:rPr>
      </w:pPr>
      <w:r w:rsidRPr="007F0276">
        <w:rPr>
          <w:rStyle w:val="Strong"/>
          <w:sz w:val="20"/>
          <w:szCs w:val="20"/>
        </w:rPr>
        <w:t>Assumptions:</w:t>
      </w:r>
      <w:r w:rsidRPr="007F0276">
        <w:rPr>
          <w:sz w:val="20"/>
          <w:szCs w:val="20"/>
        </w:rPr>
        <w:br/>
        <w:t>• Sentiment labels (bullish, bearish, neutral) reflect the perceived tone of financial headlines.</w:t>
      </w:r>
      <w:r w:rsidRPr="007F0276">
        <w:rPr>
          <w:sz w:val="20"/>
          <w:szCs w:val="20"/>
        </w:rPr>
        <w:br/>
        <w:t>• Headline volume and sentiment can provide insight into overall market mood.</w:t>
      </w:r>
      <w:r w:rsidRPr="007F0276">
        <w:rPr>
          <w:sz w:val="20"/>
          <w:szCs w:val="20"/>
        </w:rPr>
        <w:br/>
        <w:t>• COVID impacted sentiment patterns uniquely in 2020.</w:t>
      </w:r>
    </w:p>
    <w:p w14:paraId="15FCC453" w14:textId="77777777" w:rsidR="00AE4E93" w:rsidRPr="007F0276" w:rsidRDefault="00AE4E93" w:rsidP="00AE4E93">
      <w:pPr>
        <w:spacing w:before="100" w:beforeAutospacing="1" w:after="100" w:afterAutospacing="1"/>
        <w:rPr>
          <w:sz w:val="20"/>
          <w:szCs w:val="20"/>
        </w:rPr>
      </w:pPr>
      <w:r w:rsidRPr="007F0276">
        <w:rPr>
          <w:rStyle w:val="Strong"/>
          <w:sz w:val="20"/>
          <w:szCs w:val="20"/>
        </w:rPr>
        <w:t>Advantages:</w:t>
      </w:r>
      <w:r w:rsidRPr="007F0276">
        <w:rPr>
          <w:sz w:val="20"/>
          <w:szCs w:val="20"/>
        </w:rPr>
        <w:br/>
        <w:t>• Descriptive statistics are simple to compute and interpret.</w:t>
      </w:r>
      <w:r w:rsidRPr="007F0276">
        <w:rPr>
          <w:sz w:val="20"/>
          <w:szCs w:val="20"/>
        </w:rPr>
        <w:br/>
        <w:t>• FinBERT adds domain-specific sentiment precision.</w:t>
      </w:r>
      <w:r w:rsidRPr="007F0276">
        <w:rPr>
          <w:sz w:val="20"/>
          <w:szCs w:val="20"/>
        </w:rPr>
        <w:br/>
        <w:t>• Visualizations make trends easily observable.</w:t>
      </w:r>
    </w:p>
    <w:p w14:paraId="1D046C03" w14:textId="77777777" w:rsidR="00AE4E93" w:rsidRPr="007F0276" w:rsidRDefault="00AE4E93" w:rsidP="00AE4E93">
      <w:pPr>
        <w:spacing w:before="100" w:beforeAutospacing="1" w:after="100" w:afterAutospacing="1"/>
        <w:rPr>
          <w:sz w:val="20"/>
          <w:szCs w:val="20"/>
        </w:rPr>
      </w:pPr>
      <w:r w:rsidRPr="007F0276">
        <w:rPr>
          <w:rStyle w:val="Strong"/>
          <w:sz w:val="20"/>
          <w:szCs w:val="20"/>
        </w:rPr>
        <w:t>Disadvantages:</w:t>
      </w:r>
      <w:r w:rsidRPr="007F0276">
        <w:rPr>
          <w:sz w:val="20"/>
          <w:szCs w:val="20"/>
        </w:rPr>
        <w:br/>
        <w:t>• No predictive modeling or causation analysis.</w:t>
      </w:r>
      <w:r w:rsidRPr="007F0276">
        <w:rPr>
          <w:sz w:val="20"/>
          <w:szCs w:val="20"/>
        </w:rPr>
        <w:br/>
        <w:t>• Results depend entirely on labeling accuracy and dataset quality.</w:t>
      </w:r>
    </w:p>
    <w:p w14:paraId="4DB069FC" w14:textId="77777777" w:rsidR="00AE4E93" w:rsidRPr="007F0276" w:rsidRDefault="00AE4E93" w:rsidP="00AE4E93">
      <w:pPr>
        <w:spacing w:before="100" w:beforeAutospacing="1" w:after="100" w:afterAutospacing="1"/>
        <w:rPr>
          <w:sz w:val="20"/>
          <w:szCs w:val="20"/>
        </w:rPr>
      </w:pPr>
      <w:r w:rsidRPr="007F0276">
        <w:rPr>
          <w:rStyle w:val="Strong"/>
          <w:sz w:val="20"/>
          <w:szCs w:val="20"/>
        </w:rPr>
        <w:t>Why chosen:</w:t>
      </w:r>
      <w:r w:rsidRPr="007F0276">
        <w:rPr>
          <w:sz w:val="20"/>
          <w:szCs w:val="20"/>
        </w:rPr>
        <w:br/>
        <w:t>This method is ideal for initial exploratory analysis. It’s lightweight, interpretable, and effective for uncovering high-level sentiment patterns over time.</w:t>
      </w:r>
    </w:p>
    <w:p w14:paraId="03DEB98C" w14:textId="77777777" w:rsidR="00AE4E93" w:rsidRPr="007F0276" w:rsidRDefault="00AE4E93" w:rsidP="00AE4E93">
      <w:pPr>
        <w:spacing w:before="100" w:beforeAutospacing="1" w:after="100" w:afterAutospacing="1"/>
        <w:rPr>
          <w:sz w:val="20"/>
          <w:szCs w:val="20"/>
        </w:rPr>
      </w:pPr>
      <w:r w:rsidRPr="007F0276">
        <w:rPr>
          <w:rStyle w:val="Strong"/>
          <w:sz w:val="20"/>
          <w:szCs w:val="20"/>
        </w:rPr>
        <w:t>Python tools:</w:t>
      </w:r>
      <w:r w:rsidRPr="007F0276">
        <w:rPr>
          <w:sz w:val="20"/>
          <w:szCs w:val="20"/>
        </w:rPr>
        <w:br/>
        <w:t xml:space="preserve">• </w:t>
      </w:r>
      <w:r w:rsidRPr="007F0276">
        <w:rPr>
          <w:rStyle w:val="HTMLCode"/>
          <w:rFonts w:ascii="Times New Roman" w:hAnsi="Times New Roman" w:cs="Times New Roman"/>
        </w:rPr>
        <w:t>pandas</w:t>
      </w:r>
      <w:r w:rsidRPr="007F0276">
        <w:rPr>
          <w:sz w:val="20"/>
          <w:szCs w:val="20"/>
        </w:rPr>
        <w:t xml:space="preserve"> for filtering, grouping, and counting sentiment labels</w:t>
      </w:r>
      <w:r w:rsidRPr="007F0276">
        <w:rPr>
          <w:sz w:val="20"/>
          <w:szCs w:val="20"/>
        </w:rPr>
        <w:br/>
        <w:t xml:space="preserve">• </w:t>
      </w:r>
      <w:r w:rsidRPr="007F0276">
        <w:rPr>
          <w:rStyle w:val="HTMLCode"/>
          <w:rFonts w:ascii="Times New Roman" w:hAnsi="Times New Roman" w:cs="Times New Roman"/>
        </w:rPr>
        <w:t>matplotlib</w:t>
      </w:r>
      <w:r w:rsidRPr="007F0276">
        <w:rPr>
          <w:sz w:val="20"/>
          <w:szCs w:val="20"/>
        </w:rPr>
        <w:t xml:space="preserve"> for bar and pie chart visualizations</w:t>
      </w:r>
      <w:r w:rsidRPr="007F0276">
        <w:rPr>
          <w:sz w:val="20"/>
          <w:szCs w:val="20"/>
        </w:rPr>
        <w:br/>
        <w:t xml:space="preserve">• </w:t>
      </w:r>
      <w:r w:rsidRPr="007F0276">
        <w:rPr>
          <w:rStyle w:val="HTMLCode"/>
          <w:rFonts w:ascii="Times New Roman" w:hAnsi="Times New Roman" w:cs="Times New Roman"/>
        </w:rPr>
        <w:t>datetime</w:t>
      </w:r>
      <w:r w:rsidRPr="007F0276">
        <w:rPr>
          <w:sz w:val="20"/>
          <w:szCs w:val="20"/>
        </w:rPr>
        <w:t xml:space="preserve"> for date filtering and formatting</w:t>
      </w:r>
    </w:p>
    <w:p w14:paraId="07A49E52" w14:textId="0E84AA11" w:rsidR="00E11BE2" w:rsidRPr="007F0276" w:rsidRDefault="00AE4E93" w:rsidP="00AE4E93">
      <w:pPr>
        <w:spacing w:before="100" w:beforeAutospacing="1" w:after="100" w:afterAutospacing="1"/>
        <w:rPr>
          <w:sz w:val="20"/>
          <w:szCs w:val="20"/>
        </w:rPr>
      </w:pPr>
      <w:r w:rsidRPr="007F0276">
        <w:rPr>
          <w:rStyle w:val="Strong"/>
          <w:sz w:val="20"/>
          <w:szCs w:val="20"/>
        </w:rPr>
        <w:t>Enhancements:</w:t>
      </w:r>
      <w:r w:rsidRPr="007F0276">
        <w:rPr>
          <w:sz w:val="20"/>
          <w:szCs w:val="20"/>
        </w:rPr>
        <w:br/>
        <w:t>Converted string dates to datetime, dropped invalid entries, standardized sentiment categories, calculated sentiment percentages, and visualized both overall and COVID-</w:t>
      </w:r>
      <w:r w:rsidRPr="007F0276">
        <w:rPr>
          <w:sz w:val="20"/>
          <w:szCs w:val="20"/>
        </w:rPr>
        <w:lastRenderedPageBreak/>
        <w:t>specific sentiment using consistent color themes and layouts.</w:t>
      </w:r>
    </w:p>
    <w:p w14:paraId="1EF195BC" w14:textId="5120AECF" w:rsidR="009303D9" w:rsidRDefault="00CA1218" w:rsidP="00ED0149">
      <w:pPr>
        <w:pStyle w:val="Heading2"/>
        <w:rPr>
          <w:lang w:eastAsia="zh-CN"/>
        </w:rPr>
      </w:pPr>
      <w:r>
        <w:rPr>
          <w:rFonts w:hint="eastAsia"/>
          <w:lang w:eastAsia="zh-CN"/>
        </w:rPr>
        <w:t>Method C</w:t>
      </w:r>
    </w:p>
    <w:p w14:paraId="5CE76F5A" w14:textId="21899728" w:rsidR="00756A36" w:rsidRPr="007F0276" w:rsidRDefault="00756A36" w:rsidP="00756A36">
      <w:pPr>
        <w:spacing w:before="100" w:beforeAutospacing="1" w:after="100" w:afterAutospacing="1"/>
        <w:rPr>
          <w:sz w:val="20"/>
          <w:szCs w:val="20"/>
        </w:rPr>
      </w:pPr>
      <w:r w:rsidRPr="007F0276">
        <w:rPr>
          <w:rStyle w:val="Strong"/>
          <w:sz w:val="20"/>
          <w:szCs w:val="20"/>
        </w:rPr>
        <w:t>To assess which stocks and industries are more sensitive to financial news sentiment</w:t>
      </w:r>
      <w:r w:rsidRPr="007F0276">
        <w:rPr>
          <w:sz w:val="20"/>
          <w:szCs w:val="20"/>
        </w:rPr>
        <w:t xml:space="preserve">, I analyzed a dataset of over 2 million FinBERT-labeled </w:t>
      </w:r>
      <w:proofErr w:type="gramStart"/>
      <w:r w:rsidRPr="007F0276">
        <w:rPr>
          <w:sz w:val="20"/>
          <w:szCs w:val="20"/>
        </w:rPr>
        <w:t>headlines</w:t>
      </w:r>
      <w:r w:rsidR="00920B59">
        <w:rPr>
          <w:sz w:val="20"/>
          <w:szCs w:val="20"/>
        </w:rPr>
        <w:t>(</w:t>
      </w:r>
      <w:proofErr w:type="gramEnd"/>
      <w:r w:rsidR="00920B59">
        <w:rPr>
          <w:sz w:val="20"/>
          <w:szCs w:val="20"/>
        </w:rPr>
        <w:t>as previously stated)</w:t>
      </w:r>
      <w:r w:rsidRPr="007F0276">
        <w:rPr>
          <w:sz w:val="20"/>
          <w:szCs w:val="20"/>
        </w:rPr>
        <w:t>. Using various statistical and data filtering techniques, I examined the distribution and significance of non-neutral (bullish or bearish) sentiment across different stocks and sectors, particularly from 2011–2020. My goal was to determine whether certain equities or industries exhibit stronger sensitivity to sentiment-laden headlines, and whether this sensitivity could correlate with stock performance.</w:t>
      </w:r>
    </w:p>
    <w:p w14:paraId="35A7A75D" w14:textId="77777777" w:rsidR="00756A36" w:rsidRPr="007F0276" w:rsidRDefault="00756A36" w:rsidP="00756A36">
      <w:pPr>
        <w:spacing w:before="100" w:beforeAutospacing="1" w:after="100" w:afterAutospacing="1"/>
        <w:rPr>
          <w:sz w:val="20"/>
          <w:szCs w:val="20"/>
        </w:rPr>
      </w:pPr>
      <w:r w:rsidRPr="007F0276">
        <w:rPr>
          <w:rStyle w:val="Strong"/>
          <w:sz w:val="20"/>
          <w:szCs w:val="20"/>
        </w:rPr>
        <w:t>Assumptions:</w:t>
      </w:r>
    </w:p>
    <w:p w14:paraId="7BCC6230" w14:textId="77777777" w:rsidR="00756A36" w:rsidRPr="007F0276" w:rsidRDefault="00756A36" w:rsidP="00756A36">
      <w:pPr>
        <w:numPr>
          <w:ilvl w:val="0"/>
          <w:numId w:val="30"/>
        </w:numPr>
        <w:spacing w:before="100" w:beforeAutospacing="1" w:after="100" w:afterAutospacing="1"/>
        <w:rPr>
          <w:sz w:val="20"/>
          <w:szCs w:val="20"/>
        </w:rPr>
      </w:pPr>
      <w:r w:rsidRPr="007F0276">
        <w:rPr>
          <w:sz w:val="20"/>
          <w:szCs w:val="20"/>
        </w:rPr>
        <w:t>Stocks with higher proportions of non-neutral sentiment are more likely to be sensitive to news.</w:t>
      </w:r>
    </w:p>
    <w:p w14:paraId="6ADFCF9C" w14:textId="77777777" w:rsidR="00756A36" w:rsidRPr="007F0276" w:rsidRDefault="00756A36" w:rsidP="00756A36">
      <w:pPr>
        <w:numPr>
          <w:ilvl w:val="0"/>
          <w:numId w:val="30"/>
        </w:numPr>
        <w:spacing w:before="100" w:beforeAutospacing="1" w:after="100" w:afterAutospacing="1"/>
        <w:rPr>
          <w:sz w:val="20"/>
          <w:szCs w:val="20"/>
        </w:rPr>
      </w:pPr>
      <w:r w:rsidRPr="007F0276">
        <w:rPr>
          <w:sz w:val="20"/>
          <w:szCs w:val="20"/>
        </w:rPr>
        <w:t>Sector-wide patterns can be observed through aggregated sentiment metrics.</w:t>
      </w:r>
    </w:p>
    <w:p w14:paraId="272C7D66" w14:textId="77777777" w:rsidR="00756A36" w:rsidRPr="007F0276" w:rsidRDefault="00756A36" w:rsidP="00756A36">
      <w:pPr>
        <w:numPr>
          <w:ilvl w:val="0"/>
          <w:numId w:val="30"/>
        </w:numPr>
        <w:spacing w:before="100" w:beforeAutospacing="1" w:after="100" w:afterAutospacing="1"/>
        <w:rPr>
          <w:sz w:val="20"/>
          <w:szCs w:val="20"/>
        </w:rPr>
      </w:pPr>
      <w:r w:rsidRPr="007F0276">
        <w:rPr>
          <w:sz w:val="20"/>
          <w:szCs w:val="20"/>
        </w:rPr>
        <w:t xml:space="preserve">FinBERT sentiment captures </w:t>
      </w:r>
      <w:proofErr w:type="gramStart"/>
      <w:r w:rsidRPr="007F0276">
        <w:rPr>
          <w:sz w:val="20"/>
          <w:szCs w:val="20"/>
        </w:rPr>
        <w:t>financially-relevant</w:t>
      </w:r>
      <w:proofErr w:type="gramEnd"/>
      <w:r w:rsidRPr="007F0276">
        <w:rPr>
          <w:sz w:val="20"/>
          <w:szCs w:val="20"/>
        </w:rPr>
        <w:t xml:space="preserve"> tone from headline text.</w:t>
      </w:r>
    </w:p>
    <w:p w14:paraId="70D370EB" w14:textId="77777777" w:rsidR="00756A36" w:rsidRPr="007F0276" w:rsidRDefault="00756A36" w:rsidP="00756A36">
      <w:pPr>
        <w:numPr>
          <w:ilvl w:val="0"/>
          <w:numId w:val="30"/>
        </w:numPr>
        <w:spacing w:before="100" w:beforeAutospacing="1" w:after="100" w:afterAutospacing="1"/>
        <w:rPr>
          <w:sz w:val="20"/>
          <w:szCs w:val="20"/>
        </w:rPr>
      </w:pPr>
      <w:r w:rsidRPr="007F0276">
        <w:rPr>
          <w:sz w:val="20"/>
          <w:szCs w:val="20"/>
        </w:rPr>
        <w:t>Stocks with low headline frequency may produce misleading metrics and should be filtered out.</w:t>
      </w:r>
    </w:p>
    <w:p w14:paraId="7A9FD06B" w14:textId="77777777" w:rsidR="00756A36" w:rsidRPr="007F0276" w:rsidRDefault="00756A36" w:rsidP="00756A36">
      <w:pPr>
        <w:spacing w:before="100" w:beforeAutospacing="1" w:after="100" w:afterAutospacing="1"/>
        <w:rPr>
          <w:sz w:val="20"/>
          <w:szCs w:val="20"/>
        </w:rPr>
      </w:pPr>
      <w:r w:rsidRPr="007F0276">
        <w:rPr>
          <w:rStyle w:val="Strong"/>
          <w:sz w:val="20"/>
          <w:szCs w:val="20"/>
        </w:rPr>
        <w:t>Advantages:</w:t>
      </w:r>
    </w:p>
    <w:p w14:paraId="600B8C09" w14:textId="77777777" w:rsidR="00756A36" w:rsidRPr="007F0276" w:rsidRDefault="00756A36" w:rsidP="00756A36">
      <w:pPr>
        <w:numPr>
          <w:ilvl w:val="0"/>
          <w:numId w:val="31"/>
        </w:numPr>
        <w:spacing w:before="100" w:beforeAutospacing="1" w:after="100" w:afterAutospacing="1"/>
        <w:rPr>
          <w:sz w:val="20"/>
          <w:szCs w:val="20"/>
        </w:rPr>
      </w:pPr>
      <w:r w:rsidRPr="007F0276">
        <w:rPr>
          <w:sz w:val="20"/>
          <w:szCs w:val="20"/>
        </w:rPr>
        <w:t>Combines statistical hypothesis testing with domain-specific NLP.</w:t>
      </w:r>
    </w:p>
    <w:p w14:paraId="36081627" w14:textId="77777777" w:rsidR="00756A36" w:rsidRPr="007F0276" w:rsidRDefault="00756A36" w:rsidP="00756A36">
      <w:pPr>
        <w:numPr>
          <w:ilvl w:val="0"/>
          <w:numId w:val="31"/>
        </w:numPr>
        <w:spacing w:before="100" w:beforeAutospacing="1" w:after="100" w:afterAutospacing="1"/>
        <w:rPr>
          <w:sz w:val="20"/>
          <w:szCs w:val="20"/>
        </w:rPr>
      </w:pPr>
      <w:r w:rsidRPr="007F0276">
        <w:rPr>
          <w:sz w:val="20"/>
          <w:szCs w:val="20"/>
        </w:rPr>
        <w:t>Industry aggregation reveals macro trends.</w:t>
      </w:r>
    </w:p>
    <w:p w14:paraId="6F46AAAF" w14:textId="77777777" w:rsidR="00756A36" w:rsidRPr="007F0276" w:rsidRDefault="00756A36" w:rsidP="00756A36">
      <w:pPr>
        <w:numPr>
          <w:ilvl w:val="0"/>
          <w:numId w:val="31"/>
        </w:numPr>
        <w:spacing w:before="100" w:beforeAutospacing="1" w:after="100" w:afterAutospacing="1"/>
        <w:rPr>
          <w:sz w:val="20"/>
          <w:szCs w:val="20"/>
        </w:rPr>
      </w:pPr>
      <w:r w:rsidRPr="007F0276">
        <w:rPr>
          <w:sz w:val="20"/>
          <w:szCs w:val="20"/>
        </w:rPr>
        <w:t>Visualizations aid interpretability and presentation.</w:t>
      </w:r>
    </w:p>
    <w:p w14:paraId="050EF796" w14:textId="77777777" w:rsidR="00756A36" w:rsidRPr="007F0276" w:rsidRDefault="00756A36" w:rsidP="00756A36">
      <w:pPr>
        <w:numPr>
          <w:ilvl w:val="0"/>
          <w:numId w:val="31"/>
        </w:numPr>
        <w:spacing w:before="100" w:beforeAutospacing="1" w:after="100" w:afterAutospacing="1"/>
        <w:rPr>
          <w:sz w:val="20"/>
          <w:szCs w:val="20"/>
        </w:rPr>
      </w:pPr>
      <w:r w:rsidRPr="007F0276">
        <w:rPr>
          <w:sz w:val="20"/>
          <w:szCs w:val="20"/>
        </w:rPr>
        <w:t>Adds analytical rigor through ratio analysis and binomial testing.</w:t>
      </w:r>
    </w:p>
    <w:p w14:paraId="2A3CDA49" w14:textId="77777777" w:rsidR="00756A36" w:rsidRPr="007F0276" w:rsidRDefault="00756A36" w:rsidP="00756A36">
      <w:pPr>
        <w:spacing w:before="100" w:beforeAutospacing="1" w:after="100" w:afterAutospacing="1"/>
        <w:rPr>
          <w:sz w:val="20"/>
          <w:szCs w:val="20"/>
        </w:rPr>
      </w:pPr>
      <w:r w:rsidRPr="007F0276">
        <w:rPr>
          <w:rStyle w:val="Strong"/>
          <w:sz w:val="20"/>
          <w:szCs w:val="20"/>
        </w:rPr>
        <w:t>Disadvantages:</w:t>
      </w:r>
    </w:p>
    <w:p w14:paraId="7B8EDD1C" w14:textId="77777777" w:rsidR="00756A36" w:rsidRPr="007F0276" w:rsidRDefault="00756A36" w:rsidP="00756A36">
      <w:pPr>
        <w:numPr>
          <w:ilvl w:val="0"/>
          <w:numId w:val="32"/>
        </w:numPr>
        <w:spacing w:before="100" w:beforeAutospacing="1" w:after="100" w:afterAutospacing="1"/>
        <w:rPr>
          <w:sz w:val="20"/>
          <w:szCs w:val="20"/>
        </w:rPr>
      </w:pPr>
      <w:r w:rsidRPr="007F0276">
        <w:rPr>
          <w:sz w:val="20"/>
          <w:szCs w:val="20"/>
        </w:rPr>
        <w:t>Headlines are not uniformly distributed across stocks or time.</w:t>
      </w:r>
    </w:p>
    <w:p w14:paraId="32C57D06" w14:textId="77777777" w:rsidR="00756A36" w:rsidRPr="007F0276" w:rsidRDefault="00756A36" w:rsidP="00756A36">
      <w:pPr>
        <w:numPr>
          <w:ilvl w:val="0"/>
          <w:numId w:val="32"/>
        </w:numPr>
        <w:spacing w:before="100" w:beforeAutospacing="1" w:after="100" w:afterAutospacing="1"/>
        <w:rPr>
          <w:sz w:val="20"/>
          <w:szCs w:val="20"/>
        </w:rPr>
      </w:pPr>
      <w:r w:rsidRPr="007F0276">
        <w:rPr>
          <w:sz w:val="20"/>
          <w:szCs w:val="20"/>
        </w:rPr>
        <w:t>Binomial test assumes 50% neutrality as a baseline, which may not reflect reality.</w:t>
      </w:r>
    </w:p>
    <w:p w14:paraId="5D5A20C6" w14:textId="77777777" w:rsidR="00756A36" w:rsidRPr="007F0276" w:rsidRDefault="00756A36" w:rsidP="00756A36">
      <w:pPr>
        <w:numPr>
          <w:ilvl w:val="0"/>
          <w:numId w:val="32"/>
        </w:numPr>
        <w:spacing w:before="100" w:beforeAutospacing="1" w:after="100" w:afterAutospacing="1"/>
        <w:rPr>
          <w:sz w:val="20"/>
          <w:szCs w:val="20"/>
        </w:rPr>
      </w:pPr>
      <w:r w:rsidRPr="007F0276">
        <w:rPr>
          <w:sz w:val="20"/>
          <w:szCs w:val="20"/>
        </w:rPr>
        <w:t>Synthetic returns used in regression reduce predictive credibility.</w:t>
      </w:r>
    </w:p>
    <w:p w14:paraId="65A844B6" w14:textId="2459BB23" w:rsidR="00756A36" w:rsidRPr="007F0276" w:rsidRDefault="00756A36" w:rsidP="00756A36">
      <w:pPr>
        <w:spacing w:before="100" w:beforeAutospacing="1" w:after="100" w:afterAutospacing="1"/>
        <w:rPr>
          <w:sz w:val="20"/>
          <w:szCs w:val="20"/>
        </w:rPr>
      </w:pPr>
      <w:r w:rsidRPr="007F0276">
        <w:rPr>
          <w:rStyle w:val="Strong"/>
          <w:sz w:val="20"/>
          <w:szCs w:val="20"/>
        </w:rPr>
        <w:t>Why Chosen:</w:t>
      </w:r>
      <w:r w:rsidRPr="007F0276">
        <w:rPr>
          <w:sz w:val="20"/>
          <w:szCs w:val="20"/>
        </w:rPr>
        <w:t xml:space="preserve"> This approach provides a comprehensive, multi-layered perspective on sentiment sensitivity using accessible, interpretable metrics. It balances simplicity with depth (hypothesis testing, sector breakdowns, regressions), making it well-suited for both academic insight and applied financial analysis.</w:t>
      </w:r>
    </w:p>
    <w:p w14:paraId="0360F2D5" w14:textId="77777777" w:rsidR="00756A36" w:rsidRPr="007F0276" w:rsidRDefault="00756A36" w:rsidP="00756A36">
      <w:pPr>
        <w:spacing w:before="100" w:beforeAutospacing="1" w:after="100" w:afterAutospacing="1"/>
        <w:rPr>
          <w:sz w:val="20"/>
          <w:szCs w:val="20"/>
        </w:rPr>
      </w:pPr>
      <w:r w:rsidRPr="007F0276">
        <w:rPr>
          <w:rStyle w:val="Strong"/>
          <w:sz w:val="20"/>
          <w:szCs w:val="20"/>
        </w:rPr>
        <w:t>Python Tools:</w:t>
      </w:r>
    </w:p>
    <w:p w14:paraId="39507A65" w14:textId="77777777" w:rsidR="00756A36" w:rsidRPr="007F0276" w:rsidRDefault="00756A36" w:rsidP="00756A36">
      <w:pPr>
        <w:numPr>
          <w:ilvl w:val="0"/>
          <w:numId w:val="33"/>
        </w:numPr>
        <w:spacing w:before="100" w:beforeAutospacing="1" w:after="100" w:afterAutospacing="1"/>
        <w:rPr>
          <w:sz w:val="20"/>
          <w:szCs w:val="20"/>
        </w:rPr>
      </w:pPr>
      <w:r w:rsidRPr="007F0276">
        <w:rPr>
          <w:rStyle w:val="HTMLCode"/>
          <w:rFonts w:ascii="Times New Roman" w:hAnsi="Times New Roman" w:cs="Times New Roman"/>
        </w:rPr>
        <w:t>pandas</w:t>
      </w:r>
      <w:r w:rsidRPr="007F0276">
        <w:rPr>
          <w:sz w:val="20"/>
          <w:szCs w:val="20"/>
        </w:rPr>
        <w:t xml:space="preserve"> for grouping, filtering, and summarizing sentiment data</w:t>
      </w:r>
    </w:p>
    <w:p w14:paraId="5F744430" w14:textId="77777777" w:rsidR="00756A36" w:rsidRPr="007F0276" w:rsidRDefault="00756A36" w:rsidP="00756A36">
      <w:pPr>
        <w:numPr>
          <w:ilvl w:val="0"/>
          <w:numId w:val="33"/>
        </w:numPr>
        <w:spacing w:before="100" w:beforeAutospacing="1" w:after="100" w:afterAutospacing="1"/>
        <w:rPr>
          <w:sz w:val="20"/>
          <w:szCs w:val="20"/>
        </w:rPr>
      </w:pPr>
      <w:proofErr w:type="spellStart"/>
      <w:proofErr w:type="gramStart"/>
      <w:r w:rsidRPr="007F0276">
        <w:rPr>
          <w:rStyle w:val="HTMLCode"/>
          <w:rFonts w:ascii="Times New Roman" w:hAnsi="Times New Roman" w:cs="Times New Roman"/>
        </w:rPr>
        <w:t>scipy.stats</w:t>
      </w:r>
      <w:proofErr w:type="spellEnd"/>
      <w:proofErr w:type="gramEnd"/>
      <w:r w:rsidRPr="007F0276">
        <w:rPr>
          <w:sz w:val="20"/>
          <w:szCs w:val="20"/>
        </w:rPr>
        <w:t xml:space="preserve"> for statistical hypothesis testing</w:t>
      </w:r>
    </w:p>
    <w:p w14:paraId="0A68DAEE" w14:textId="77777777" w:rsidR="00756A36" w:rsidRPr="007F0276" w:rsidRDefault="00756A36" w:rsidP="00756A36">
      <w:pPr>
        <w:numPr>
          <w:ilvl w:val="0"/>
          <w:numId w:val="33"/>
        </w:numPr>
        <w:spacing w:before="100" w:beforeAutospacing="1" w:after="100" w:afterAutospacing="1"/>
        <w:rPr>
          <w:sz w:val="20"/>
          <w:szCs w:val="20"/>
        </w:rPr>
      </w:pPr>
      <w:proofErr w:type="spellStart"/>
      <w:r w:rsidRPr="007F0276">
        <w:rPr>
          <w:rStyle w:val="HTMLCode"/>
          <w:rFonts w:ascii="Times New Roman" w:hAnsi="Times New Roman" w:cs="Times New Roman"/>
        </w:rPr>
        <w:t>statsmodels</w:t>
      </w:r>
      <w:proofErr w:type="spellEnd"/>
      <w:r w:rsidRPr="007F0276">
        <w:rPr>
          <w:sz w:val="20"/>
          <w:szCs w:val="20"/>
        </w:rPr>
        <w:t xml:space="preserve"> for linear regression modeling</w:t>
      </w:r>
    </w:p>
    <w:p w14:paraId="73A388BE" w14:textId="77777777" w:rsidR="00756A36" w:rsidRPr="007F0276" w:rsidRDefault="00756A36" w:rsidP="00756A36">
      <w:pPr>
        <w:numPr>
          <w:ilvl w:val="0"/>
          <w:numId w:val="33"/>
        </w:numPr>
        <w:spacing w:before="100" w:beforeAutospacing="1" w:after="100" w:afterAutospacing="1"/>
        <w:rPr>
          <w:sz w:val="20"/>
          <w:szCs w:val="20"/>
        </w:rPr>
      </w:pPr>
      <w:r w:rsidRPr="007F0276">
        <w:rPr>
          <w:rStyle w:val="HTMLCode"/>
          <w:rFonts w:ascii="Times New Roman" w:hAnsi="Times New Roman" w:cs="Times New Roman"/>
        </w:rPr>
        <w:t>matplotlib</w:t>
      </w:r>
      <w:r w:rsidRPr="007F0276">
        <w:rPr>
          <w:sz w:val="20"/>
          <w:szCs w:val="20"/>
        </w:rPr>
        <w:t xml:space="preserve"> for visualizing stock- and industry-level trends</w:t>
      </w:r>
    </w:p>
    <w:p w14:paraId="63C1C846" w14:textId="77777777" w:rsidR="00756A36" w:rsidRPr="007F0276" w:rsidRDefault="00756A36" w:rsidP="00756A36">
      <w:pPr>
        <w:spacing w:before="100" w:beforeAutospacing="1" w:after="100" w:afterAutospacing="1"/>
        <w:rPr>
          <w:sz w:val="20"/>
          <w:szCs w:val="20"/>
        </w:rPr>
      </w:pPr>
      <w:r w:rsidRPr="007F0276">
        <w:rPr>
          <w:rStyle w:val="Strong"/>
          <w:sz w:val="20"/>
          <w:szCs w:val="20"/>
        </w:rPr>
        <w:t>Enhancements:</w:t>
      </w:r>
    </w:p>
    <w:p w14:paraId="1C2D0ACF" w14:textId="77777777" w:rsidR="00756A36" w:rsidRPr="007F0276" w:rsidRDefault="00756A36" w:rsidP="00756A36">
      <w:pPr>
        <w:numPr>
          <w:ilvl w:val="0"/>
          <w:numId w:val="34"/>
        </w:numPr>
        <w:spacing w:before="100" w:beforeAutospacing="1" w:after="100" w:afterAutospacing="1"/>
        <w:rPr>
          <w:sz w:val="20"/>
          <w:szCs w:val="20"/>
        </w:rPr>
      </w:pPr>
      <w:r w:rsidRPr="007F0276">
        <w:rPr>
          <w:sz w:val="20"/>
          <w:szCs w:val="20"/>
        </w:rPr>
        <w:t>Filtered stocks with fewer than 10 headlines to reduce noise</w:t>
      </w:r>
    </w:p>
    <w:p w14:paraId="070477D3" w14:textId="77777777" w:rsidR="00756A36" w:rsidRPr="007F0276" w:rsidRDefault="00756A36" w:rsidP="00756A36">
      <w:pPr>
        <w:numPr>
          <w:ilvl w:val="0"/>
          <w:numId w:val="34"/>
        </w:numPr>
        <w:spacing w:before="100" w:beforeAutospacing="1" w:after="100" w:afterAutospacing="1"/>
        <w:rPr>
          <w:sz w:val="20"/>
          <w:szCs w:val="20"/>
        </w:rPr>
      </w:pPr>
      <w:r w:rsidRPr="007F0276">
        <w:rPr>
          <w:sz w:val="20"/>
          <w:szCs w:val="20"/>
        </w:rPr>
        <w:t>Calculated non-neutral sentiment ratios per stock and sector</w:t>
      </w:r>
    </w:p>
    <w:p w14:paraId="51759E36" w14:textId="77777777" w:rsidR="00756A36" w:rsidRPr="007F0276" w:rsidRDefault="00756A36" w:rsidP="00756A36">
      <w:pPr>
        <w:numPr>
          <w:ilvl w:val="0"/>
          <w:numId w:val="34"/>
        </w:numPr>
        <w:spacing w:before="100" w:beforeAutospacing="1" w:after="100" w:afterAutospacing="1"/>
        <w:rPr>
          <w:sz w:val="20"/>
          <w:szCs w:val="20"/>
        </w:rPr>
      </w:pPr>
      <w:r w:rsidRPr="007F0276">
        <w:rPr>
          <w:sz w:val="20"/>
          <w:szCs w:val="20"/>
        </w:rPr>
        <w:t>Applied binomial tests to identify significantly sentiment-sensitive stocks</w:t>
      </w:r>
    </w:p>
    <w:p w14:paraId="28435F2D" w14:textId="77777777" w:rsidR="00756A36" w:rsidRPr="007F0276" w:rsidRDefault="00756A36" w:rsidP="00756A36">
      <w:pPr>
        <w:numPr>
          <w:ilvl w:val="0"/>
          <w:numId w:val="34"/>
        </w:numPr>
        <w:spacing w:before="100" w:beforeAutospacing="1" w:after="100" w:afterAutospacing="1"/>
        <w:rPr>
          <w:sz w:val="20"/>
          <w:szCs w:val="20"/>
        </w:rPr>
      </w:pPr>
      <w:r w:rsidRPr="007F0276">
        <w:rPr>
          <w:sz w:val="20"/>
          <w:szCs w:val="20"/>
        </w:rPr>
        <w:t>Mapped stock symbols to industries and computed aggregated industry-level sensitivity metrics</w:t>
      </w:r>
    </w:p>
    <w:p w14:paraId="3BA707DB" w14:textId="77777777" w:rsidR="00756A36" w:rsidRPr="007F0276" w:rsidRDefault="00756A36" w:rsidP="00756A36">
      <w:pPr>
        <w:numPr>
          <w:ilvl w:val="0"/>
          <w:numId w:val="34"/>
        </w:numPr>
        <w:spacing w:before="100" w:beforeAutospacing="1" w:after="100" w:afterAutospacing="1"/>
        <w:rPr>
          <w:sz w:val="20"/>
          <w:szCs w:val="20"/>
        </w:rPr>
      </w:pPr>
      <w:r w:rsidRPr="007F0276">
        <w:rPr>
          <w:sz w:val="20"/>
          <w:szCs w:val="20"/>
        </w:rPr>
        <w:t>Built visual dashboards to show sentiment trends across sectors</w:t>
      </w:r>
    </w:p>
    <w:p w14:paraId="11E5337B" w14:textId="77777777" w:rsidR="00756A36" w:rsidRPr="007F0276" w:rsidRDefault="00756A36" w:rsidP="00756A36">
      <w:pPr>
        <w:numPr>
          <w:ilvl w:val="0"/>
          <w:numId w:val="34"/>
        </w:numPr>
        <w:spacing w:before="100" w:beforeAutospacing="1" w:after="100" w:afterAutospacing="1"/>
        <w:rPr>
          <w:sz w:val="20"/>
          <w:szCs w:val="20"/>
        </w:rPr>
      </w:pPr>
      <w:r w:rsidRPr="007F0276">
        <w:rPr>
          <w:sz w:val="20"/>
          <w:szCs w:val="20"/>
        </w:rPr>
        <w:t>Included exploratory regression modeling to link sentiment sensitivity with stock performance</w:t>
      </w:r>
    </w:p>
    <w:p w14:paraId="7DE121DF" w14:textId="06B4F199" w:rsidR="00756A36" w:rsidRDefault="00756A36" w:rsidP="00756A36">
      <w:pPr>
        <w:pStyle w:val="Heading2"/>
        <w:rPr>
          <w:lang w:eastAsia="zh-CN"/>
        </w:rPr>
      </w:pPr>
      <w:r>
        <w:rPr>
          <w:rFonts w:hint="eastAsia"/>
          <w:lang w:eastAsia="zh-CN"/>
        </w:rPr>
        <w:t xml:space="preserve">Method </w:t>
      </w:r>
      <w:r>
        <w:rPr>
          <w:lang w:eastAsia="zh-CN"/>
        </w:rPr>
        <w:t>D</w:t>
      </w:r>
    </w:p>
    <w:p w14:paraId="3E0A8923" w14:textId="76629837" w:rsidR="00756A36" w:rsidRPr="00FE40E7" w:rsidRDefault="00756A36" w:rsidP="00756A36">
      <w:pPr>
        <w:rPr>
          <w:sz w:val="20"/>
          <w:szCs w:val="20"/>
        </w:rPr>
      </w:pPr>
      <w:r w:rsidRPr="00FE40E7">
        <w:rPr>
          <w:rStyle w:val="Strong"/>
          <w:sz w:val="20"/>
          <w:szCs w:val="20"/>
        </w:rPr>
        <w:t>To evaluate which stocks and industries exhibit the greatest sensitivity to financial news sentiment</w:t>
      </w:r>
      <w:r w:rsidRPr="00FE40E7">
        <w:rPr>
          <w:sz w:val="20"/>
          <w:szCs w:val="20"/>
        </w:rPr>
        <w:t>, using a FinBERT-labeled dataset of over 2 million headlines spanning 2011–2020.</w:t>
      </w:r>
    </w:p>
    <w:p w14:paraId="7A58BA51" w14:textId="77777777" w:rsidR="00756A36" w:rsidRPr="00FE40E7" w:rsidRDefault="00756A36" w:rsidP="00756A36">
      <w:pPr>
        <w:spacing w:before="100" w:beforeAutospacing="1" w:after="100" w:afterAutospacing="1"/>
        <w:rPr>
          <w:sz w:val="20"/>
          <w:szCs w:val="20"/>
        </w:rPr>
      </w:pPr>
      <w:r w:rsidRPr="00FE40E7">
        <w:rPr>
          <w:rStyle w:val="Strong"/>
          <w:sz w:val="20"/>
          <w:szCs w:val="20"/>
        </w:rPr>
        <w:t>Assumptions</w:t>
      </w:r>
    </w:p>
    <w:p w14:paraId="38F0B554" w14:textId="77777777" w:rsidR="00756A36" w:rsidRPr="00FE40E7" w:rsidRDefault="00756A36" w:rsidP="00756A36">
      <w:pPr>
        <w:numPr>
          <w:ilvl w:val="0"/>
          <w:numId w:val="35"/>
        </w:numPr>
        <w:spacing w:before="100" w:beforeAutospacing="1" w:after="100" w:afterAutospacing="1"/>
        <w:rPr>
          <w:sz w:val="20"/>
          <w:szCs w:val="20"/>
        </w:rPr>
      </w:pPr>
      <w:r w:rsidRPr="00FE40E7">
        <w:rPr>
          <w:sz w:val="20"/>
          <w:szCs w:val="20"/>
        </w:rPr>
        <w:t xml:space="preserve">Stocks with a higher share of non-neutral sentiment (bullish or bearish) are more </w:t>
      </w:r>
      <w:proofErr w:type="gramStart"/>
      <w:r w:rsidRPr="00FE40E7">
        <w:rPr>
          <w:sz w:val="20"/>
          <w:szCs w:val="20"/>
        </w:rPr>
        <w:t>sentiment-sensitive</w:t>
      </w:r>
      <w:proofErr w:type="gramEnd"/>
      <w:r w:rsidRPr="00FE40E7">
        <w:rPr>
          <w:sz w:val="20"/>
          <w:szCs w:val="20"/>
        </w:rPr>
        <w:t>.</w:t>
      </w:r>
    </w:p>
    <w:p w14:paraId="056933C2" w14:textId="77777777" w:rsidR="00756A36" w:rsidRPr="00FE40E7" w:rsidRDefault="00756A36" w:rsidP="00756A36">
      <w:pPr>
        <w:numPr>
          <w:ilvl w:val="0"/>
          <w:numId w:val="35"/>
        </w:numPr>
        <w:spacing w:before="100" w:beforeAutospacing="1" w:after="100" w:afterAutospacing="1"/>
        <w:rPr>
          <w:sz w:val="20"/>
          <w:szCs w:val="20"/>
        </w:rPr>
      </w:pPr>
      <w:r w:rsidRPr="00FE40E7">
        <w:rPr>
          <w:sz w:val="20"/>
          <w:szCs w:val="20"/>
        </w:rPr>
        <w:t>Industry-level trends can emerge from aggregating individual stock metrics.</w:t>
      </w:r>
    </w:p>
    <w:p w14:paraId="2FF33D98" w14:textId="77777777" w:rsidR="00756A36" w:rsidRPr="00FE40E7" w:rsidRDefault="00756A36" w:rsidP="00756A36">
      <w:pPr>
        <w:numPr>
          <w:ilvl w:val="0"/>
          <w:numId w:val="35"/>
        </w:numPr>
        <w:spacing w:before="100" w:beforeAutospacing="1" w:after="100" w:afterAutospacing="1"/>
        <w:rPr>
          <w:sz w:val="20"/>
          <w:szCs w:val="20"/>
        </w:rPr>
      </w:pPr>
      <w:r w:rsidRPr="00FE40E7">
        <w:rPr>
          <w:sz w:val="20"/>
          <w:szCs w:val="20"/>
        </w:rPr>
        <w:t xml:space="preserve">FinBERT effectively captures </w:t>
      </w:r>
      <w:proofErr w:type="gramStart"/>
      <w:r w:rsidRPr="00FE40E7">
        <w:rPr>
          <w:sz w:val="20"/>
          <w:szCs w:val="20"/>
        </w:rPr>
        <w:t>financially-relevant</w:t>
      </w:r>
      <w:proofErr w:type="gramEnd"/>
      <w:r w:rsidRPr="00FE40E7">
        <w:rPr>
          <w:sz w:val="20"/>
          <w:szCs w:val="20"/>
        </w:rPr>
        <w:t xml:space="preserve"> tone from headlines.</w:t>
      </w:r>
    </w:p>
    <w:p w14:paraId="218EB8D4" w14:textId="77777777" w:rsidR="00756A36" w:rsidRPr="00FE40E7" w:rsidRDefault="00756A36" w:rsidP="00756A36">
      <w:pPr>
        <w:numPr>
          <w:ilvl w:val="0"/>
          <w:numId w:val="35"/>
        </w:numPr>
        <w:spacing w:before="100" w:beforeAutospacing="1" w:after="100" w:afterAutospacing="1"/>
        <w:rPr>
          <w:sz w:val="20"/>
          <w:szCs w:val="20"/>
        </w:rPr>
      </w:pPr>
      <w:r w:rsidRPr="00FE40E7">
        <w:rPr>
          <w:sz w:val="20"/>
          <w:szCs w:val="20"/>
        </w:rPr>
        <w:t>Low-frequency stocks (few headlines) can distort ratios and should be filtered out.</w:t>
      </w:r>
    </w:p>
    <w:p w14:paraId="1CE96CF2" w14:textId="77777777" w:rsidR="00756A36" w:rsidRPr="00FE40E7" w:rsidRDefault="00756A36" w:rsidP="00756A36">
      <w:pPr>
        <w:spacing w:before="100" w:beforeAutospacing="1" w:after="100" w:afterAutospacing="1"/>
        <w:rPr>
          <w:sz w:val="20"/>
          <w:szCs w:val="20"/>
        </w:rPr>
      </w:pPr>
      <w:r w:rsidRPr="00FE40E7">
        <w:rPr>
          <w:rStyle w:val="Strong"/>
          <w:sz w:val="20"/>
          <w:szCs w:val="20"/>
        </w:rPr>
        <w:t>Advantages</w:t>
      </w:r>
    </w:p>
    <w:p w14:paraId="42053557" w14:textId="77777777" w:rsidR="00756A36" w:rsidRPr="00FE40E7" w:rsidRDefault="00756A36" w:rsidP="00756A36">
      <w:pPr>
        <w:numPr>
          <w:ilvl w:val="0"/>
          <w:numId w:val="36"/>
        </w:numPr>
        <w:spacing w:before="100" w:beforeAutospacing="1" w:after="100" w:afterAutospacing="1"/>
        <w:rPr>
          <w:sz w:val="20"/>
          <w:szCs w:val="20"/>
        </w:rPr>
      </w:pPr>
      <w:r w:rsidRPr="00FE40E7">
        <w:rPr>
          <w:sz w:val="20"/>
          <w:szCs w:val="20"/>
        </w:rPr>
        <w:t>Combines domain-specific NLP with statistical testing.</w:t>
      </w:r>
    </w:p>
    <w:p w14:paraId="5CDC11A3" w14:textId="77777777" w:rsidR="00756A36" w:rsidRPr="00FE40E7" w:rsidRDefault="00756A36" w:rsidP="00756A36">
      <w:pPr>
        <w:numPr>
          <w:ilvl w:val="0"/>
          <w:numId w:val="36"/>
        </w:numPr>
        <w:spacing w:before="100" w:beforeAutospacing="1" w:after="100" w:afterAutospacing="1"/>
        <w:rPr>
          <w:sz w:val="20"/>
          <w:szCs w:val="20"/>
        </w:rPr>
      </w:pPr>
      <w:r w:rsidRPr="00FE40E7">
        <w:rPr>
          <w:sz w:val="20"/>
          <w:szCs w:val="20"/>
        </w:rPr>
        <w:t>Enables sector-level analysis through grouped metrics.</w:t>
      </w:r>
    </w:p>
    <w:p w14:paraId="019D7B8D" w14:textId="77777777" w:rsidR="00756A36" w:rsidRPr="00FE40E7" w:rsidRDefault="00756A36" w:rsidP="00756A36">
      <w:pPr>
        <w:numPr>
          <w:ilvl w:val="0"/>
          <w:numId w:val="36"/>
        </w:numPr>
        <w:spacing w:before="100" w:beforeAutospacing="1" w:after="100" w:afterAutospacing="1"/>
        <w:rPr>
          <w:sz w:val="20"/>
          <w:szCs w:val="20"/>
        </w:rPr>
      </w:pPr>
      <w:r w:rsidRPr="00FE40E7">
        <w:rPr>
          <w:sz w:val="20"/>
          <w:szCs w:val="20"/>
        </w:rPr>
        <w:t>Easy-to-understand yet powerful through visualizations and ratios.</w:t>
      </w:r>
    </w:p>
    <w:p w14:paraId="0DA9186D" w14:textId="54235FFA" w:rsidR="00756A36" w:rsidRPr="00920B59" w:rsidRDefault="00756A36" w:rsidP="00756A36">
      <w:pPr>
        <w:numPr>
          <w:ilvl w:val="0"/>
          <w:numId w:val="36"/>
        </w:numPr>
        <w:spacing w:before="100" w:beforeAutospacing="1" w:after="100" w:afterAutospacing="1"/>
        <w:rPr>
          <w:rStyle w:val="Strong"/>
          <w:b w:val="0"/>
          <w:bCs w:val="0"/>
          <w:sz w:val="20"/>
          <w:szCs w:val="20"/>
        </w:rPr>
      </w:pPr>
      <w:r w:rsidRPr="00FE40E7">
        <w:rPr>
          <w:sz w:val="20"/>
          <w:szCs w:val="20"/>
        </w:rPr>
        <w:t>Adds rigor through binomial testing and exploratory regression modeling.</w:t>
      </w:r>
    </w:p>
    <w:p w14:paraId="28017195" w14:textId="27915651" w:rsidR="00756A36" w:rsidRPr="00FE40E7" w:rsidRDefault="00756A36" w:rsidP="00756A36">
      <w:pPr>
        <w:spacing w:before="100" w:beforeAutospacing="1" w:after="100" w:afterAutospacing="1"/>
        <w:rPr>
          <w:sz w:val="20"/>
          <w:szCs w:val="20"/>
        </w:rPr>
      </w:pPr>
      <w:r w:rsidRPr="00FE40E7">
        <w:rPr>
          <w:rStyle w:val="Strong"/>
          <w:sz w:val="20"/>
          <w:szCs w:val="20"/>
        </w:rPr>
        <w:t>Disadvantages</w:t>
      </w:r>
    </w:p>
    <w:p w14:paraId="5A6F2A42" w14:textId="77777777" w:rsidR="00756A36" w:rsidRPr="00FE40E7" w:rsidRDefault="00756A36" w:rsidP="00756A36">
      <w:pPr>
        <w:numPr>
          <w:ilvl w:val="0"/>
          <w:numId w:val="37"/>
        </w:numPr>
        <w:spacing w:before="100" w:beforeAutospacing="1" w:after="100" w:afterAutospacing="1"/>
        <w:rPr>
          <w:sz w:val="20"/>
          <w:szCs w:val="20"/>
        </w:rPr>
      </w:pPr>
      <w:r w:rsidRPr="00FE40E7">
        <w:rPr>
          <w:sz w:val="20"/>
          <w:szCs w:val="20"/>
        </w:rPr>
        <w:t>Uneven headline distribution across stocks/time may bias results.</w:t>
      </w:r>
    </w:p>
    <w:p w14:paraId="75B50A9A" w14:textId="77777777" w:rsidR="00756A36" w:rsidRPr="00FE40E7" w:rsidRDefault="00756A36" w:rsidP="00756A36">
      <w:pPr>
        <w:numPr>
          <w:ilvl w:val="0"/>
          <w:numId w:val="37"/>
        </w:numPr>
        <w:spacing w:before="100" w:beforeAutospacing="1" w:after="100" w:afterAutospacing="1"/>
        <w:rPr>
          <w:sz w:val="20"/>
          <w:szCs w:val="20"/>
        </w:rPr>
      </w:pPr>
      <w:r w:rsidRPr="00FE40E7">
        <w:rPr>
          <w:sz w:val="20"/>
          <w:szCs w:val="20"/>
        </w:rPr>
        <w:t>Assumes 50% neutrality in binomial tests — which may not reflect real baseline.</w:t>
      </w:r>
    </w:p>
    <w:p w14:paraId="3D64B3FA" w14:textId="77777777" w:rsidR="00756A36" w:rsidRPr="00FE40E7" w:rsidRDefault="00756A36" w:rsidP="00756A36">
      <w:pPr>
        <w:numPr>
          <w:ilvl w:val="0"/>
          <w:numId w:val="37"/>
        </w:numPr>
        <w:spacing w:before="100" w:beforeAutospacing="1" w:after="100" w:afterAutospacing="1"/>
        <w:rPr>
          <w:sz w:val="20"/>
          <w:szCs w:val="20"/>
        </w:rPr>
      </w:pPr>
      <w:r w:rsidRPr="00FE40E7">
        <w:rPr>
          <w:sz w:val="20"/>
          <w:szCs w:val="20"/>
        </w:rPr>
        <w:t>Regression analysis uses synthetic returns, limiting real-world prediction.</w:t>
      </w:r>
    </w:p>
    <w:p w14:paraId="7370AD69" w14:textId="55063B76" w:rsidR="00756A36" w:rsidRPr="00FE40E7" w:rsidRDefault="00756A36" w:rsidP="00756A36">
      <w:pPr>
        <w:spacing w:before="100" w:beforeAutospacing="1" w:after="100" w:afterAutospacing="1"/>
        <w:rPr>
          <w:rStyle w:val="Strong"/>
          <w:sz w:val="20"/>
          <w:szCs w:val="20"/>
        </w:rPr>
      </w:pPr>
      <w:r w:rsidRPr="00FE40E7">
        <w:rPr>
          <w:rStyle w:val="Strong"/>
          <w:sz w:val="20"/>
          <w:szCs w:val="20"/>
        </w:rPr>
        <w:t>Why Chosen:</w:t>
      </w:r>
    </w:p>
    <w:p w14:paraId="572DABA6" w14:textId="77777777" w:rsidR="00FE40E7" w:rsidRPr="00FE40E7" w:rsidRDefault="00FE40E7" w:rsidP="00FE40E7">
      <w:pPr>
        <w:spacing w:before="100" w:beforeAutospacing="1" w:after="100" w:afterAutospacing="1"/>
        <w:rPr>
          <w:sz w:val="20"/>
          <w:szCs w:val="20"/>
        </w:rPr>
      </w:pPr>
      <w:r w:rsidRPr="00FE40E7">
        <w:rPr>
          <w:sz w:val="20"/>
          <w:szCs w:val="20"/>
        </w:rPr>
        <w:lastRenderedPageBreak/>
        <w:t>This approach offers a multi-layered perspective that blends:</w:t>
      </w:r>
    </w:p>
    <w:p w14:paraId="0E1EE80F" w14:textId="449BD7F6" w:rsidR="00FE40E7" w:rsidRPr="00FE40E7" w:rsidRDefault="00FE40E7" w:rsidP="00FE40E7">
      <w:pPr>
        <w:numPr>
          <w:ilvl w:val="0"/>
          <w:numId w:val="38"/>
        </w:numPr>
        <w:spacing w:before="100" w:beforeAutospacing="1" w:after="100" w:afterAutospacing="1"/>
        <w:rPr>
          <w:sz w:val="20"/>
          <w:szCs w:val="20"/>
        </w:rPr>
      </w:pPr>
      <w:r w:rsidRPr="00FE40E7">
        <w:rPr>
          <w:sz w:val="20"/>
          <w:szCs w:val="20"/>
        </w:rPr>
        <w:t xml:space="preserve">Simplicity </w:t>
      </w:r>
    </w:p>
    <w:p w14:paraId="52B93860" w14:textId="77777777" w:rsidR="00FE40E7" w:rsidRPr="00FE40E7" w:rsidRDefault="00FE40E7" w:rsidP="00FE40E7">
      <w:pPr>
        <w:numPr>
          <w:ilvl w:val="0"/>
          <w:numId w:val="38"/>
        </w:numPr>
        <w:spacing w:before="100" w:beforeAutospacing="1" w:after="100" w:afterAutospacing="1"/>
        <w:rPr>
          <w:sz w:val="20"/>
          <w:szCs w:val="20"/>
        </w:rPr>
      </w:pPr>
      <w:r w:rsidRPr="00FE40E7">
        <w:rPr>
          <w:sz w:val="20"/>
          <w:szCs w:val="20"/>
        </w:rPr>
        <w:t>With analytical depth (hypothesis testing, regressions)</w:t>
      </w:r>
      <w:r w:rsidRPr="00FE40E7">
        <w:rPr>
          <w:sz w:val="20"/>
          <w:szCs w:val="20"/>
        </w:rPr>
        <w:br/>
        <w:t>Making it ideal for both academic and applied financial insight.</w:t>
      </w:r>
    </w:p>
    <w:p w14:paraId="648D73B0" w14:textId="77777777" w:rsidR="00FE40E7" w:rsidRPr="00FE40E7" w:rsidRDefault="00FE40E7" w:rsidP="00FE40E7">
      <w:pPr>
        <w:spacing w:before="100" w:beforeAutospacing="1" w:after="100" w:afterAutospacing="1"/>
        <w:rPr>
          <w:sz w:val="20"/>
          <w:szCs w:val="20"/>
        </w:rPr>
      </w:pPr>
      <w:r w:rsidRPr="00FE40E7">
        <w:rPr>
          <w:rStyle w:val="Strong"/>
          <w:sz w:val="20"/>
          <w:szCs w:val="20"/>
        </w:rPr>
        <w:t>Python Tools Used</w:t>
      </w:r>
    </w:p>
    <w:p w14:paraId="219C0C2B" w14:textId="77777777" w:rsidR="00FE40E7" w:rsidRPr="00FE40E7" w:rsidRDefault="00FE40E7" w:rsidP="00FE40E7">
      <w:pPr>
        <w:numPr>
          <w:ilvl w:val="0"/>
          <w:numId w:val="39"/>
        </w:numPr>
        <w:spacing w:before="100" w:beforeAutospacing="1" w:after="100" w:afterAutospacing="1"/>
        <w:rPr>
          <w:sz w:val="20"/>
          <w:szCs w:val="20"/>
        </w:rPr>
      </w:pPr>
      <w:r w:rsidRPr="00FE40E7">
        <w:rPr>
          <w:rStyle w:val="HTMLCode"/>
          <w:rFonts w:ascii="Times New Roman" w:hAnsi="Times New Roman" w:cs="Times New Roman"/>
        </w:rPr>
        <w:t>pandas</w:t>
      </w:r>
      <w:r w:rsidRPr="00FE40E7">
        <w:rPr>
          <w:sz w:val="20"/>
          <w:szCs w:val="20"/>
        </w:rPr>
        <w:t xml:space="preserve"> — Grouping, filtering, aggregating sentiment</w:t>
      </w:r>
    </w:p>
    <w:p w14:paraId="7A8B904E" w14:textId="77777777" w:rsidR="00FE40E7" w:rsidRPr="00FE40E7" w:rsidRDefault="00FE40E7" w:rsidP="00FE40E7">
      <w:pPr>
        <w:numPr>
          <w:ilvl w:val="0"/>
          <w:numId w:val="39"/>
        </w:numPr>
        <w:spacing w:before="100" w:beforeAutospacing="1" w:after="100" w:afterAutospacing="1"/>
        <w:rPr>
          <w:sz w:val="20"/>
          <w:szCs w:val="20"/>
        </w:rPr>
      </w:pPr>
      <w:proofErr w:type="spellStart"/>
      <w:proofErr w:type="gramStart"/>
      <w:r w:rsidRPr="00FE40E7">
        <w:rPr>
          <w:rStyle w:val="HTMLCode"/>
          <w:rFonts w:ascii="Times New Roman" w:hAnsi="Times New Roman" w:cs="Times New Roman"/>
        </w:rPr>
        <w:t>scipy.stats</w:t>
      </w:r>
      <w:proofErr w:type="spellEnd"/>
      <w:proofErr w:type="gramEnd"/>
      <w:r w:rsidRPr="00FE40E7">
        <w:rPr>
          <w:sz w:val="20"/>
          <w:szCs w:val="20"/>
        </w:rPr>
        <w:t xml:space="preserve"> — Binomial hypothesis testing</w:t>
      </w:r>
    </w:p>
    <w:p w14:paraId="572BF380" w14:textId="77777777" w:rsidR="00FE40E7" w:rsidRPr="00FE40E7" w:rsidRDefault="00FE40E7" w:rsidP="00FE40E7">
      <w:pPr>
        <w:numPr>
          <w:ilvl w:val="0"/>
          <w:numId w:val="39"/>
        </w:numPr>
        <w:spacing w:before="100" w:beforeAutospacing="1" w:after="100" w:afterAutospacing="1"/>
        <w:rPr>
          <w:sz w:val="20"/>
          <w:szCs w:val="20"/>
        </w:rPr>
      </w:pPr>
      <w:proofErr w:type="spellStart"/>
      <w:r w:rsidRPr="00FE40E7">
        <w:rPr>
          <w:rStyle w:val="HTMLCode"/>
          <w:rFonts w:ascii="Times New Roman" w:hAnsi="Times New Roman" w:cs="Times New Roman"/>
        </w:rPr>
        <w:t>statsmodels</w:t>
      </w:r>
      <w:proofErr w:type="spellEnd"/>
      <w:r w:rsidRPr="00FE40E7">
        <w:rPr>
          <w:sz w:val="20"/>
          <w:szCs w:val="20"/>
        </w:rPr>
        <w:t xml:space="preserve"> — Linear regression modeling</w:t>
      </w:r>
    </w:p>
    <w:p w14:paraId="4C295662" w14:textId="77777777" w:rsidR="00FE40E7" w:rsidRPr="00FE40E7" w:rsidRDefault="00FE40E7" w:rsidP="00FE40E7">
      <w:pPr>
        <w:numPr>
          <w:ilvl w:val="0"/>
          <w:numId w:val="39"/>
        </w:numPr>
        <w:spacing w:before="100" w:beforeAutospacing="1" w:after="100" w:afterAutospacing="1"/>
        <w:rPr>
          <w:sz w:val="20"/>
          <w:szCs w:val="20"/>
        </w:rPr>
      </w:pPr>
      <w:r w:rsidRPr="00FE40E7">
        <w:rPr>
          <w:rStyle w:val="HTMLCode"/>
          <w:rFonts w:ascii="Times New Roman" w:hAnsi="Times New Roman" w:cs="Times New Roman"/>
        </w:rPr>
        <w:t>matplotlib</w:t>
      </w:r>
      <w:r w:rsidRPr="00FE40E7">
        <w:rPr>
          <w:sz w:val="20"/>
          <w:szCs w:val="20"/>
        </w:rPr>
        <w:t xml:space="preserve"> — Visual dashboards for sector and stock sentiment trends</w:t>
      </w:r>
    </w:p>
    <w:p w14:paraId="673C1F90" w14:textId="77777777" w:rsidR="00FE40E7" w:rsidRPr="00FE40E7" w:rsidRDefault="00FE40E7" w:rsidP="00FE40E7">
      <w:pPr>
        <w:spacing w:before="100" w:beforeAutospacing="1" w:after="100" w:afterAutospacing="1"/>
        <w:rPr>
          <w:sz w:val="20"/>
          <w:szCs w:val="20"/>
        </w:rPr>
      </w:pPr>
      <w:r w:rsidRPr="00FE40E7">
        <w:rPr>
          <w:rStyle w:val="Strong"/>
          <w:sz w:val="20"/>
          <w:szCs w:val="20"/>
        </w:rPr>
        <w:t>Enhancements Applied</w:t>
      </w:r>
    </w:p>
    <w:p w14:paraId="0893B68D" w14:textId="77777777" w:rsidR="00FE40E7" w:rsidRPr="00FE40E7" w:rsidRDefault="00FE40E7" w:rsidP="00FE40E7">
      <w:pPr>
        <w:numPr>
          <w:ilvl w:val="0"/>
          <w:numId w:val="40"/>
        </w:numPr>
        <w:spacing w:before="100" w:beforeAutospacing="1" w:after="100" w:afterAutospacing="1"/>
        <w:rPr>
          <w:sz w:val="20"/>
          <w:szCs w:val="20"/>
        </w:rPr>
      </w:pPr>
      <w:r w:rsidRPr="00FE40E7">
        <w:rPr>
          <w:sz w:val="20"/>
          <w:szCs w:val="20"/>
        </w:rPr>
        <w:t>Filtered out stocks with &lt;10 headlines to reduce noise.</w:t>
      </w:r>
    </w:p>
    <w:p w14:paraId="25CEED88" w14:textId="77777777" w:rsidR="00FE40E7" w:rsidRPr="00FE40E7" w:rsidRDefault="00FE40E7" w:rsidP="00FE40E7">
      <w:pPr>
        <w:numPr>
          <w:ilvl w:val="0"/>
          <w:numId w:val="40"/>
        </w:numPr>
        <w:spacing w:before="100" w:beforeAutospacing="1" w:after="100" w:afterAutospacing="1"/>
        <w:rPr>
          <w:sz w:val="20"/>
          <w:szCs w:val="20"/>
        </w:rPr>
      </w:pPr>
      <w:r w:rsidRPr="00FE40E7">
        <w:rPr>
          <w:sz w:val="20"/>
          <w:szCs w:val="20"/>
        </w:rPr>
        <w:t>Calculated non-neutral sentiment ratios per stock and sector.</w:t>
      </w:r>
    </w:p>
    <w:p w14:paraId="0E7B37A0" w14:textId="77777777" w:rsidR="00FE40E7" w:rsidRPr="00FE40E7" w:rsidRDefault="00FE40E7" w:rsidP="00FE40E7">
      <w:pPr>
        <w:numPr>
          <w:ilvl w:val="0"/>
          <w:numId w:val="40"/>
        </w:numPr>
        <w:spacing w:before="100" w:beforeAutospacing="1" w:after="100" w:afterAutospacing="1"/>
        <w:rPr>
          <w:sz w:val="20"/>
          <w:szCs w:val="20"/>
        </w:rPr>
      </w:pPr>
      <w:r w:rsidRPr="00FE40E7">
        <w:rPr>
          <w:sz w:val="20"/>
          <w:szCs w:val="20"/>
        </w:rPr>
        <w:t>Performed binomial tests to flag significantly sentiment-sensitive stocks.</w:t>
      </w:r>
    </w:p>
    <w:p w14:paraId="2811B7F6" w14:textId="77777777" w:rsidR="00FE40E7" w:rsidRPr="00FE40E7" w:rsidRDefault="00FE40E7" w:rsidP="00FE40E7">
      <w:pPr>
        <w:numPr>
          <w:ilvl w:val="0"/>
          <w:numId w:val="40"/>
        </w:numPr>
        <w:spacing w:before="100" w:beforeAutospacing="1" w:after="100" w:afterAutospacing="1"/>
        <w:rPr>
          <w:sz w:val="20"/>
          <w:szCs w:val="20"/>
        </w:rPr>
      </w:pPr>
      <w:r w:rsidRPr="00FE40E7">
        <w:rPr>
          <w:sz w:val="20"/>
          <w:szCs w:val="20"/>
        </w:rPr>
        <w:t>Mapped symbols to industries, computed industry-level sensitivity metrics.</w:t>
      </w:r>
    </w:p>
    <w:p w14:paraId="4ACB331B" w14:textId="77777777" w:rsidR="00FE40E7" w:rsidRPr="00FE40E7" w:rsidRDefault="00FE40E7" w:rsidP="00FE40E7">
      <w:pPr>
        <w:numPr>
          <w:ilvl w:val="0"/>
          <w:numId w:val="40"/>
        </w:numPr>
        <w:spacing w:before="100" w:beforeAutospacing="1" w:after="100" w:afterAutospacing="1"/>
        <w:rPr>
          <w:sz w:val="20"/>
          <w:szCs w:val="20"/>
        </w:rPr>
      </w:pPr>
      <w:r w:rsidRPr="00FE40E7">
        <w:rPr>
          <w:sz w:val="20"/>
          <w:szCs w:val="20"/>
        </w:rPr>
        <w:t>Built visual dashboards for intuitive exploration.</w:t>
      </w:r>
    </w:p>
    <w:p w14:paraId="60DB7F7A" w14:textId="06892741" w:rsidR="00AE4E93" w:rsidRPr="00357AA1" w:rsidRDefault="00FE40E7" w:rsidP="00AE4E93">
      <w:pPr>
        <w:numPr>
          <w:ilvl w:val="0"/>
          <w:numId w:val="40"/>
        </w:numPr>
        <w:spacing w:before="100" w:beforeAutospacing="1" w:after="100" w:afterAutospacing="1"/>
        <w:rPr>
          <w:sz w:val="20"/>
          <w:szCs w:val="20"/>
        </w:rPr>
      </w:pPr>
      <w:r w:rsidRPr="00FE40E7">
        <w:rPr>
          <w:sz w:val="20"/>
          <w:szCs w:val="20"/>
        </w:rPr>
        <w:t>Added regression modeling to explore links between sentiment sensitivity and returns.</w:t>
      </w:r>
    </w:p>
    <w:p w14:paraId="180CFC57" w14:textId="7A328ADB" w:rsidR="009303D9" w:rsidRPr="00D97DD7" w:rsidRDefault="00B10A14" w:rsidP="006B6B66">
      <w:pPr>
        <w:pStyle w:val="Heading1"/>
      </w:pPr>
      <w:r>
        <w:rPr>
          <w:rFonts w:hint="eastAsia"/>
          <w:lang w:eastAsia="zh-CN"/>
        </w:rPr>
        <w:t>Results</w:t>
      </w:r>
    </w:p>
    <w:p w14:paraId="7E305437" w14:textId="77777777" w:rsidR="00FE40E7" w:rsidRDefault="00FE40E7" w:rsidP="00FE40E7">
      <w:pPr>
        <w:pStyle w:val="Heading2"/>
        <w:rPr>
          <w:lang w:eastAsia="zh-CN"/>
        </w:rPr>
      </w:pPr>
      <w:r>
        <w:rPr>
          <w:rFonts w:hint="eastAsia"/>
          <w:lang w:eastAsia="zh-CN"/>
        </w:rPr>
        <w:t>Result A</w:t>
      </w:r>
    </w:p>
    <w:p w14:paraId="521FF547" w14:textId="679A0A7E" w:rsidR="00FE40E7" w:rsidRPr="00FE40E7" w:rsidRDefault="00FE40E7" w:rsidP="00FE40E7">
      <w:pPr>
        <w:spacing w:before="100" w:beforeAutospacing="1" w:after="100" w:afterAutospacing="1"/>
        <w:rPr>
          <w:sz w:val="20"/>
          <w:szCs w:val="20"/>
        </w:rPr>
      </w:pPr>
      <w:r w:rsidRPr="00FE40E7">
        <w:rPr>
          <w:rStyle w:val="Strong"/>
          <w:sz w:val="20"/>
          <w:szCs w:val="20"/>
        </w:rPr>
        <w:t>A. Headline tone versus next</w:t>
      </w:r>
      <w:r w:rsidRPr="00FE40E7">
        <w:rPr>
          <w:rStyle w:val="Strong"/>
          <w:sz w:val="20"/>
          <w:szCs w:val="20"/>
        </w:rPr>
        <w:noBreakHyphen/>
        <w:t>day return</w:t>
      </w:r>
      <w:r w:rsidRPr="00FE40E7">
        <w:rPr>
          <w:sz w:val="20"/>
          <w:szCs w:val="20"/>
        </w:rPr>
        <w:br/>
        <w:t>Across 341 trading days (February 2015 – June 2020) the correlation between the daily mean FinBERT sentiment score and the following day’s S&amp;P 500 return is 0.08. In practical terms, headline tone explains less than one percent of the variation in next</w:t>
      </w:r>
      <w:r w:rsidRPr="00FE40E7">
        <w:rPr>
          <w:sz w:val="20"/>
          <w:szCs w:val="20"/>
        </w:rPr>
        <w:noBreakHyphen/>
        <w:t>day market moves.</w:t>
      </w:r>
    </w:p>
    <w:p w14:paraId="2F1198DC" w14:textId="0705F37E" w:rsidR="00FE40E7" w:rsidRPr="00FE40E7" w:rsidRDefault="00FE40E7" w:rsidP="00FE40E7">
      <w:pPr>
        <w:spacing w:before="100" w:beforeAutospacing="1" w:after="100" w:afterAutospacing="1"/>
        <w:rPr>
          <w:sz w:val="20"/>
          <w:szCs w:val="20"/>
        </w:rPr>
      </w:pPr>
      <w:r w:rsidRPr="00FE40E7">
        <w:rPr>
          <w:rStyle w:val="Strong"/>
          <w:sz w:val="20"/>
          <w:szCs w:val="20"/>
        </w:rPr>
        <w:t>B. One</w:t>
      </w:r>
      <w:r w:rsidRPr="00FE40E7">
        <w:rPr>
          <w:rStyle w:val="Strong"/>
          <w:sz w:val="20"/>
          <w:szCs w:val="20"/>
        </w:rPr>
        <w:noBreakHyphen/>
        <w:t>day direction models</w:t>
      </w:r>
      <w:r w:rsidRPr="00FE40E7">
        <w:rPr>
          <w:sz w:val="20"/>
          <w:szCs w:val="20"/>
        </w:rPr>
        <w:br/>
        <w:t>• Logistic</w:t>
      </w:r>
      <w:r w:rsidRPr="00FE40E7">
        <w:rPr>
          <w:sz w:val="20"/>
          <w:szCs w:val="20"/>
        </w:rPr>
        <w:noBreakHyphen/>
        <w:t>regression accuracy: 56 percent; AUC: 0.47</w:t>
      </w:r>
      <w:r w:rsidRPr="00FE40E7">
        <w:rPr>
          <w:sz w:val="20"/>
          <w:szCs w:val="20"/>
        </w:rPr>
        <w:br/>
        <w:t>• Gradient</w:t>
      </w:r>
      <w:r w:rsidRPr="00FE40E7">
        <w:rPr>
          <w:sz w:val="20"/>
          <w:szCs w:val="20"/>
        </w:rPr>
        <w:noBreakHyphen/>
        <w:t>boosting accuracy: 46 percent; AUC: 0.46</w:t>
      </w:r>
      <w:r w:rsidRPr="00FE40E7">
        <w:rPr>
          <w:sz w:val="20"/>
          <w:szCs w:val="20"/>
        </w:rPr>
        <w:br/>
        <w:t>Both figures hover near—or even below—the na</w:t>
      </w:r>
      <w:r w:rsidR="003F7AB9">
        <w:rPr>
          <w:sz w:val="20"/>
          <w:szCs w:val="20"/>
        </w:rPr>
        <w:t>i</w:t>
      </w:r>
      <w:r w:rsidRPr="00FE40E7">
        <w:rPr>
          <w:sz w:val="20"/>
          <w:szCs w:val="20"/>
        </w:rPr>
        <w:t>ve “always predict up” baseline of roughly 53 percent. AUC values under 0.50 indicate that neither model ranks up</w:t>
      </w:r>
      <w:r w:rsidRPr="00FE40E7">
        <w:rPr>
          <w:sz w:val="20"/>
          <w:szCs w:val="20"/>
        </w:rPr>
        <w:noBreakHyphen/>
        <w:t>versus</w:t>
      </w:r>
      <w:r w:rsidRPr="00FE40E7">
        <w:rPr>
          <w:sz w:val="20"/>
          <w:szCs w:val="20"/>
        </w:rPr>
        <w:noBreakHyphen/>
        <w:t>down days better than chance.</w:t>
      </w:r>
    </w:p>
    <w:p w14:paraId="5121F142" w14:textId="77777777" w:rsidR="00FE40E7" w:rsidRPr="00FE40E7" w:rsidRDefault="00FE40E7" w:rsidP="00FE40E7">
      <w:pPr>
        <w:spacing w:before="100" w:beforeAutospacing="1" w:after="100" w:afterAutospacing="1"/>
        <w:rPr>
          <w:sz w:val="20"/>
          <w:szCs w:val="20"/>
        </w:rPr>
      </w:pPr>
      <w:r w:rsidRPr="00FE40E7">
        <w:rPr>
          <w:rStyle w:val="Strong"/>
          <w:sz w:val="20"/>
          <w:szCs w:val="20"/>
        </w:rPr>
        <w:t>C. Simple trading rule</w:t>
      </w:r>
      <w:r w:rsidRPr="00FE40E7">
        <w:rPr>
          <w:sz w:val="20"/>
          <w:szCs w:val="20"/>
        </w:rPr>
        <w:br/>
        <w:t>A toy strategy went long the S&amp;P 500 only when the logistic model assigned more than a 55 percent probability to an up day. From 2015 to 2020 one dollar grew to $1.46 under this rule, while a passive buy</w:t>
      </w:r>
      <w:r w:rsidRPr="00FE40E7">
        <w:rPr>
          <w:sz w:val="20"/>
          <w:szCs w:val="20"/>
        </w:rPr>
        <w:noBreakHyphen/>
        <w:t>and</w:t>
      </w:r>
      <w:r w:rsidRPr="00FE40E7">
        <w:rPr>
          <w:sz w:val="20"/>
          <w:szCs w:val="20"/>
        </w:rPr>
        <w:noBreakHyphen/>
        <w:t>hold grew to $1.63. Compound annual growth rates were 21 percent for the sentiment strategy and 31 percent for buy</w:t>
      </w:r>
      <w:r w:rsidRPr="00FE40E7">
        <w:rPr>
          <w:sz w:val="20"/>
          <w:szCs w:val="20"/>
        </w:rPr>
        <w:noBreakHyphen/>
        <w:t>and</w:t>
      </w:r>
      <w:r w:rsidRPr="00FE40E7">
        <w:rPr>
          <w:sz w:val="20"/>
          <w:szCs w:val="20"/>
        </w:rPr>
        <w:noBreakHyphen/>
        <w:t>hold—calculated before any transaction costs.</w:t>
      </w:r>
    </w:p>
    <w:p w14:paraId="1E3159CE" w14:textId="10DD3368" w:rsidR="00FE40E7" w:rsidRDefault="00FE40E7" w:rsidP="00FE40E7">
      <w:pPr>
        <w:spacing w:before="100" w:beforeAutospacing="1" w:after="100" w:afterAutospacing="1"/>
        <w:rPr>
          <w:sz w:val="20"/>
          <w:szCs w:val="20"/>
        </w:rPr>
      </w:pPr>
      <w:r w:rsidRPr="00FE40E7">
        <w:rPr>
          <w:rStyle w:val="Strong"/>
          <w:sz w:val="20"/>
          <w:szCs w:val="20"/>
        </w:rPr>
        <w:t>D. Key take</w:t>
      </w:r>
      <w:r w:rsidRPr="00FE40E7">
        <w:rPr>
          <w:rStyle w:val="Strong"/>
          <w:sz w:val="20"/>
          <w:szCs w:val="20"/>
        </w:rPr>
        <w:noBreakHyphen/>
        <w:t>aways</w:t>
      </w:r>
      <w:r w:rsidRPr="00FE40E7">
        <w:rPr>
          <w:sz w:val="20"/>
          <w:szCs w:val="20"/>
        </w:rPr>
        <w:br/>
        <w:t>The tested news</w:t>
      </w:r>
      <w:r w:rsidRPr="00FE40E7">
        <w:rPr>
          <w:sz w:val="20"/>
          <w:szCs w:val="20"/>
        </w:rPr>
        <w:noBreakHyphen/>
        <w:t>sentiment signal is statistically weak and economically unattractive. A non</w:t>
      </w:r>
      <w:r w:rsidRPr="00FE40E7">
        <w:rPr>
          <w:sz w:val="20"/>
          <w:szCs w:val="20"/>
        </w:rPr>
        <w:noBreakHyphen/>
        <w:t>linear model offers no improvement. Achieving a meaningful edge will likely require a larger dataset, richer text features, or a longer forecasting horizon</w:t>
      </w:r>
      <w:r w:rsidR="005507A2">
        <w:rPr>
          <w:sz w:val="20"/>
          <w:szCs w:val="20"/>
        </w:rPr>
        <w:t xml:space="preserve"> as discussed in </w:t>
      </w:r>
      <w:proofErr w:type="spellStart"/>
      <w:r w:rsidR="005507A2">
        <w:rPr>
          <w:sz w:val="20"/>
          <w:szCs w:val="20"/>
        </w:rPr>
        <w:t>gpu</w:t>
      </w:r>
      <w:proofErr w:type="spellEnd"/>
      <w:r w:rsidR="005507A2">
        <w:rPr>
          <w:sz w:val="20"/>
          <w:szCs w:val="20"/>
        </w:rPr>
        <w:t xml:space="preserve"> limitations before. </w:t>
      </w:r>
    </w:p>
    <w:p w14:paraId="374C169A" w14:textId="7B28C46C" w:rsidR="005507A2" w:rsidRDefault="005507A2" w:rsidP="00FE40E7">
      <w:pPr>
        <w:spacing w:before="100" w:beforeAutospacing="1" w:after="100" w:afterAutospacing="1"/>
        <w:rPr>
          <w:sz w:val="20"/>
          <w:szCs w:val="20"/>
        </w:rPr>
      </w:pPr>
      <w:r>
        <w:rPr>
          <w:noProof/>
        </w:rPr>
        <w:drawing>
          <wp:inline distT="0" distB="0" distL="0" distR="0" wp14:anchorId="637B3D83" wp14:editId="5B2ABC1B">
            <wp:extent cx="3089910" cy="2143125"/>
            <wp:effectExtent l="0" t="0" r="0" b="3175"/>
            <wp:docPr id="14056130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9910" cy="2143125"/>
                    </a:xfrm>
                    <a:prstGeom prst="rect">
                      <a:avLst/>
                    </a:prstGeom>
                    <a:noFill/>
                    <a:ln>
                      <a:noFill/>
                    </a:ln>
                  </pic:spPr>
                </pic:pic>
              </a:graphicData>
            </a:graphic>
          </wp:inline>
        </w:drawing>
      </w:r>
    </w:p>
    <w:p w14:paraId="5724E489" w14:textId="139769A7" w:rsidR="005507A2" w:rsidRPr="00FE40E7" w:rsidRDefault="005507A2" w:rsidP="00FE40E7">
      <w:pPr>
        <w:spacing w:before="100" w:beforeAutospacing="1" w:after="100" w:afterAutospacing="1"/>
        <w:rPr>
          <w:sz w:val="20"/>
          <w:szCs w:val="20"/>
        </w:rPr>
      </w:pPr>
      <w:r>
        <w:rPr>
          <w:noProof/>
        </w:rPr>
        <w:drawing>
          <wp:inline distT="0" distB="0" distL="0" distR="0" wp14:anchorId="0D6ACA4B" wp14:editId="43A37A7E">
            <wp:extent cx="3089910" cy="1882140"/>
            <wp:effectExtent l="0" t="0" r="0" b="0"/>
            <wp:docPr id="15410963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9910" cy="1882140"/>
                    </a:xfrm>
                    <a:prstGeom prst="rect">
                      <a:avLst/>
                    </a:prstGeom>
                    <a:noFill/>
                    <a:ln>
                      <a:noFill/>
                    </a:ln>
                  </pic:spPr>
                </pic:pic>
              </a:graphicData>
            </a:graphic>
          </wp:inline>
        </w:drawing>
      </w:r>
    </w:p>
    <w:p w14:paraId="033678A0" w14:textId="77777777" w:rsidR="00FE40E7" w:rsidRPr="00FE40E7" w:rsidRDefault="00FE40E7" w:rsidP="00FE40E7">
      <w:pPr>
        <w:rPr>
          <w:lang w:eastAsia="zh-CN"/>
        </w:rPr>
      </w:pPr>
    </w:p>
    <w:p w14:paraId="57FFA86F" w14:textId="019D80EE" w:rsidR="005507A2" w:rsidRDefault="005507A2" w:rsidP="005507A2">
      <w:pPr>
        <w:pStyle w:val="Heading2"/>
        <w:rPr>
          <w:lang w:eastAsia="zh-CN"/>
        </w:rPr>
      </w:pPr>
      <w:r>
        <w:rPr>
          <w:rFonts w:hint="eastAsia"/>
          <w:lang w:eastAsia="zh-CN"/>
        </w:rPr>
        <w:t xml:space="preserve">Result </w:t>
      </w:r>
      <w:r>
        <w:rPr>
          <w:lang w:eastAsia="zh-CN"/>
        </w:rPr>
        <w:t>B</w:t>
      </w:r>
    </w:p>
    <w:p w14:paraId="173D5B58" w14:textId="77777777" w:rsidR="005507A2" w:rsidRPr="00941B40" w:rsidRDefault="005507A2" w:rsidP="005507A2">
      <w:pPr>
        <w:spacing w:before="100" w:beforeAutospacing="1" w:after="100" w:afterAutospacing="1"/>
        <w:rPr>
          <w:sz w:val="20"/>
          <w:szCs w:val="20"/>
        </w:rPr>
      </w:pPr>
      <w:r w:rsidRPr="00941B40">
        <w:rPr>
          <w:rStyle w:val="Strong"/>
          <w:sz w:val="20"/>
          <w:szCs w:val="20"/>
        </w:rPr>
        <w:t>A. Decade</w:t>
      </w:r>
      <w:r w:rsidRPr="00941B40">
        <w:rPr>
          <w:rStyle w:val="Strong"/>
          <w:sz w:val="20"/>
          <w:szCs w:val="20"/>
        </w:rPr>
        <w:noBreakHyphen/>
        <w:t>long sentiment mix (2011 – 2020)</w:t>
      </w:r>
      <w:r w:rsidRPr="00941B40">
        <w:rPr>
          <w:sz w:val="20"/>
          <w:szCs w:val="20"/>
        </w:rPr>
        <w:br/>
        <w:t xml:space="preserve">Across 1.31 million labeled headlines, neutral language dominated more than half of the coverage (54 %), while bullish tone (25 %) edged out bearish tone (20 %). In absolute terms that is </w:t>
      </w:r>
      <w:r w:rsidRPr="00941B40">
        <w:rPr>
          <w:rStyle w:val="Strong"/>
          <w:sz w:val="20"/>
          <w:szCs w:val="20"/>
        </w:rPr>
        <w:t>839 955 neutral | 392 002 bullish | 316 847 bearish</w:t>
      </w:r>
      <w:r w:rsidRPr="00941B40">
        <w:rPr>
          <w:sz w:val="20"/>
          <w:szCs w:val="20"/>
        </w:rPr>
        <w:t xml:space="preserve"> headlines, confirming that most financial reporting is framed informationally rather than directionally.</w:t>
      </w:r>
    </w:p>
    <w:p w14:paraId="2DDDAE86" w14:textId="6381D320" w:rsidR="00941B40" w:rsidRPr="00941B40" w:rsidRDefault="00941B40" w:rsidP="005507A2">
      <w:pPr>
        <w:spacing w:before="100" w:beforeAutospacing="1" w:after="100" w:afterAutospacing="1"/>
        <w:rPr>
          <w:sz w:val="20"/>
          <w:szCs w:val="20"/>
        </w:rPr>
      </w:pPr>
      <w:r w:rsidRPr="00941B40">
        <w:rPr>
          <w:sz w:val="20"/>
          <w:szCs w:val="20"/>
        </w:rPr>
        <w:t xml:space="preserve">B. </w:t>
      </w:r>
    </w:p>
    <w:tbl>
      <w:tblPr>
        <w:tblStyle w:val="TableGrid"/>
        <w:tblW w:w="0" w:type="auto"/>
        <w:tblLook w:val="04A0" w:firstRow="1" w:lastRow="0" w:firstColumn="1" w:lastColumn="0" w:noHBand="0" w:noVBand="1"/>
      </w:tblPr>
      <w:tblGrid>
        <w:gridCol w:w="913"/>
        <w:gridCol w:w="939"/>
        <w:gridCol w:w="945"/>
        <w:gridCol w:w="943"/>
        <w:gridCol w:w="1116"/>
      </w:tblGrid>
      <w:tr w:rsidR="005507A2" w:rsidRPr="00941B40" w14:paraId="4BE8D75E" w14:textId="77777777" w:rsidTr="00941B40">
        <w:tc>
          <w:tcPr>
            <w:tcW w:w="913" w:type="dxa"/>
          </w:tcPr>
          <w:p w14:paraId="6F0A0B9C" w14:textId="7F9618E3" w:rsidR="005507A2" w:rsidRPr="00941B40" w:rsidRDefault="005507A2" w:rsidP="005507A2">
            <w:pPr>
              <w:spacing w:before="100" w:beforeAutospacing="1" w:after="100" w:afterAutospacing="1"/>
              <w:rPr>
                <w:b/>
                <w:bCs/>
                <w:sz w:val="20"/>
                <w:szCs w:val="20"/>
              </w:rPr>
            </w:pPr>
            <w:r w:rsidRPr="00941B40">
              <w:rPr>
                <w:b/>
                <w:bCs/>
                <w:sz w:val="20"/>
                <w:szCs w:val="20"/>
              </w:rPr>
              <w:t>Year</w:t>
            </w:r>
          </w:p>
        </w:tc>
        <w:tc>
          <w:tcPr>
            <w:tcW w:w="939" w:type="dxa"/>
          </w:tcPr>
          <w:p w14:paraId="6F6C4DBD" w14:textId="565B8C55" w:rsidR="005507A2" w:rsidRPr="00941B40" w:rsidRDefault="005507A2" w:rsidP="005507A2">
            <w:pPr>
              <w:spacing w:before="100" w:beforeAutospacing="1" w:after="100" w:afterAutospacing="1"/>
              <w:rPr>
                <w:sz w:val="20"/>
                <w:szCs w:val="20"/>
              </w:rPr>
            </w:pPr>
            <w:r w:rsidRPr="00941B40">
              <w:rPr>
                <w:sz w:val="20"/>
                <w:szCs w:val="20"/>
              </w:rPr>
              <w:t>Bullish %</w:t>
            </w:r>
          </w:p>
        </w:tc>
        <w:tc>
          <w:tcPr>
            <w:tcW w:w="945" w:type="dxa"/>
          </w:tcPr>
          <w:p w14:paraId="28EF456C" w14:textId="75077748" w:rsidR="005507A2" w:rsidRPr="00941B40" w:rsidRDefault="005507A2" w:rsidP="005507A2">
            <w:pPr>
              <w:spacing w:before="100" w:beforeAutospacing="1" w:after="100" w:afterAutospacing="1"/>
              <w:rPr>
                <w:sz w:val="20"/>
                <w:szCs w:val="20"/>
              </w:rPr>
            </w:pPr>
            <w:r w:rsidRPr="00941B40">
              <w:rPr>
                <w:sz w:val="20"/>
                <w:szCs w:val="20"/>
              </w:rPr>
              <w:t>Bearish %</w:t>
            </w:r>
          </w:p>
        </w:tc>
        <w:tc>
          <w:tcPr>
            <w:tcW w:w="943" w:type="dxa"/>
          </w:tcPr>
          <w:p w14:paraId="7E46FA27" w14:textId="103136AD" w:rsidR="005507A2" w:rsidRPr="00941B40" w:rsidRDefault="005507A2" w:rsidP="005507A2">
            <w:pPr>
              <w:spacing w:before="100" w:beforeAutospacing="1" w:after="100" w:afterAutospacing="1"/>
              <w:rPr>
                <w:sz w:val="20"/>
                <w:szCs w:val="20"/>
              </w:rPr>
            </w:pPr>
            <w:r w:rsidRPr="00941B40">
              <w:rPr>
                <w:sz w:val="20"/>
                <w:szCs w:val="20"/>
              </w:rPr>
              <w:t>Neutral %</w:t>
            </w:r>
          </w:p>
        </w:tc>
        <w:tc>
          <w:tcPr>
            <w:tcW w:w="1116" w:type="dxa"/>
          </w:tcPr>
          <w:p w14:paraId="03F793AC" w14:textId="45AE5446" w:rsidR="005507A2" w:rsidRPr="00941B40" w:rsidRDefault="005507A2" w:rsidP="005507A2">
            <w:pPr>
              <w:spacing w:before="100" w:beforeAutospacing="1" w:after="100" w:afterAutospacing="1"/>
              <w:rPr>
                <w:sz w:val="20"/>
                <w:szCs w:val="20"/>
              </w:rPr>
            </w:pPr>
            <w:r w:rsidRPr="00941B40">
              <w:rPr>
                <w:sz w:val="20"/>
                <w:szCs w:val="20"/>
              </w:rPr>
              <w:t xml:space="preserve">Notable shift </w:t>
            </w:r>
          </w:p>
        </w:tc>
      </w:tr>
      <w:tr w:rsidR="005507A2" w:rsidRPr="00941B40" w14:paraId="29C6CC80" w14:textId="77777777" w:rsidTr="00941B40">
        <w:tc>
          <w:tcPr>
            <w:tcW w:w="913" w:type="dxa"/>
          </w:tcPr>
          <w:p w14:paraId="3E9B1F98" w14:textId="18894857" w:rsidR="005507A2" w:rsidRPr="00941B40" w:rsidRDefault="005507A2" w:rsidP="005507A2">
            <w:pPr>
              <w:spacing w:before="100" w:beforeAutospacing="1" w:after="100" w:afterAutospacing="1"/>
              <w:rPr>
                <w:sz w:val="20"/>
                <w:szCs w:val="20"/>
              </w:rPr>
            </w:pPr>
            <w:r w:rsidRPr="00941B40">
              <w:rPr>
                <w:sz w:val="20"/>
                <w:szCs w:val="20"/>
              </w:rPr>
              <w:t>2011</w:t>
            </w:r>
          </w:p>
        </w:tc>
        <w:tc>
          <w:tcPr>
            <w:tcW w:w="939" w:type="dxa"/>
          </w:tcPr>
          <w:p w14:paraId="6017DA04" w14:textId="203E877C" w:rsidR="005507A2" w:rsidRPr="00941B40" w:rsidRDefault="005507A2" w:rsidP="005507A2">
            <w:pPr>
              <w:spacing w:before="100" w:beforeAutospacing="1" w:after="100" w:afterAutospacing="1"/>
              <w:rPr>
                <w:sz w:val="20"/>
                <w:szCs w:val="20"/>
              </w:rPr>
            </w:pPr>
            <w:r w:rsidRPr="00941B40">
              <w:rPr>
                <w:sz w:val="20"/>
                <w:szCs w:val="20"/>
              </w:rPr>
              <w:t>24.3</w:t>
            </w:r>
          </w:p>
        </w:tc>
        <w:tc>
          <w:tcPr>
            <w:tcW w:w="945" w:type="dxa"/>
          </w:tcPr>
          <w:p w14:paraId="0E13B674" w14:textId="6724CBB6" w:rsidR="005507A2" w:rsidRPr="00941B40" w:rsidRDefault="005507A2" w:rsidP="005507A2">
            <w:pPr>
              <w:spacing w:before="100" w:beforeAutospacing="1" w:after="100" w:afterAutospacing="1"/>
              <w:rPr>
                <w:sz w:val="20"/>
                <w:szCs w:val="20"/>
              </w:rPr>
            </w:pPr>
            <w:r w:rsidRPr="00941B40">
              <w:rPr>
                <w:sz w:val="20"/>
                <w:szCs w:val="20"/>
              </w:rPr>
              <w:t>18.1</w:t>
            </w:r>
          </w:p>
        </w:tc>
        <w:tc>
          <w:tcPr>
            <w:tcW w:w="943" w:type="dxa"/>
          </w:tcPr>
          <w:p w14:paraId="254B424E" w14:textId="24316B17" w:rsidR="005507A2" w:rsidRPr="00941B40" w:rsidRDefault="005507A2" w:rsidP="005507A2">
            <w:pPr>
              <w:spacing w:before="100" w:beforeAutospacing="1" w:after="100" w:afterAutospacing="1"/>
              <w:rPr>
                <w:sz w:val="20"/>
                <w:szCs w:val="20"/>
              </w:rPr>
            </w:pPr>
            <w:r w:rsidRPr="00941B40">
              <w:rPr>
                <w:sz w:val="20"/>
                <w:szCs w:val="20"/>
              </w:rPr>
              <w:t>57.6</w:t>
            </w:r>
          </w:p>
        </w:tc>
        <w:tc>
          <w:tcPr>
            <w:tcW w:w="1116" w:type="dxa"/>
          </w:tcPr>
          <w:p w14:paraId="533B6CB9" w14:textId="2B97E2F0" w:rsidR="005507A2" w:rsidRPr="00941B40" w:rsidRDefault="005507A2" w:rsidP="005507A2">
            <w:pPr>
              <w:spacing w:before="100" w:beforeAutospacing="1" w:after="100" w:afterAutospacing="1"/>
              <w:rPr>
                <w:sz w:val="20"/>
                <w:szCs w:val="20"/>
              </w:rPr>
            </w:pPr>
            <w:r w:rsidRPr="00941B40">
              <w:rPr>
                <w:sz w:val="20"/>
                <w:szCs w:val="20"/>
              </w:rPr>
              <w:t>Post-GFC recovery coverage still cautious</w:t>
            </w:r>
          </w:p>
        </w:tc>
      </w:tr>
      <w:tr w:rsidR="005507A2" w:rsidRPr="00941B40" w14:paraId="10F17B2B" w14:textId="77777777" w:rsidTr="00941B40">
        <w:tc>
          <w:tcPr>
            <w:tcW w:w="913" w:type="dxa"/>
          </w:tcPr>
          <w:p w14:paraId="4AA0156E" w14:textId="249A2C9D" w:rsidR="005507A2" w:rsidRPr="00941B40" w:rsidRDefault="005507A2" w:rsidP="005507A2">
            <w:pPr>
              <w:spacing w:before="100" w:beforeAutospacing="1" w:after="100" w:afterAutospacing="1"/>
              <w:rPr>
                <w:sz w:val="20"/>
                <w:szCs w:val="20"/>
              </w:rPr>
            </w:pPr>
            <w:r w:rsidRPr="00941B40">
              <w:rPr>
                <w:sz w:val="20"/>
                <w:szCs w:val="20"/>
              </w:rPr>
              <w:t>2014</w:t>
            </w:r>
          </w:p>
        </w:tc>
        <w:tc>
          <w:tcPr>
            <w:tcW w:w="939" w:type="dxa"/>
          </w:tcPr>
          <w:p w14:paraId="7A62E903" w14:textId="7CB8B0E7" w:rsidR="005507A2" w:rsidRPr="00941B40" w:rsidRDefault="005507A2" w:rsidP="005507A2">
            <w:pPr>
              <w:spacing w:before="100" w:beforeAutospacing="1" w:after="100" w:afterAutospacing="1"/>
              <w:rPr>
                <w:sz w:val="20"/>
                <w:szCs w:val="20"/>
              </w:rPr>
            </w:pPr>
            <w:r w:rsidRPr="00941B40">
              <w:rPr>
                <w:sz w:val="20"/>
                <w:szCs w:val="20"/>
              </w:rPr>
              <w:t>27.3</w:t>
            </w:r>
          </w:p>
        </w:tc>
        <w:tc>
          <w:tcPr>
            <w:tcW w:w="945" w:type="dxa"/>
          </w:tcPr>
          <w:p w14:paraId="3F91FFF1" w14:textId="18B380D7" w:rsidR="005507A2" w:rsidRPr="00941B40" w:rsidRDefault="005507A2" w:rsidP="005507A2">
            <w:pPr>
              <w:spacing w:before="100" w:beforeAutospacing="1" w:after="100" w:afterAutospacing="1"/>
              <w:rPr>
                <w:sz w:val="20"/>
                <w:szCs w:val="20"/>
              </w:rPr>
            </w:pPr>
            <w:r w:rsidRPr="00941B40">
              <w:rPr>
                <w:sz w:val="20"/>
                <w:szCs w:val="20"/>
              </w:rPr>
              <w:t>18.9</w:t>
            </w:r>
          </w:p>
        </w:tc>
        <w:tc>
          <w:tcPr>
            <w:tcW w:w="943" w:type="dxa"/>
          </w:tcPr>
          <w:p w14:paraId="5F1490F3" w14:textId="6080A120" w:rsidR="005507A2" w:rsidRPr="00941B40" w:rsidRDefault="005507A2" w:rsidP="005507A2">
            <w:pPr>
              <w:spacing w:before="100" w:beforeAutospacing="1" w:after="100" w:afterAutospacing="1"/>
              <w:rPr>
                <w:sz w:val="20"/>
                <w:szCs w:val="20"/>
              </w:rPr>
            </w:pPr>
            <w:r w:rsidRPr="00941B40">
              <w:rPr>
                <w:sz w:val="20"/>
                <w:szCs w:val="20"/>
              </w:rPr>
              <w:t>53.8</w:t>
            </w:r>
          </w:p>
        </w:tc>
        <w:tc>
          <w:tcPr>
            <w:tcW w:w="1116" w:type="dxa"/>
          </w:tcPr>
          <w:p w14:paraId="3309904C" w14:textId="58E7B444" w:rsidR="005507A2" w:rsidRPr="00941B40" w:rsidRDefault="005507A2" w:rsidP="005507A2">
            <w:pPr>
              <w:spacing w:before="100" w:beforeAutospacing="1" w:after="100" w:afterAutospacing="1"/>
              <w:rPr>
                <w:sz w:val="20"/>
                <w:szCs w:val="20"/>
              </w:rPr>
            </w:pPr>
            <w:r w:rsidRPr="00941B40">
              <w:rPr>
                <w:sz w:val="20"/>
                <w:szCs w:val="20"/>
              </w:rPr>
              <w:t xml:space="preserve">Peak bullish as </w:t>
            </w:r>
            <w:r w:rsidRPr="00941B40">
              <w:rPr>
                <w:sz w:val="20"/>
                <w:szCs w:val="20"/>
              </w:rPr>
              <w:lastRenderedPageBreak/>
              <w:t>equities hit highs</w:t>
            </w:r>
          </w:p>
        </w:tc>
      </w:tr>
      <w:tr w:rsidR="005507A2" w:rsidRPr="00941B40" w14:paraId="674F22C9" w14:textId="77777777" w:rsidTr="00941B40">
        <w:tc>
          <w:tcPr>
            <w:tcW w:w="913" w:type="dxa"/>
          </w:tcPr>
          <w:p w14:paraId="1B0EE602" w14:textId="0AAAD75A" w:rsidR="005507A2" w:rsidRPr="00941B40" w:rsidRDefault="005507A2" w:rsidP="005507A2">
            <w:pPr>
              <w:spacing w:before="100" w:beforeAutospacing="1" w:after="100" w:afterAutospacing="1"/>
              <w:rPr>
                <w:sz w:val="20"/>
                <w:szCs w:val="20"/>
              </w:rPr>
            </w:pPr>
            <w:r w:rsidRPr="00941B40">
              <w:rPr>
                <w:sz w:val="20"/>
                <w:szCs w:val="20"/>
              </w:rPr>
              <w:lastRenderedPageBreak/>
              <w:t>2016</w:t>
            </w:r>
          </w:p>
        </w:tc>
        <w:tc>
          <w:tcPr>
            <w:tcW w:w="939" w:type="dxa"/>
          </w:tcPr>
          <w:p w14:paraId="259A95D9" w14:textId="752AADC0" w:rsidR="005507A2" w:rsidRPr="00941B40" w:rsidRDefault="005507A2" w:rsidP="005507A2">
            <w:pPr>
              <w:spacing w:before="100" w:beforeAutospacing="1" w:after="100" w:afterAutospacing="1"/>
              <w:rPr>
                <w:sz w:val="20"/>
                <w:szCs w:val="20"/>
              </w:rPr>
            </w:pPr>
            <w:r w:rsidRPr="00941B40">
              <w:rPr>
                <w:sz w:val="20"/>
                <w:szCs w:val="20"/>
              </w:rPr>
              <w:t>22.5</w:t>
            </w:r>
          </w:p>
        </w:tc>
        <w:tc>
          <w:tcPr>
            <w:tcW w:w="945" w:type="dxa"/>
          </w:tcPr>
          <w:p w14:paraId="3673655F" w14:textId="58958A81" w:rsidR="005507A2" w:rsidRPr="00941B40" w:rsidRDefault="005507A2" w:rsidP="005507A2">
            <w:pPr>
              <w:spacing w:before="100" w:beforeAutospacing="1" w:after="100" w:afterAutospacing="1"/>
              <w:rPr>
                <w:sz w:val="20"/>
                <w:szCs w:val="20"/>
              </w:rPr>
            </w:pPr>
            <w:r w:rsidRPr="00941B40">
              <w:rPr>
                <w:sz w:val="20"/>
                <w:szCs w:val="20"/>
              </w:rPr>
              <w:t>26.7</w:t>
            </w:r>
          </w:p>
        </w:tc>
        <w:tc>
          <w:tcPr>
            <w:tcW w:w="943" w:type="dxa"/>
          </w:tcPr>
          <w:p w14:paraId="0404C88E" w14:textId="2E93AE82" w:rsidR="005507A2" w:rsidRPr="00941B40" w:rsidRDefault="005507A2" w:rsidP="005507A2">
            <w:pPr>
              <w:spacing w:before="100" w:beforeAutospacing="1" w:after="100" w:afterAutospacing="1"/>
              <w:rPr>
                <w:sz w:val="20"/>
                <w:szCs w:val="20"/>
              </w:rPr>
            </w:pPr>
            <w:r w:rsidRPr="00941B40">
              <w:rPr>
                <w:sz w:val="20"/>
                <w:szCs w:val="20"/>
              </w:rPr>
              <w:t>50.8</w:t>
            </w:r>
          </w:p>
        </w:tc>
        <w:tc>
          <w:tcPr>
            <w:tcW w:w="1116" w:type="dxa"/>
          </w:tcPr>
          <w:p w14:paraId="468E974C" w14:textId="0432B227" w:rsidR="005507A2" w:rsidRPr="00941B40" w:rsidRDefault="005507A2" w:rsidP="005507A2">
            <w:pPr>
              <w:spacing w:before="100" w:beforeAutospacing="1" w:after="100" w:afterAutospacing="1"/>
              <w:rPr>
                <w:sz w:val="20"/>
                <w:szCs w:val="20"/>
              </w:rPr>
            </w:pPr>
            <w:r w:rsidRPr="00941B40">
              <w:rPr>
                <w:sz w:val="20"/>
                <w:szCs w:val="20"/>
              </w:rPr>
              <w:t>Election year uncertainty</w:t>
            </w:r>
          </w:p>
        </w:tc>
      </w:tr>
      <w:tr w:rsidR="005507A2" w:rsidRPr="00941B40" w14:paraId="375B50BD" w14:textId="77777777" w:rsidTr="00941B40">
        <w:tc>
          <w:tcPr>
            <w:tcW w:w="913" w:type="dxa"/>
          </w:tcPr>
          <w:p w14:paraId="61F6739A" w14:textId="471F1998" w:rsidR="005507A2" w:rsidRPr="00941B40" w:rsidRDefault="005507A2" w:rsidP="005507A2">
            <w:pPr>
              <w:spacing w:before="100" w:beforeAutospacing="1" w:after="100" w:afterAutospacing="1"/>
              <w:rPr>
                <w:sz w:val="20"/>
                <w:szCs w:val="20"/>
              </w:rPr>
            </w:pPr>
            <w:r w:rsidRPr="00941B40">
              <w:rPr>
                <w:sz w:val="20"/>
                <w:szCs w:val="20"/>
              </w:rPr>
              <w:t>2018</w:t>
            </w:r>
          </w:p>
        </w:tc>
        <w:tc>
          <w:tcPr>
            <w:tcW w:w="939" w:type="dxa"/>
          </w:tcPr>
          <w:p w14:paraId="46BDBB14" w14:textId="28762B2D" w:rsidR="005507A2" w:rsidRPr="00941B40" w:rsidRDefault="005507A2" w:rsidP="005507A2">
            <w:pPr>
              <w:spacing w:before="100" w:beforeAutospacing="1" w:after="100" w:afterAutospacing="1"/>
              <w:rPr>
                <w:sz w:val="20"/>
                <w:szCs w:val="20"/>
              </w:rPr>
            </w:pPr>
            <w:r w:rsidRPr="00941B40">
              <w:rPr>
                <w:sz w:val="20"/>
                <w:szCs w:val="20"/>
              </w:rPr>
              <w:t>26.5</w:t>
            </w:r>
          </w:p>
        </w:tc>
        <w:tc>
          <w:tcPr>
            <w:tcW w:w="945" w:type="dxa"/>
          </w:tcPr>
          <w:p w14:paraId="77BEC9D3" w14:textId="037A7382" w:rsidR="005507A2" w:rsidRPr="00941B40" w:rsidRDefault="005507A2" w:rsidP="005507A2">
            <w:pPr>
              <w:spacing w:before="100" w:beforeAutospacing="1" w:after="100" w:afterAutospacing="1"/>
              <w:rPr>
                <w:sz w:val="20"/>
                <w:szCs w:val="20"/>
              </w:rPr>
            </w:pPr>
            <w:r w:rsidRPr="00941B40">
              <w:rPr>
                <w:sz w:val="20"/>
                <w:szCs w:val="20"/>
              </w:rPr>
              <w:t>27.7</w:t>
            </w:r>
          </w:p>
        </w:tc>
        <w:tc>
          <w:tcPr>
            <w:tcW w:w="943" w:type="dxa"/>
          </w:tcPr>
          <w:p w14:paraId="6D51A281" w14:textId="768E4FE8" w:rsidR="005507A2" w:rsidRPr="00941B40" w:rsidRDefault="005507A2" w:rsidP="005507A2">
            <w:pPr>
              <w:spacing w:before="100" w:beforeAutospacing="1" w:after="100" w:afterAutospacing="1"/>
              <w:rPr>
                <w:sz w:val="20"/>
                <w:szCs w:val="20"/>
              </w:rPr>
            </w:pPr>
            <w:r w:rsidRPr="00941B40">
              <w:rPr>
                <w:sz w:val="20"/>
                <w:szCs w:val="20"/>
              </w:rPr>
              <w:t>45.8</w:t>
            </w:r>
          </w:p>
        </w:tc>
        <w:tc>
          <w:tcPr>
            <w:tcW w:w="1116" w:type="dxa"/>
          </w:tcPr>
          <w:p w14:paraId="6FD41CA1" w14:textId="2843DEBF" w:rsidR="005507A2" w:rsidRPr="00941B40" w:rsidRDefault="005507A2" w:rsidP="005507A2">
            <w:pPr>
              <w:spacing w:before="100" w:beforeAutospacing="1" w:after="100" w:afterAutospacing="1"/>
              <w:rPr>
                <w:sz w:val="20"/>
                <w:szCs w:val="20"/>
              </w:rPr>
            </w:pPr>
            <w:r w:rsidRPr="00941B40">
              <w:rPr>
                <w:sz w:val="20"/>
                <w:szCs w:val="20"/>
              </w:rPr>
              <w:t>Trade war headlines push bearish</w:t>
            </w:r>
          </w:p>
        </w:tc>
      </w:tr>
      <w:tr w:rsidR="005507A2" w:rsidRPr="00941B40" w14:paraId="64C920DA" w14:textId="77777777" w:rsidTr="00941B40">
        <w:tc>
          <w:tcPr>
            <w:tcW w:w="913" w:type="dxa"/>
          </w:tcPr>
          <w:p w14:paraId="45352D10" w14:textId="0B5AFD08" w:rsidR="005507A2" w:rsidRPr="00941B40" w:rsidRDefault="005507A2" w:rsidP="005507A2">
            <w:pPr>
              <w:spacing w:before="100" w:beforeAutospacing="1" w:after="100" w:afterAutospacing="1"/>
              <w:rPr>
                <w:sz w:val="20"/>
                <w:szCs w:val="20"/>
              </w:rPr>
            </w:pPr>
            <w:r w:rsidRPr="00941B40">
              <w:rPr>
                <w:sz w:val="20"/>
                <w:szCs w:val="20"/>
              </w:rPr>
              <w:t>2020</w:t>
            </w:r>
          </w:p>
        </w:tc>
        <w:tc>
          <w:tcPr>
            <w:tcW w:w="939" w:type="dxa"/>
          </w:tcPr>
          <w:p w14:paraId="240EA6D1" w14:textId="7A0AAA56" w:rsidR="005507A2" w:rsidRPr="00941B40" w:rsidRDefault="005507A2" w:rsidP="005507A2">
            <w:pPr>
              <w:spacing w:before="100" w:beforeAutospacing="1" w:after="100" w:afterAutospacing="1"/>
              <w:rPr>
                <w:sz w:val="20"/>
                <w:szCs w:val="20"/>
              </w:rPr>
            </w:pPr>
            <w:r w:rsidRPr="00941B40">
              <w:rPr>
                <w:sz w:val="20"/>
                <w:szCs w:val="20"/>
              </w:rPr>
              <w:t>25.5</w:t>
            </w:r>
          </w:p>
        </w:tc>
        <w:tc>
          <w:tcPr>
            <w:tcW w:w="945" w:type="dxa"/>
          </w:tcPr>
          <w:p w14:paraId="612257E5" w14:textId="45BB8E29" w:rsidR="005507A2" w:rsidRPr="00941B40" w:rsidRDefault="005507A2" w:rsidP="005507A2">
            <w:pPr>
              <w:spacing w:before="100" w:beforeAutospacing="1" w:after="100" w:afterAutospacing="1"/>
              <w:rPr>
                <w:sz w:val="20"/>
                <w:szCs w:val="20"/>
              </w:rPr>
            </w:pPr>
            <w:r w:rsidRPr="00941B40">
              <w:rPr>
                <w:sz w:val="20"/>
                <w:szCs w:val="20"/>
              </w:rPr>
              <w:t>28.8</w:t>
            </w:r>
          </w:p>
        </w:tc>
        <w:tc>
          <w:tcPr>
            <w:tcW w:w="943" w:type="dxa"/>
          </w:tcPr>
          <w:p w14:paraId="7D92E054" w14:textId="24A65125" w:rsidR="005507A2" w:rsidRPr="00941B40" w:rsidRDefault="005507A2" w:rsidP="005507A2">
            <w:pPr>
              <w:spacing w:before="100" w:beforeAutospacing="1" w:after="100" w:afterAutospacing="1"/>
              <w:rPr>
                <w:sz w:val="20"/>
                <w:szCs w:val="20"/>
              </w:rPr>
            </w:pPr>
            <w:r w:rsidRPr="00941B40">
              <w:rPr>
                <w:sz w:val="20"/>
                <w:szCs w:val="20"/>
              </w:rPr>
              <w:t>45.9</w:t>
            </w:r>
          </w:p>
        </w:tc>
        <w:tc>
          <w:tcPr>
            <w:tcW w:w="1116" w:type="dxa"/>
          </w:tcPr>
          <w:p w14:paraId="06B4E530" w14:textId="11CA419D" w:rsidR="005507A2" w:rsidRPr="00941B40" w:rsidRDefault="005507A2" w:rsidP="005507A2">
            <w:pPr>
              <w:spacing w:before="100" w:beforeAutospacing="1" w:after="100" w:afterAutospacing="1"/>
              <w:rPr>
                <w:sz w:val="20"/>
                <w:szCs w:val="20"/>
              </w:rPr>
            </w:pPr>
            <w:r w:rsidRPr="00941B40">
              <w:rPr>
                <w:sz w:val="20"/>
                <w:szCs w:val="20"/>
              </w:rPr>
              <w:t xml:space="preserve">Pandemic shock </w:t>
            </w:r>
          </w:p>
        </w:tc>
      </w:tr>
    </w:tbl>
    <w:p w14:paraId="1142DD3F" w14:textId="525BAAE7" w:rsidR="005507A2" w:rsidRPr="00941B40" w:rsidRDefault="00941B40" w:rsidP="005507A2">
      <w:pPr>
        <w:spacing w:before="100" w:beforeAutospacing="1" w:after="100" w:afterAutospacing="1"/>
        <w:rPr>
          <w:sz w:val="20"/>
          <w:szCs w:val="20"/>
        </w:rPr>
      </w:pPr>
      <w:r w:rsidRPr="003F7AB9">
        <w:rPr>
          <w:rStyle w:val="Emphasis"/>
          <w:i w:val="0"/>
          <w:iCs w:val="0"/>
          <w:sz w:val="20"/>
          <w:szCs w:val="20"/>
        </w:rPr>
        <w:t>Method</w:t>
      </w:r>
      <w:r w:rsidRPr="00941B40">
        <w:rPr>
          <w:sz w:val="20"/>
          <w:szCs w:val="20"/>
        </w:rPr>
        <w:t>: percentages are each sentiment count divided by that year’s total.</w:t>
      </w:r>
      <w:r w:rsidRPr="00941B40">
        <w:rPr>
          <w:sz w:val="20"/>
          <w:szCs w:val="20"/>
        </w:rPr>
        <w:br/>
      </w:r>
      <w:r w:rsidRPr="003F7AB9">
        <w:rPr>
          <w:rStyle w:val="Emphasis"/>
          <w:i w:val="0"/>
          <w:iCs w:val="0"/>
          <w:sz w:val="20"/>
          <w:szCs w:val="20"/>
        </w:rPr>
        <w:t>Observation</w:t>
      </w:r>
      <w:r w:rsidRPr="003F7AB9">
        <w:rPr>
          <w:i/>
          <w:iCs/>
          <w:sz w:val="20"/>
          <w:szCs w:val="20"/>
        </w:rPr>
        <w:t>:</w:t>
      </w:r>
      <w:r w:rsidRPr="00941B40">
        <w:rPr>
          <w:sz w:val="20"/>
          <w:szCs w:val="20"/>
        </w:rPr>
        <w:t xml:space="preserve"> Neutral coverage gradually declines from ~58 % to ~46 %, implying that headlines grew more opinionated as the decade progressed.</w:t>
      </w:r>
    </w:p>
    <w:p w14:paraId="583DF6BA" w14:textId="3539BC5A" w:rsidR="00941B40" w:rsidRPr="00941B40" w:rsidRDefault="00941B40" w:rsidP="00941B40">
      <w:pPr>
        <w:pStyle w:val="Heading2"/>
      </w:pPr>
      <w:r w:rsidRPr="00941B40">
        <w:rPr>
          <w:rStyle w:val="Strong"/>
          <w:sz w:val="20"/>
          <w:szCs w:val="20"/>
        </w:rPr>
        <w:t>COVID</w:t>
      </w:r>
      <w:r w:rsidRPr="00941B40">
        <w:rPr>
          <w:rStyle w:val="Strong"/>
          <w:sz w:val="20"/>
          <w:szCs w:val="20"/>
        </w:rPr>
        <w:noBreakHyphen/>
        <w:t>year spotlight (2020 only)</w:t>
      </w:r>
    </w:p>
    <w:p w14:paraId="5C2F2139" w14:textId="77777777" w:rsidR="00941B40" w:rsidRPr="00941B40" w:rsidRDefault="00941B40" w:rsidP="00941B40">
      <w:pPr>
        <w:numPr>
          <w:ilvl w:val="0"/>
          <w:numId w:val="42"/>
        </w:numPr>
        <w:spacing w:before="100" w:beforeAutospacing="1" w:after="100" w:afterAutospacing="1"/>
        <w:rPr>
          <w:sz w:val="20"/>
          <w:szCs w:val="20"/>
        </w:rPr>
      </w:pPr>
      <w:proofErr w:type="gramStart"/>
      <w:r w:rsidRPr="00941B40">
        <w:rPr>
          <w:rStyle w:val="Strong"/>
          <w:sz w:val="20"/>
          <w:szCs w:val="20"/>
        </w:rPr>
        <w:t>Bullish :</w:t>
      </w:r>
      <w:proofErr w:type="gramEnd"/>
      <w:r w:rsidRPr="00941B40">
        <w:rPr>
          <w:rStyle w:val="Strong"/>
          <w:sz w:val="20"/>
          <w:szCs w:val="20"/>
        </w:rPr>
        <w:t> Bearish ratio</w:t>
      </w:r>
      <w:r w:rsidRPr="00941B40">
        <w:rPr>
          <w:sz w:val="20"/>
          <w:szCs w:val="20"/>
        </w:rPr>
        <w:t xml:space="preserve"> fell to </w:t>
      </w:r>
      <w:r w:rsidRPr="00941B40">
        <w:rPr>
          <w:rStyle w:val="Strong"/>
          <w:sz w:val="20"/>
          <w:szCs w:val="20"/>
        </w:rPr>
        <w:t>0.89</w:t>
      </w:r>
      <w:r w:rsidRPr="00941B40">
        <w:rPr>
          <w:sz w:val="20"/>
          <w:szCs w:val="20"/>
        </w:rPr>
        <w:t xml:space="preserve"> (</w:t>
      </w:r>
      <w:proofErr w:type="gramStart"/>
      <w:r w:rsidRPr="00941B40">
        <w:rPr>
          <w:sz w:val="20"/>
          <w:szCs w:val="20"/>
        </w:rPr>
        <w:t>29  k</w:t>
      </w:r>
      <w:proofErr w:type="gramEnd"/>
      <w:r w:rsidRPr="00941B40">
        <w:rPr>
          <w:sz w:val="20"/>
          <w:szCs w:val="20"/>
        </w:rPr>
        <w:t xml:space="preserve"> vs </w:t>
      </w:r>
      <w:proofErr w:type="gramStart"/>
      <w:r w:rsidRPr="00941B40">
        <w:rPr>
          <w:sz w:val="20"/>
          <w:szCs w:val="20"/>
        </w:rPr>
        <w:t>33  k</w:t>
      </w:r>
      <w:proofErr w:type="gramEnd"/>
      <w:r w:rsidRPr="00941B40">
        <w:rPr>
          <w:sz w:val="20"/>
          <w:szCs w:val="20"/>
        </w:rPr>
        <w:t>), the lowest of the decade.</w:t>
      </w:r>
    </w:p>
    <w:p w14:paraId="171A77E1" w14:textId="77777777" w:rsidR="00941B40" w:rsidRPr="00941B40" w:rsidRDefault="00941B40" w:rsidP="00941B40">
      <w:pPr>
        <w:numPr>
          <w:ilvl w:val="0"/>
          <w:numId w:val="42"/>
        </w:numPr>
        <w:spacing w:before="100" w:beforeAutospacing="1" w:after="100" w:afterAutospacing="1"/>
        <w:rPr>
          <w:sz w:val="20"/>
          <w:szCs w:val="20"/>
        </w:rPr>
      </w:pPr>
      <w:r w:rsidRPr="00941B40">
        <w:rPr>
          <w:sz w:val="20"/>
          <w:szCs w:val="20"/>
        </w:rPr>
        <w:t>Neutral share (40.7 %) plunged 14 percentage points below the decade average, showing a surge in directional language.</w:t>
      </w:r>
    </w:p>
    <w:p w14:paraId="6D75A2FD" w14:textId="77777777" w:rsidR="00941B40" w:rsidRPr="00941B40" w:rsidRDefault="00941B40" w:rsidP="00941B40">
      <w:pPr>
        <w:numPr>
          <w:ilvl w:val="0"/>
          <w:numId w:val="42"/>
        </w:numPr>
        <w:spacing w:before="100" w:beforeAutospacing="1" w:after="100" w:afterAutospacing="1"/>
        <w:rPr>
          <w:sz w:val="20"/>
          <w:szCs w:val="20"/>
        </w:rPr>
      </w:pPr>
      <w:r w:rsidRPr="00941B40">
        <w:rPr>
          <w:sz w:val="20"/>
          <w:szCs w:val="20"/>
        </w:rPr>
        <w:t>Taken together, 59 % of COVID</w:t>
      </w:r>
      <w:r w:rsidRPr="00941B40">
        <w:rPr>
          <w:sz w:val="20"/>
          <w:szCs w:val="20"/>
        </w:rPr>
        <w:noBreakHyphen/>
        <w:t>year headlines carried an explicit bullish or bearish slant—up from 46 % in the prior nine</w:t>
      </w:r>
      <w:r w:rsidRPr="00941B40">
        <w:rPr>
          <w:sz w:val="20"/>
          <w:szCs w:val="20"/>
        </w:rPr>
        <w:noBreakHyphen/>
        <w:t>year window—reflecting the heightened uncertainty and rapid market swings of the pandemic.</w:t>
      </w:r>
    </w:p>
    <w:p w14:paraId="32B2D90D" w14:textId="06BA2559" w:rsidR="00941B40" w:rsidRPr="00941B40" w:rsidRDefault="00941B40" w:rsidP="00941B40">
      <w:pPr>
        <w:spacing w:before="100" w:beforeAutospacing="1" w:after="100" w:afterAutospacing="1"/>
        <w:rPr>
          <w:sz w:val="20"/>
          <w:szCs w:val="20"/>
        </w:rPr>
      </w:pPr>
      <w:r>
        <w:rPr>
          <w:rStyle w:val="Strong"/>
          <w:sz w:val="20"/>
          <w:szCs w:val="20"/>
        </w:rPr>
        <w:t xml:space="preserve">D. </w:t>
      </w:r>
      <w:r w:rsidRPr="00941B40">
        <w:rPr>
          <w:rStyle w:val="Strong"/>
          <w:sz w:val="20"/>
          <w:szCs w:val="20"/>
        </w:rPr>
        <w:t>Key take</w:t>
      </w:r>
      <w:r w:rsidRPr="00941B40">
        <w:rPr>
          <w:rStyle w:val="Strong"/>
          <w:sz w:val="20"/>
          <w:szCs w:val="20"/>
        </w:rPr>
        <w:noBreakHyphen/>
        <w:t>aways</w:t>
      </w:r>
    </w:p>
    <w:p w14:paraId="123D944D" w14:textId="77777777" w:rsidR="00941B40" w:rsidRPr="00941B40" w:rsidRDefault="00941B40" w:rsidP="00941B40">
      <w:pPr>
        <w:numPr>
          <w:ilvl w:val="0"/>
          <w:numId w:val="43"/>
        </w:numPr>
        <w:spacing w:before="100" w:beforeAutospacing="1" w:after="100" w:afterAutospacing="1"/>
        <w:rPr>
          <w:sz w:val="20"/>
          <w:szCs w:val="20"/>
        </w:rPr>
      </w:pPr>
      <w:r w:rsidRPr="00941B40">
        <w:rPr>
          <w:rStyle w:val="Strong"/>
          <w:sz w:val="20"/>
          <w:szCs w:val="20"/>
        </w:rPr>
        <w:t>Baseline sentiment skew</w:t>
      </w:r>
      <w:r w:rsidRPr="00941B40">
        <w:rPr>
          <w:sz w:val="20"/>
          <w:szCs w:val="20"/>
        </w:rPr>
        <w:t xml:space="preserve"> – Financial news is overwhelmingly neutral, but the neutral share is trending downward, hinting at a media environment that is becoming more polarized or narrative</w:t>
      </w:r>
      <w:r w:rsidRPr="00941B40">
        <w:rPr>
          <w:sz w:val="20"/>
          <w:szCs w:val="20"/>
        </w:rPr>
        <w:noBreakHyphen/>
        <w:t>driven.</w:t>
      </w:r>
    </w:p>
    <w:p w14:paraId="5F6F19E0" w14:textId="77777777" w:rsidR="00941B40" w:rsidRPr="00941B40" w:rsidRDefault="00941B40" w:rsidP="00941B40">
      <w:pPr>
        <w:numPr>
          <w:ilvl w:val="0"/>
          <w:numId w:val="43"/>
        </w:numPr>
        <w:spacing w:before="100" w:beforeAutospacing="1" w:after="100" w:afterAutospacing="1"/>
        <w:rPr>
          <w:sz w:val="20"/>
          <w:szCs w:val="20"/>
        </w:rPr>
      </w:pPr>
      <w:r w:rsidRPr="00941B40">
        <w:rPr>
          <w:rStyle w:val="Strong"/>
          <w:sz w:val="20"/>
          <w:szCs w:val="20"/>
        </w:rPr>
        <w:t>Macro</w:t>
      </w:r>
      <w:r w:rsidRPr="00941B40">
        <w:rPr>
          <w:rStyle w:val="Strong"/>
          <w:sz w:val="20"/>
          <w:szCs w:val="20"/>
        </w:rPr>
        <w:noBreakHyphen/>
        <w:t>event sensitivity</w:t>
      </w:r>
      <w:r w:rsidRPr="00941B40">
        <w:rPr>
          <w:sz w:val="20"/>
          <w:szCs w:val="20"/>
        </w:rPr>
        <w:t xml:space="preserve"> – Election cycles (2016) and geopolitical trade tensions (2018) each coincided with spikes in bearish tone, suggesting that headline sentiment can act as a rough barometer for systemic risk episodes.</w:t>
      </w:r>
    </w:p>
    <w:p w14:paraId="4440804A" w14:textId="77777777" w:rsidR="00941B40" w:rsidRPr="00941B40" w:rsidRDefault="00941B40" w:rsidP="00941B40">
      <w:pPr>
        <w:numPr>
          <w:ilvl w:val="0"/>
          <w:numId w:val="43"/>
        </w:numPr>
        <w:spacing w:before="100" w:beforeAutospacing="1" w:after="100" w:afterAutospacing="1"/>
        <w:rPr>
          <w:sz w:val="20"/>
          <w:szCs w:val="20"/>
        </w:rPr>
      </w:pPr>
      <w:r w:rsidRPr="00941B40">
        <w:rPr>
          <w:rStyle w:val="Strong"/>
          <w:sz w:val="20"/>
          <w:szCs w:val="20"/>
        </w:rPr>
        <w:t>Pandemic amplification</w:t>
      </w:r>
      <w:r w:rsidRPr="00941B40">
        <w:rPr>
          <w:sz w:val="20"/>
          <w:szCs w:val="20"/>
        </w:rPr>
        <w:t xml:space="preserve"> – 2020’s bearish surge and shrinking neutrality confirm that extraordinary events compress the spectrum into stronger positive/negative framing.</w:t>
      </w:r>
    </w:p>
    <w:p w14:paraId="79866F85" w14:textId="77777777" w:rsidR="00941B40" w:rsidRDefault="00941B40" w:rsidP="00941B40">
      <w:pPr>
        <w:numPr>
          <w:ilvl w:val="0"/>
          <w:numId w:val="43"/>
        </w:numPr>
        <w:spacing w:before="100" w:beforeAutospacing="1" w:after="100" w:afterAutospacing="1"/>
        <w:rPr>
          <w:sz w:val="20"/>
          <w:szCs w:val="20"/>
        </w:rPr>
      </w:pPr>
      <w:r w:rsidRPr="00941B40">
        <w:rPr>
          <w:rStyle w:val="Strong"/>
          <w:sz w:val="20"/>
          <w:szCs w:val="20"/>
        </w:rPr>
        <w:t>Implications for modeling</w:t>
      </w:r>
      <w:r w:rsidRPr="00941B40">
        <w:rPr>
          <w:sz w:val="20"/>
          <w:szCs w:val="20"/>
        </w:rPr>
        <w:t xml:space="preserve"> – Because the decade</w:t>
      </w:r>
      <w:r w:rsidRPr="00941B40">
        <w:rPr>
          <w:sz w:val="20"/>
          <w:szCs w:val="20"/>
        </w:rPr>
        <w:noBreakHyphen/>
        <w:t>long bullish</w:t>
      </w:r>
      <w:r w:rsidRPr="00941B40">
        <w:rPr>
          <w:sz w:val="20"/>
          <w:szCs w:val="20"/>
        </w:rPr>
        <w:noBreakHyphen/>
        <w:t xml:space="preserve">bearish balance hovers near parity, predictive models should focus on </w:t>
      </w:r>
      <w:r w:rsidRPr="00941B40">
        <w:rPr>
          <w:rStyle w:val="Strong"/>
          <w:sz w:val="20"/>
          <w:szCs w:val="20"/>
        </w:rPr>
        <w:t>changes in the bullish</w:t>
      </w:r>
      <w:r w:rsidRPr="00941B40">
        <w:rPr>
          <w:rStyle w:val="Strong"/>
          <w:sz w:val="20"/>
          <w:szCs w:val="20"/>
        </w:rPr>
        <w:noBreakHyphen/>
        <w:t>bearish spread</w:t>
      </w:r>
      <w:r w:rsidRPr="00941B40">
        <w:rPr>
          <w:sz w:val="20"/>
          <w:szCs w:val="20"/>
        </w:rPr>
        <w:t xml:space="preserve"> rather than absolute </w:t>
      </w:r>
      <w:proofErr w:type="gramStart"/>
      <w:r w:rsidRPr="00941B40">
        <w:rPr>
          <w:sz w:val="20"/>
          <w:szCs w:val="20"/>
        </w:rPr>
        <w:t>counts, and</w:t>
      </w:r>
      <w:proofErr w:type="gramEnd"/>
      <w:r w:rsidRPr="00941B40">
        <w:rPr>
          <w:sz w:val="20"/>
          <w:szCs w:val="20"/>
        </w:rPr>
        <w:t xml:space="preserve"> should account for the falling neutral baseline when using sentiment ratios as features.</w:t>
      </w:r>
    </w:p>
    <w:p w14:paraId="5BA6A284" w14:textId="46377477" w:rsidR="00941B40" w:rsidRDefault="00941B40" w:rsidP="00941B40">
      <w:pPr>
        <w:pStyle w:val="Heading2"/>
        <w:numPr>
          <w:ilvl w:val="0"/>
          <w:numId w:val="0"/>
        </w:numPr>
        <w:ind w:left="378" w:hanging="288"/>
        <w:rPr>
          <w:lang w:eastAsia="zh-CN"/>
        </w:rPr>
      </w:pPr>
      <w:r>
        <w:rPr>
          <w:lang w:eastAsia="zh-CN"/>
        </w:rPr>
        <w:t xml:space="preserve">c.Resutls C </w:t>
      </w:r>
    </w:p>
    <w:p w14:paraId="60D411A9" w14:textId="261F6421" w:rsidR="00131A5C" w:rsidRPr="00920B59" w:rsidRDefault="00131A5C" w:rsidP="00131A5C">
      <w:pPr>
        <w:spacing w:before="100" w:beforeAutospacing="1" w:after="100" w:afterAutospacing="1"/>
        <w:rPr>
          <w:sz w:val="20"/>
          <w:szCs w:val="20"/>
        </w:rPr>
      </w:pPr>
      <w:r w:rsidRPr="00920B59">
        <w:rPr>
          <w:sz w:val="20"/>
          <w:szCs w:val="20"/>
        </w:rPr>
        <w:t>In this nine</w:t>
      </w:r>
      <w:r w:rsidRPr="00920B59">
        <w:rPr>
          <w:sz w:val="20"/>
          <w:szCs w:val="20"/>
        </w:rPr>
        <w:noBreakHyphen/>
        <w:t>ticker slice of the 2 M</w:t>
      </w:r>
      <w:r w:rsidRPr="00920B59">
        <w:rPr>
          <w:sz w:val="20"/>
          <w:szCs w:val="20"/>
        </w:rPr>
        <w:noBreakHyphen/>
        <w:t xml:space="preserve">headline dataset, </w:t>
      </w:r>
      <w:r w:rsidRPr="00920B59">
        <w:rPr>
          <w:rStyle w:val="Strong"/>
          <w:sz w:val="20"/>
          <w:szCs w:val="20"/>
        </w:rPr>
        <w:t>Boeing (BA) and JPMorgan (JPM) look the most “sentiment</w:t>
      </w:r>
      <w:r w:rsidRPr="00920B59">
        <w:rPr>
          <w:rStyle w:val="Strong"/>
          <w:sz w:val="20"/>
          <w:szCs w:val="20"/>
        </w:rPr>
        <w:noBreakHyphen/>
        <w:t>sensitive,” but that’s based on only 10 headlines each, so the signal is almost certainly noise.</w:t>
      </w:r>
      <w:r w:rsidRPr="00920B59">
        <w:rPr>
          <w:sz w:val="20"/>
          <w:szCs w:val="20"/>
        </w:rPr>
        <w:t xml:space="preserve"> </w:t>
      </w:r>
      <w:r w:rsidRPr="00920B59">
        <w:rPr>
          <w:sz w:val="20"/>
          <w:szCs w:val="20"/>
        </w:rPr>
        <w:t xml:space="preserve">Among names with real volume, </w:t>
      </w:r>
      <w:r w:rsidRPr="00920B59">
        <w:rPr>
          <w:rStyle w:val="Strong"/>
          <w:sz w:val="20"/>
          <w:szCs w:val="20"/>
        </w:rPr>
        <w:t>Exxon (XOM) and big</w:t>
      </w:r>
      <w:r w:rsidRPr="00920B59">
        <w:rPr>
          <w:rStyle w:val="Strong"/>
          <w:sz w:val="20"/>
          <w:szCs w:val="20"/>
        </w:rPr>
        <w:noBreakHyphen/>
        <w:t>tech stocks (AAPL, NVDA) show the highest share of bullish/bearish headlines (≈ 50–60 %), whereas Amazon (AMZN) and Walmart (WMT) get more neutral coverage.</w:t>
      </w:r>
      <w:r w:rsidRPr="00920B59">
        <w:rPr>
          <w:sz w:val="20"/>
          <w:szCs w:val="20"/>
        </w:rPr>
        <w:t xml:space="preserve"> Because every “industry average” is driven by a single stock, no sector</w:t>
      </w:r>
      <w:r w:rsidRPr="00920B59">
        <w:rPr>
          <w:sz w:val="20"/>
          <w:szCs w:val="20"/>
        </w:rPr>
        <w:noBreakHyphen/>
        <w:t xml:space="preserve">level conclusion is reliable. A quick OLS using </w:t>
      </w:r>
      <w:r w:rsidRPr="00920B59">
        <w:rPr>
          <w:rStyle w:val="Strong"/>
          <w:sz w:val="20"/>
          <w:szCs w:val="20"/>
        </w:rPr>
        <w:t>synthetic</w:t>
      </w:r>
      <w:r w:rsidRPr="00920B59">
        <w:rPr>
          <w:sz w:val="20"/>
          <w:szCs w:val="20"/>
        </w:rPr>
        <w:t xml:space="preserve"> returns finds a tiny, statistically insignificant link between sentiment sensitivity and performance (β ≈ 0.05, p ≈ 0.20, R² ≈ 22 %). In short, </w:t>
      </w:r>
      <w:r w:rsidRPr="00920B59">
        <w:rPr>
          <w:rStyle w:val="Strong"/>
          <w:sz w:val="20"/>
          <w:szCs w:val="20"/>
        </w:rPr>
        <w:t xml:space="preserve">current evidence says only that Tech and Energy attract more opinionated headlines; it does </w:t>
      </w:r>
      <w:r w:rsidRPr="00920B59">
        <w:rPr>
          <w:rStyle w:val="Emphasis"/>
          <w:sz w:val="20"/>
          <w:szCs w:val="20"/>
        </w:rPr>
        <w:t>not</w:t>
      </w:r>
      <w:r w:rsidRPr="00920B59">
        <w:rPr>
          <w:rStyle w:val="Strong"/>
          <w:sz w:val="20"/>
          <w:szCs w:val="20"/>
        </w:rPr>
        <w:t xml:space="preserve"> show that such coverage moves returns.</w:t>
      </w:r>
      <w:r w:rsidRPr="00920B59">
        <w:rPr>
          <w:sz w:val="20"/>
          <w:szCs w:val="20"/>
        </w:rPr>
        <w:t xml:space="preserve"> To firm this up, raise the article</w:t>
      </w:r>
      <w:r w:rsidRPr="00920B59">
        <w:rPr>
          <w:sz w:val="20"/>
          <w:szCs w:val="20"/>
        </w:rPr>
        <w:noBreakHyphen/>
        <w:t xml:space="preserve">count threshold, include multiple tickers per sector, replace the 50 % neutral baseline with an empirical one, correct for multiple testing, and rerun the analysis with </w:t>
      </w:r>
      <w:r w:rsidRPr="00920B59">
        <w:rPr>
          <w:rStyle w:val="Emphasis"/>
          <w:sz w:val="20"/>
          <w:szCs w:val="20"/>
        </w:rPr>
        <w:t>actual</w:t>
      </w:r>
      <w:r w:rsidRPr="00920B59">
        <w:rPr>
          <w:sz w:val="20"/>
          <w:szCs w:val="20"/>
        </w:rPr>
        <w:t xml:space="preserve"> price data</w:t>
      </w:r>
      <w:r w:rsidR="003F7AB9">
        <w:rPr>
          <w:sz w:val="20"/>
          <w:szCs w:val="20"/>
        </w:rPr>
        <w:t xml:space="preserve"> (But this couldn’t be done because of limits with price data from Yahoo Finance without spending money so the results only show as follows.)</w:t>
      </w:r>
    </w:p>
    <w:p w14:paraId="678C2F41" w14:textId="737A2859" w:rsidR="00131A5C" w:rsidRPr="00131A5C" w:rsidRDefault="00131A5C" w:rsidP="00131A5C">
      <w:pPr>
        <w:spacing w:before="100" w:beforeAutospacing="1" w:after="100" w:afterAutospacing="1"/>
        <w:rPr>
          <w:sz w:val="20"/>
          <w:szCs w:val="20"/>
        </w:rPr>
      </w:pPr>
      <w:r>
        <w:rPr>
          <w:noProof/>
        </w:rPr>
        <w:drawing>
          <wp:inline distT="0" distB="0" distL="0" distR="0" wp14:anchorId="11B43D7C" wp14:editId="05F7D595">
            <wp:extent cx="3089910" cy="2039620"/>
            <wp:effectExtent l="0" t="0" r="0" b="5080"/>
            <wp:docPr id="4920572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9910" cy="2039620"/>
                    </a:xfrm>
                    <a:prstGeom prst="rect">
                      <a:avLst/>
                    </a:prstGeom>
                    <a:noFill/>
                    <a:ln>
                      <a:noFill/>
                    </a:ln>
                  </pic:spPr>
                </pic:pic>
              </a:graphicData>
            </a:graphic>
          </wp:inline>
        </w:drawing>
      </w:r>
    </w:p>
    <w:p w14:paraId="1E5C72A3" w14:textId="49A3B9AF" w:rsidR="00941B40" w:rsidRPr="00357AA1" w:rsidRDefault="00131A5C" w:rsidP="00131A5C">
      <w:pPr>
        <w:pStyle w:val="Heading2"/>
        <w:rPr>
          <w:sz w:val="20"/>
          <w:szCs w:val="20"/>
        </w:rPr>
      </w:pPr>
      <w:r w:rsidRPr="00357AA1">
        <w:rPr>
          <w:sz w:val="20"/>
          <w:szCs w:val="20"/>
        </w:rPr>
        <w:t xml:space="preserve">Results D </w:t>
      </w:r>
    </w:p>
    <w:p w14:paraId="215C0F8D" w14:textId="5A3855FF" w:rsidR="00FE40E7" w:rsidRDefault="00357AA1" w:rsidP="00357AA1">
      <w:pPr>
        <w:rPr>
          <w:sz w:val="20"/>
          <w:szCs w:val="20"/>
        </w:rPr>
      </w:pPr>
      <w:r w:rsidRPr="00357AA1">
        <w:rPr>
          <w:sz w:val="20"/>
          <w:szCs w:val="20"/>
        </w:rPr>
        <w:t xml:space="preserve">Using the equation </w:t>
      </w:r>
      <w:r w:rsidRPr="00357AA1">
        <w:rPr>
          <w:rStyle w:val="katex-mathml"/>
          <w:sz w:val="20"/>
          <w:szCs w:val="20"/>
        </w:rPr>
        <w:t>R = (P(end) – P(start))/P(start)</w:t>
      </w:r>
      <w:r w:rsidRPr="00357AA1">
        <w:rPr>
          <w:sz w:val="20"/>
          <w:szCs w:val="20"/>
        </w:rPr>
        <w:t xml:space="preserve">I calculated the total return of the S&amp;P 500 during two distinct market conditions. From January 3, 2011, to December 31, 2020 (bull market), the index increased by approximately 195.3%, while during the short bear market window from February 20 to March 23, 2020, it declined by 33.7%. These results, shown in </w:t>
      </w:r>
      <w:r w:rsidR="003F7AB9">
        <w:rPr>
          <w:sz w:val="20"/>
          <w:szCs w:val="20"/>
        </w:rPr>
        <w:t>the first figure</w:t>
      </w:r>
      <w:r w:rsidRPr="00357AA1">
        <w:rPr>
          <w:sz w:val="20"/>
          <w:szCs w:val="20"/>
        </w:rPr>
        <w:t>, highlight a dramatic contrast in performance. To explore how financial news sentiment changed under these conditions, I analyzed about 2 million FinBERT-labeled headlines published between 2011 and 2020</w:t>
      </w:r>
      <w:r w:rsidR="003F7AB9">
        <w:rPr>
          <w:sz w:val="20"/>
          <w:szCs w:val="20"/>
        </w:rPr>
        <w:t>(as mentioned before)</w:t>
      </w:r>
      <w:r w:rsidRPr="00357AA1">
        <w:rPr>
          <w:sz w:val="20"/>
          <w:szCs w:val="20"/>
        </w:rPr>
        <w:t xml:space="preserve">. During bull markets, headlines were predominantly neutral (51.0%), with 26.3% classified as bullish and 22.7% as bearish. However, during the bear market period, I found that bearish headlines surged to 49.1%, bullish headlines dropped to 17.1%, and neutral sentiment decreased to 33.9%, as illustrated in the pie charts and heatmap (Figures 2 and 3). This shift suggests that sentiment becomes significantly more negative and polarized during times of market stress. I also found it interesting that 17.1% of headlines during the bear market were still labeled bullish, which could be due to positive company-specific news, editorial optimism, or limitations in the sentiment labeling model. While my analysis clearly shows that sentiment distribution varies depending on market conditions, it does not establish a causal relationship. More advanced </w:t>
      </w:r>
      <w:r w:rsidRPr="00357AA1">
        <w:rPr>
          <w:sz w:val="20"/>
          <w:szCs w:val="20"/>
        </w:rPr>
        <w:lastRenderedPageBreak/>
        <w:t xml:space="preserve">techniques, such as lagged regressions or event studies, would be needed to determine whether sentiment </w:t>
      </w:r>
      <w:proofErr w:type="gramStart"/>
      <w:r w:rsidRPr="00357AA1">
        <w:rPr>
          <w:sz w:val="20"/>
          <w:szCs w:val="20"/>
        </w:rPr>
        <w:t>actually drives</w:t>
      </w:r>
      <w:proofErr w:type="gramEnd"/>
      <w:r w:rsidRPr="00357AA1">
        <w:rPr>
          <w:sz w:val="20"/>
          <w:szCs w:val="20"/>
        </w:rPr>
        <w:t xml:space="preserve"> market movements or simply reflects them. Overall, my findings support the idea that financial news sentiment is highly sensitive to market regime and should be interpreted with that context in mind.</w:t>
      </w:r>
    </w:p>
    <w:p w14:paraId="446C4509" w14:textId="4595FC55" w:rsidR="00357AA1" w:rsidRDefault="00357AA1" w:rsidP="00357AA1">
      <w:pPr>
        <w:rPr>
          <w:sz w:val="20"/>
          <w:szCs w:val="20"/>
        </w:rPr>
      </w:pPr>
      <w:r>
        <w:rPr>
          <w:noProof/>
        </w:rPr>
        <w:drawing>
          <wp:inline distT="0" distB="0" distL="0" distR="0" wp14:anchorId="776EE487" wp14:editId="39CC1FA4">
            <wp:extent cx="3089910" cy="2307590"/>
            <wp:effectExtent l="0" t="0" r="0" b="3810"/>
            <wp:docPr id="20390427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9910" cy="2307590"/>
                    </a:xfrm>
                    <a:prstGeom prst="rect">
                      <a:avLst/>
                    </a:prstGeom>
                    <a:noFill/>
                    <a:ln>
                      <a:noFill/>
                    </a:ln>
                  </pic:spPr>
                </pic:pic>
              </a:graphicData>
            </a:graphic>
          </wp:inline>
        </w:drawing>
      </w:r>
    </w:p>
    <w:p w14:paraId="4FE81417" w14:textId="2CE493FA" w:rsidR="00357AA1" w:rsidRPr="00357AA1" w:rsidRDefault="00357AA1" w:rsidP="00357AA1">
      <w:pPr>
        <w:rPr>
          <w:sz w:val="20"/>
          <w:szCs w:val="20"/>
        </w:rPr>
      </w:pPr>
      <w:r>
        <w:rPr>
          <w:noProof/>
        </w:rPr>
        <w:drawing>
          <wp:inline distT="0" distB="0" distL="0" distR="0" wp14:anchorId="57E25233" wp14:editId="15FA2E3A">
            <wp:extent cx="3089910" cy="1593215"/>
            <wp:effectExtent l="0" t="0" r="0" b="0"/>
            <wp:docPr id="11900898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89910" cy="1593215"/>
                    </a:xfrm>
                    <a:prstGeom prst="rect">
                      <a:avLst/>
                    </a:prstGeom>
                    <a:noFill/>
                    <a:ln>
                      <a:noFill/>
                    </a:ln>
                  </pic:spPr>
                </pic:pic>
              </a:graphicData>
            </a:graphic>
          </wp:inline>
        </w:drawing>
      </w:r>
    </w:p>
    <w:p w14:paraId="75B142C7" w14:textId="5233DCC4" w:rsidR="00EA7421" w:rsidRDefault="00C10EEC" w:rsidP="00EA7421">
      <w:pPr>
        <w:pStyle w:val="Heading1"/>
        <w:rPr>
          <w:lang w:eastAsia="zh-CN"/>
        </w:rPr>
      </w:pPr>
      <w:r>
        <w:rPr>
          <w:rFonts w:hint="eastAsia"/>
          <w:lang w:eastAsia="zh-CN"/>
        </w:rPr>
        <w:t>Discussion</w:t>
      </w:r>
    </w:p>
    <w:p w14:paraId="4B5677DA" w14:textId="01C37682" w:rsidR="00BC5F3E" w:rsidRPr="00BC5F3E" w:rsidRDefault="00BC5F3E" w:rsidP="00337415">
      <w:pPr>
        <w:pStyle w:val="BodyText"/>
        <w:rPr>
          <w:color w:val="FF0000"/>
          <w:sz w:val="20"/>
          <w:szCs w:val="20"/>
          <w:lang w:val="en-US" w:eastAsia="zh-CN"/>
        </w:rPr>
      </w:pPr>
      <w:r w:rsidRPr="00BC5F3E">
        <w:rPr>
          <w:sz w:val="20"/>
          <w:szCs w:val="20"/>
        </w:rPr>
        <w:t>One of the major limitations I faced in this project was the computational cost required to perform large-scale sentiment labeling and advanced feature engineering. I</w:t>
      </w:r>
      <w:r w:rsidR="003F7AB9">
        <w:rPr>
          <w:sz w:val="20"/>
          <w:szCs w:val="20"/>
        </w:rPr>
        <w:t xml:space="preserve"> </w:t>
      </w:r>
      <w:r w:rsidRPr="00BC5F3E">
        <w:rPr>
          <w:sz w:val="20"/>
          <w:szCs w:val="20"/>
        </w:rPr>
        <w:t xml:space="preserve">relied on FinBERT to classify financial news headlines, but due to GPU constraints in Google </w:t>
      </w:r>
      <w:proofErr w:type="spellStart"/>
      <w:r w:rsidRPr="00BC5F3E">
        <w:rPr>
          <w:sz w:val="20"/>
          <w:szCs w:val="20"/>
        </w:rPr>
        <w:t>Colab</w:t>
      </w:r>
      <w:proofErr w:type="spellEnd"/>
      <w:r w:rsidRPr="00BC5F3E">
        <w:rPr>
          <w:sz w:val="20"/>
          <w:szCs w:val="20"/>
        </w:rPr>
        <w:t xml:space="preserve">, I was only able to process around 2 million headlines. This limited the depth of analysis I could conduct. I had originally planned to implement more granular sentiment scoring—such as multiple levels of bullishness or bearishness instead of just three simple labels—but the hardware limitations made that impossible. </w:t>
      </w:r>
      <w:proofErr w:type="spellStart"/>
      <w:r w:rsidRPr="00BC5F3E">
        <w:rPr>
          <w:sz w:val="20"/>
          <w:szCs w:val="20"/>
        </w:rPr>
        <w:t>FinBERT’s</w:t>
      </w:r>
      <w:proofErr w:type="spellEnd"/>
      <w:r w:rsidRPr="00BC5F3E">
        <w:rPr>
          <w:sz w:val="20"/>
          <w:szCs w:val="20"/>
        </w:rPr>
        <w:t xml:space="preserve"> deep transformer architecture is resource-intensive, and pushing </w:t>
      </w:r>
      <w:r w:rsidRPr="00BC5F3E">
        <w:rPr>
          <w:sz w:val="20"/>
          <w:szCs w:val="20"/>
        </w:rPr>
        <w:t>beyond what I did would likely require at least $50 in cloud TPU credits. Unfortunately, I had already reached my personal budget limit after spending $25 on compute time for the initial labeling and feature engineering pipeline.</w:t>
      </w:r>
      <w:r w:rsidR="003F7AB9">
        <w:rPr>
          <w:sz w:val="20"/>
          <w:szCs w:val="20"/>
        </w:rPr>
        <w:t xml:space="preserve"> I also </w:t>
      </w:r>
      <w:r w:rsidRPr="00BC5F3E">
        <w:rPr>
          <w:sz w:val="20"/>
          <w:szCs w:val="20"/>
        </w:rPr>
        <w:t xml:space="preserve"> </w:t>
      </w:r>
      <w:r w:rsidR="003F7AB9">
        <w:rPr>
          <w:sz w:val="20"/>
          <w:szCs w:val="20"/>
        </w:rPr>
        <w:t xml:space="preserve">had a constraint of the Yahoo Finance rate limits. They only allow so much data to extracted before they rate limit you and that is why some results from question 3 were inconclusive. </w:t>
      </w:r>
      <w:r w:rsidRPr="00BC5F3E">
        <w:rPr>
          <w:sz w:val="20"/>
          <w:szCs w:val="20"/>
        </w:rPr>
        <w:t>These constraints meant I couldn’t incorporate more advanced sentiment resolution, larger datasets, or add recent headlines from 2021 to 2024. With better hardware access and a larger budget, I believe I could significantly improve the scope and precision of the sentiment modeling.</w:t>
      </w:r>
    </w:p>
    <w:p w14:paraId="4F5E565F" w14:textId="77777777" w:rsidR="00357AA1" w:rsidRDefault="00357AA1" w:rsidP="00337415">
      <w:pPr>
        <w:pStyle w:val="BodyText"/>
        <w:rPr>
          <w:color w:val="FF0000"/>
          <w:lang w:val="en-US" w:eastAsia="zh-CN"/>
        </w:rPr>
      </w:pPr>
    </w:p>
    <w:p w14:paraId="220BE15F" w14:textId="77777777" w:rsidR="00C10EEC" w:rsidRDefault="00C10EEC" w:rsidP="00C10EEC">
      <w:pPr>
        <w:pStyle w:val="Heading1"/>
        <w:rPr>
          <w:lang w:eastAsia="zh-CN"/>
        </w:rPr>
      </w:pPr>
      <w:r>
        <w:rPr>
          <w:rFonts w:hint="eastAsia"/>
          <w:lang w:eastAsia="zh-CN"/>
        </w:rPr>
        <w:t>Conclusion</w:t>
      </w:r>
    </w:p>
    <w:p w14:paraId="01089DAA" w14:textId="02BE1842" w:rsidR="00BC5F3E" w:rsidRPr="00BC5F3E" w:rsidRDefault="00BC5F3E" w:rsidP="00BC5F3E">
      <w:pPr>
        <w:rPr>
          <w:sz w:val="20"/>
          <w:szCs w:val="20"/>
          <w:lang w:eastAsia="zh-CN"/>
        </w:rPr>
      </w:pPr>
      <w:r w:rsidRPr="00BC5F3E">
        <w:rPr>
          <w:sz w:val="20"/>
          <w:szCs w:val="20"/>
        </w:rPr>
        <w:t>This project set out to explore the relationship between financial news sentiment and stock market behavior using FinBERT-labeled headlines and various machine learning and statistical techniques. Although the predictive power of sentiment on next-day market returns was found to be weak—shown by low correlation and subpar model performance—the analysis revealed several valuable insights. Most financial headlines are neutral, but sentiment becomes significantly more polarized during major macroeconomic events like elections or the COVID-19 pandemic. Furthermore, some sectors, particularly tech and energy, attract more opinionated coverage, suggesting industry-level sentiment sensitivity. While the models did not yield strong predictive accuracy, the project demonstrates the value of sentiment as a contextual tool rather than a standalone trading signal. In real-world terms, this research emphasizes the importance of understanding sentiment shifts as indicators of market mood, especially in volatile periods. Future improvements—such as using more granular sentiment levels, incorporating real returns, and extending the dataset to include recent years—could enhance both predictive performance and real-time applicability for financial decision-making.</w:t>
      </w:r>
    </w:p>
    <w:p w14:paraId="1B027D5D" w14:textId="77777777" w:rsidR="009303D9" w:rsidRPr="00D97DD7" w:rsidRDefault="009303D9" w:rsidP="00A059B3">
      <w:pPr>
        <w:pStyle w:val="Heading5"/>
      </w:pPr>
      <w:r w:rsidRPr="00D97DD7">
        <w:t>References</w:t>
      </w:r>
    </w:p>
    <w:p w14:paraId="32E5DEB0" w14:textId="3E21DDFA" w:rsidR="009303D9" w:rsidRPr="00D97DD7" w:rsidRDefault="009303D9" w:rsidP="00BC5F3E">
      <w:pPr>
        <w:pStyle w:val="references"/>
        <w:numPr>
          <w:ilvl w:val="0"/>
          <w:numId w:val="0"/>
        </w:numPr>
        <w:ind w:left="360" w:hanging="360"/>
      </w:pPr>
    </w:p>
    <w:p w14:paraId="6D15705B" w14:textId="37E879B9" w:rsidR="009303D9" w:rsidRPr="00D97DD7" w:rsidRDefault="009303D9" w:rsidP="00BC5F3E">
      <w:pPr>
        <w:pStyle w:val="references"/>
        <w:ind w:left="354" w:hanging="354"/>
      </w:pPr>
      <w:r w:rsidRPr="00D97DD7">
        <w:t>I.</w:t>
      </w:r>
      <w:r w:rsidR="00BC5F3E">
        <w:t xml:space="preserve"> </w:t>
      </w:r>
      <w:r w:rsidR="00BC5F3E">
        <w:t xml:space="preserve">[1] Z. Dong, “FNSPID: Financial News Sentiment Dataset with Stock Price and Industry Data,” Hugging Face, 2023. [Online]. Available: </w:t>
      </w:r>
      <w:hyperlink r:id="rId17" w:tgtFrame="_new" w:history="1">
        <w:r w:rsidR="00BC5F3E">
          <w:rPr>
            <w:rStyle w:val="Hyperlink"/>
          </w:rPr>
          <w:t>https://huggingface.co/datasets/Zihan1004/FNSPID</w:t>
        </w:r>
      </w:hyperlink>
    </w:p>
    <w:p w14:paraId="6A84367C" w14:textId="056AE300" w:rsidR="00836367" w:rsidRPr="00D97DD7"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eastAsia="x-none"/>
        </w:rPr>
        <w:sectPr w:rsidR="00836367" w:rsidRPr="00D97DD7" w:rsidSect="000B0EE3">
          <w:type w:val="continuous"/>
          <w:pgSz w:w="11906" w:h="16838" w:code="9"/>
          <w:pgMar w:top="1080" w:right="907" w:bottom="1440" w:left="907" w:header="720" w:footer="720" w:gutter="0"/>
          <w:cols w:num="2" w:space="360"/>
          <w:docGrid w:linePitch="360"/>
        </w:sectPr>
      </w:pPr>
      <w:r w:rsidRPr="00D97DD7">
        <w:rPr>
          <w:rFonts w:eastAsia="SimSun"/>
          <w:b/>
          <w:noProof w:val="0"/>
          <w:color w:val="FF0000"/>
          <w:spacing w:val="-1"/>
          <w:sz w:val="20"/>
          <w:szCs w:val="20"/>
          <w:lang w:eastAsia="x-none"/>
        </w:rPr>
        <w:t>I</w:t>
      </w:r>
    </w:p>
    <w:p w14:paraId="6D2B34BF" w14:textId="47F04C30" w:rsidR="009303D9" w:rsidRPr="00D97DD7" w:rsidRDefault="009303D9" w:rsidP="005B520E"/>
    <w:sectPr w:rsidR="009303D9" w:rsidRPr="00D97DD7" w:rsidSect="000B0EE3">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D47D64" w14:textId="77777777" w:rsidR="001E40F1" w:rsidRDefault="001E40F1" w:rsidP="001A3B3D">
      <w:r>
        <w:separator/>
      </w:r>
    </w:p>
  </w:endnote>
  <w:endnote w:type="continuationSeparator" w:id="0">
    <w:p w14:paraId="69F0D35A" w14:textId="77777777" w:rsidR="001E40F1" w:rsidRDefault="001E40F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0"/>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0A79EB" w14:textId="6BED8CAB" w:rsidR="001A3B3D" w:rsidRPr="008B333F" w:rsidRDefault="002A70CB" w:rsidP="008B333F">
    <w:pPr>
      <w:pStyle w:val="Footer"/>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9E5B51" w14:textId="77777777" w:rsidR="001E40F1" w:rsidRDefault="001E40F1" w:rsidP="001A3B3D">
      <w:r>
        <w:separator/>
      </w:r>
    </w:p>
  </w:footnote>
  <w:footnote w:type="continuationSeparator" w:id="0">
    <w:p w14:paraId="6AF04465" w14:textId="77777777" w:rsidR="001E40F1" w:rsidRDefault="001E40F1"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BC5780"/>
    <w:multiLevelType w:val="multilevel"/>
    <w:tmpl w:val="3536B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D419FC"/>
    <w:multiLevelType w:val="multilevel"/>
    <w:tmpl w:val="253A8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AB07A8"/>
    <w:multiLevelType w:val="multilevel"/>
    <w:tmpl w:val="B310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ED7CE5"/>
    <w:multiLevelType w:val="multilevel"/>
    <w:tmpl w:val="566AA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DE1970"/>
    <w:multiLevelType w:val="multilevel"/>
    <w:tmpl w:val="19FAE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7"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47A0A6A"/>
    <w:multiLevelType w:val="multilevel"/>
    <w:tmpl w:val="81AC1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28BA2940"/>
    <w:multiLevelType w:val="multilevel"/>
    <w:tmpl w:val="65A2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3"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4" w15:restartNumberingAfterBreak="0">
    <w:nsid w:val="437773C1"/>
    <w:multiLevelType w:val="multilevel"/>
    <w:tmpl w:val="2D86D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1669AA"/>
    <w:multiLevelType w:val="multilevel"/>
    <w:tmpl w:val="D4BC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7D436C"/>
    <w:multiLevelType w:val="multilevel"/>
    <w:tmpl w:val="70EA3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9" w15:restartNumberingAfterBreak="0">
    <w:nsid w:val="55F840E7"/>
    <w:multiLevelType w:val="multilevel"/>
    <w:tmpl w:val="CC94F7E8"/>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7935C5"/>
    <w:multiLevelType w:val="multilevel"/>
    <w:tmpl w:val="27844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A27F3D"/>
    <w:multiLevelType w:val="multilevel"/>
    <w:tmpl w:val="1A66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D2567E"/>
    <w:multiLevelType w:val="multilevel"/>
    <w:tmpl w:val="C64A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5" w15:restartNumberingAfterBreak="0">
    <w:nsid w:val="6D0A6924"/>
    <w:multiLevelType w:val="multilevel"/>
    <w:tmpl w:val="C3FC3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7E4B9E"/>
    <w:multiLevelType w:val="multilevel"/>
    <w:tmpl w:val="6C80D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DD4803"/>
    <w:multiLevelType w:val="multilevel"/>
    <w:tmpl w:val="B2B0B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E73666"/>
    <w:multiLevelType w:val="multilevel"/>
    <w:tmpl w:val="70981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0745095">
    <w:abstractNumId w:val="21"/>
  </w:num>
  <w:num w:numId="2" w16cid:durableId="870191183">
    <w:abstractNumId w:val="33"/>
  </w:num>
  <w:num w:numId="3" w16cid:durableId="733432023">
    <w:abstractNumId w:val="19"/>
  </w:num>
  <w:num w:numId="4" w16cid:durableId="628979729">
    <w:abstractNumId w:val="23"/>
  </w:num>
  <w:num w:numId="5" w16cid:durableId="1602950575">
    <w:abstractNumId w:val="23"/>
  </w:num>
  <w:num w:numId="6" w16cid:durableId="296227737">
    <w:abstractNumId w:val="23"/>
  </w:num>
  <w:num w:numId="7" w16cid:durableId="124008371">
    <w:abstractNumId w:val="23"/>
  </w:num>
  <w:num w:numId="8" w16cid:durableId="165175999">
    <w:abstractNumId w:val="28"/>
  </w:num>
  <w:num w:numId="9" w16cid:durableId="1442727098">
    <w:abstractNumId w:val="34"/>
  </w:num>
  <w:num w:numId="10" w16cid:durableId="493758853">
    <w:abstractNumId w:val="22"/>
  </w:num>
  <w:num w:numId="11" w16cid:durableId="2142922984">
    <w:abstractNumId w:val="17"/>
  </w:num>
  <w:num w:numId="12" w16cid:durableId="1447892186">
    <w:abstractNumId w:val="16"/>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25"/>
  </w:num>
  <w:num w:numId="25" w16cid:durableId="178201375">
    <w:abstractNumId w:val="29"/>
  </w:num>
  <w:num w:numId="26" w16cid:durableId="1082488082">
    <w:abstractNumId w:val="18"/>
  </w:num>
  <w:num w:numId="27" w16cid:durableId="355497590">
    <w:abstractNumId w:val="11"/>
  </w:num>
  <w:num w:numId="28" w16cid:durableId="977689044">
    <w:abstractNumId w:val="30"/>
  </w:num>
  <w:num w:numId="29" w16cid:durableId="1973048209">
    <w:abstractNumId w:val="31"/>
  </w:num>
  <w:num w:numId="30" w16cid:durableId="416635985">
    <w:abstractNumId w:val="14"/>
  </w:num>
  <w:num w:numId="31" w16cid:durableId="1922831885">
    <w:abstractNumId w:val="26"/>
  </w:num>
  <w:num w:numId="32" w16cid:durableId="77335283">
    <w:abstractNumId w:val="15"/>
  </w:num>
  <w:num w:numId="33" w16cid:durableId="1874462591">
    <w:abstractNumId w:val="24"/>
  </w:num>
  <w:num w:numId="34" w16cid:durableId="302928199">
    <w:abstractNumId w:val="27"/>
  </w:num>
  <w:num w:numId="35" w16cid:durableId="1753042304">
    <w:abstractNumId w:val="36"/>
  </w:num>
  <w:num w:numId="36" w16cid:durableId="1272660943">
    <w:abstractNumId w:val="20"/>
  </w:num>
  <w:num w:numId="37" w16cid:durableId="1352876938">
    <w:abstractNumId w:val="32"/>
  </w:num>
  <w:num w:numId="38" w16cid:durableId="2127457933">
    <w:abstractNumId w:val="35"/>
  </w:num>
  <w:num w:numId="39" w16cid:durableId="46465315">
    <w:abstractNumId w:val="12"/>
  </w:num>
  <w:num w:numId="40" w16cid:durableId="642928443">
    <w:abstractNumId w:val="13"/>
  </w:num>
  <w:num w:numId="41" w16cid:durableId="398524851">
    <w:abstractNumId w:val="23"/>
    <w:lvlOverride w:ilvl="0"/>
    <w:lvlOverride w:ilvl="1"/>
    <w:lvlOverride w:ilvl="2"/>
    <w:lvlOverride w:ilvl="3"/>
    <w:lvlOverride w:ilvl="4"/>
    <w:lvlOverride w:ilvl="5"/>
    <w:lvlOverride w:ilvl="6"/>
    <w:lvlOverride w:ilvl="7"/>
    <w:lvlOverride w:ilvl="8"/>
  </w:num>
  <w:num w:numId="42" w16cid:durableId="2061706488">
    <w:abstractNumId w:val="37"/>
  </w:num>
  <w:num w:numId="43" w16cid:durableId="156834511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4781E"/>
    <w:rsid w:val="000572E1"/>
    <w:rsid w:val="0008495A"/>
    <w:rsid w:val="0008758A"/>
    <w:rsid w:val="000A1505"/>
    <w:rsid w:val="000B0EE3"/>
    <w:rsid w:val="000B7CF6"/>
    <w:rsid w:val="000C1E68"/>
    <w:rsid w:val="000E47FB"/>
    <w:rsid w:val="000E6C32"/>
    <w:rsid w:val="0010267B"/>
    <w:rsid w:val="00104EA5"/>
    <w:rsid w:val="00130947"/>
    <w:rsid w:val="00131A5C"/>
    <w:rsid w:val="0015499D"/>
    <w:rsid w:val="001A2EFD"/>
    <w:rsid w:val="001A3B3D"/>
    <w:rsid w:val="001B2121"/>
    <w:rsid w:val="001B67DC"/>
    <w:rsid w:val="001C55BE"/>
    <w:rsid w:val="001D3E36"/>
    <w:rsid w:val="001E40F1"/>
    <w:rsid w:val="00215ADC"/>
    <w:rsid w:val="002254A9"/>
    <w:rsid w:val="00233D97"/>
    <w:rsid w:val="002347A2"/>
    <w:rsid w:val="0023739F"/>
    <w:rsid w:val="002850E3"/>
    <w:rsid w:val="002A70CB"/>
    <w:rsid w:val="002E1971"/>
    <w:rsid w:val="00337415"/>
    <w:rsid w:val="00354FCF"/>
    <w:rsid w:val="00357AA1"/>
    <w:rsid w:val="003638C2"/>
    <w:rsid w:val="00366F43"/>
    <w:rsid w:val="003A0E8D"/>
    <w:rsid w:val="003A19E2"/>
    <w:rsid w:val="003B2B40"/>
    <w:rsid w:val="003B4E04"/>
    <w:rsid w:val="003E60C8"/>
    <w:rsid w:val="003F5A08"/>
    <w:rsid w:val="003F7AB9"/>
    <w:rsid w:val="00420716"/>
    <w:rsid w:val="004325FB"/>
    <w:rsid w:val="00435314"/>
    <w:rsid w:val="00436B82"/>
    <w:rsid w:val="004432BA"/>
    <w:rsid w:val="0044407E"/>
    <w:rsid w:val="0044454B"/>
    <w:rsid w:val="00447BB9"/>
    <w:rsid w:val="0046031D"/>
    <w:rsid w:val="00473AC9"/>
    <w:rsid w:val="004945C4"/>
    <w:rsid w:val="004C6AEC"/>
    <w:rsid w:val="004D6F37"/>
    <w:rsid w:val="004D72B5"/>
    <w:rsid w:val="005002C0"/>
    <w:rsid w:val="00536C22"/>
    <w:rsid w:val="005507A2"/>
    <w:rsid w:val="00551B7F"/>
    <w:rsid w:val="005558F3"/>
    <w:rsid w:val="0056610F"/>
    <w:rsid w:val="00575BCA"/>
    <w:rsid w:val="00575BD1"/>
    <w:rsid w:val="005B0344"/>
    <w:rsid w:val="005B084E"/>
    <w:rsid w:val="005B4413"/>
    <w:rsid w:val="005B520E"/>
    <w:rsid w:val="005C5C8B"/>
    <w:rsid w:val="005E2800"/>
    <w:rsid w:val="00605825"/>
    <w:rsid w:val="00613A39"/>
    <w:rsid w:val="00645D22"/>
    <w:rsid w:val="00651A08"/>
    <w:rsid w:val="00654204"/>
    <w:rsid w:val="00656D6C"/>
    <w:rsid w:val="00662B30"/>
    <w:rsid w:val="00667230"/>
    <w:rsid w:val="00667A7E"/>
    <w:rsid w:val="00670434"/>
    <w:rsid w:val="0069687D"/>
    <w:rsid w:val="006B164D"/>
    <w:rsid w:val="006B6B66"/>
    <w:rsid w:val="006F6D3D"/>
    <w:rsid w:val="00711DDC"/>
    <w:rsid w:val="00715BEA"/>
    <w:rsid w:val="00740EEA"/>
    <w:rsid w:val="00744861"/>
    <w:rsid w:val="00756A36"/>
    <w:rsid w:val="00794804"/>
    <w:rsid w:val="007B33F1"/>
    <w:rsid w:val="007B6DDA"/>
    <w:rsid w:val="007C0308"/>
    <w:rsid w:val="007C2FF2"/>
    <w:rsid w:val="007C5131"/>
    <w:rsid w:val="007D6232"/>
    <w:rsid w:val="007F0276"/>
    <w:rsid w:val="007F1F99"/>
    <w:rsid w:val="007F768F"/>
    <w:rsid w:val="00807382"/>
    <w:rsid w:val="0080791D"/>
    <w:rsid w:val="008170D6"/>
    <w:rsid w:val="00836367"/>
    <w:rsid w:val="00846B5C"/>
    <w:rsid w:val="00873603"/>
    <w:rsid w:val="008A2C7D"/>
    <w:rsid w:val="008B2902"/>
    <w:rsid w:val="008B333F"/>
    <w:rsid w:val="008B637D"/>
    <w:rsid w:val="008B6524"/>
    <w:rsid w:val="008C4B23"/>
    <w:rsid w:val="008F6E2C"/>
    <w:rsid w:val="00900628"/>
    <w:rsid w:val="0092081E"/>
    <w:rsid w:val="00920B59"/>
    <w:rsid w:val="009303D9"/>
    <w:rsid w:val="00933C64"/>
    <w:rsid w:val="00941B40"/>
    <w:rsid w:val="00972203"/>
    <w:rsid w:val="00993F5D"/>
    <w:rsid w:val="009F1D79"/>
    <w:rsid w:val="009F68D2"/>
    <w:rsid w:val="009F7958"/>
    <w:rsid w:val="00A059B3"/>
    <w:rsid w:val="00A13B7B"/>
    <w:rsid w:val="00A14409"/>
    <w:rsid w:val="00A206BD"/>
    <w:rsid w:val="00A21282"/>
    <w:rsid w:val="00A62444"/>
    <w:rsid w:val="00A71C34"/>
    <w:rsid w:val="00A83C5B"/>
    <w:rsid w:val="00AE3409"/>
    <w:rsid w:val="00AE4E93"/>
    <w:rsid w:val="00AF1EF8"/>
    <w:rsid w:val="00B10A14"/>
    <w:rsid w:val="00B11A60"/>
    <w:rsid w:val="00B13315"/>
    <w:rsid w:val="00B22613"/>
    <w:rsid w:val="00B272CE"/>
    <w:rsid w:val="00B445DA"/>
    <w:rsid w:val="00B44A76"/>
    <w:rsid w:val="00B6733E"/>
    <w:rsid w:val="00B768D1"/>
    <w:rsid w:val="00BA1025"/>
    <w:rsid w:val="00BA5E12"/>
    <w:rsid w:val="00BA70AC"/>
    <w:rsid w:val="00BC3420"/>
    <w:rsid w:val="00BC5F3E"/>
    <w:rsid w:val="00BD670B"/>
    <w:rsid w:val="00BE7D3C"/>
    <w:rsid w:val="00BF5FCA"/>
    <w:rsid w:val="00BF5FF6"/>
    <w:rsid w:val="00BF7B0B"/>
    <w:rsid w:val="00C00C71"/>
    <w:rsid w:val="00C0207F"/>
    <w:rsid w:val="00C04794"/>
    <w:rsid w:val="00C10EEC"/>
    <w:rsid w:val="00C16117"/>
    <w:rsid w:val="00C17148"/>
    <w:rsid w:val="00C234BB"/>
    <w:rsid w:val="00C3075A"/>
    <w:rsid w:val="00C4076F"/>
    <w:rsid w:val="00C919A4"/>
    <w:rsid w:val="00CA1218"/>
    <w:rsid w:val="00CA4392"/>
    <w:rsid w:val="00CC393F"/>
    <w:rsid w:val="00D03374"/>
    <w:rsid w:val="00D2176E"/>
    <w:rsid w:val="00D32DB9"/>
    <w:rsid w:val="00D416C3"/>
    <w:rsid w:val="00D632BE"/>
    <w:rsid w:val="00D72BD6"/>
    <w:rsid w:val="00D72D06"/>
    <w:rsid w:val="00D7522C"/>
    <w:rsid w:val="00D7536F"/>
    <w:rsid w:val="00D76668"/>
    <w:rsid w:val="00D97DD7"/>
    <w:rsid w:val="00DA684A"/>
    <w:rsid w:val="00DD1C6A"/>
    <w:rsid w:val="00DE1E59"/>
    <w:rsid w:val="00E07383"/>
    <w:rsid w:val="00E11BE2"/>
    <w:rsid w:val="00E165BC"/>
    <w:rsid w:val="00E61E12"/>
    <w:rsid w:val="00E7596C"/>
    <w:rsid w:val="00E774E2"/>
    <w:rsid w:val="00E86E93"/>
    <w:rsid w:val="00E878F2"/>
    <w:rsid w:val="00EA7421"/>
    <w:rsid w:val="00ED0149"/>
    <w:rsid w:val="00ED1CE6"/>
    <w:rsid w:val="00ED7705"/>
    <w:rsid w:val="00EF7DE3"/>
    <w:rsid w:val="00F03103"/>
    <w:rsid w:val="00F131AF"/>
    <w:rsid w:val="00F271DE"/>
    <w:rsid w:val="00F4760D"/>
    <w:rsid w:val="00F627DA"/>
    <w:rsid w:val="00F7288F"/>
    <w:rsid w:val="00F84081"/>
    <w:rsid w:val="00F847A6"/>
    <w:rsid w:val="00F848FB"/>
    <w:rsid w:val="00F9441B"/>
    <w:rsid w:val="00FA4C32"/>
    <w:rsid w:val="00FE3C9C"/>
    <w:rsid w:val="00FE40E7"/>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1A5C"/>
    <w:rPr>
      <w:rFonts w:eastAsia="Times New Roman"/>
      <w:sz w:val="24"/>
      <w:szCs w:val="24"/>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 w:val="num" w:pos="450"/>
      </w:tabs>
      <w:spacing w:before="120" w:after="60"/>
      <w:ind w:left="378"/>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Strong">
    <w:name w:val="Strong"/>
    <w:basedOn w:val="DefaultParagraphFont"/>
    <w:uiPriority w:val="22"/>
    <w:qFormat/>
    <w:rsid w:val="00C00C71"/>
    <w:rPr>
      <w:b/>
      <w:bCs/>
    </w:rPr>
  </w:style>
  <w:style w:type="paragraph" w:styleId="ListParagraph">
    <w:name w:val="List Paragraph"/>
    <w:basedOn w:val="Normal"/>
    <w:uiPriority w:val="34"/>
    <w:qFormat/>
    <w:rsid w:val="00C00C71"/>
    <w:pPr>
      <w:ind w:left="720"/>
      <w:contextualSpacing/>
    </w:pPr>
  </w:style>
  <w:style w:type="character" w:styleId="Hyperlink">
    <w:name w:val="Hyperlink"/>
    <w:basedOn w:val="DefaultParagraphFont"/>
    <w:rsid w:val="000A1505"/>
    <w:rPr>
      <w:color w:val="0563C1" w:themeColor="hyperlink"/>
      <w:u w:val="single"/>
    </w:rPr>
  </w:style>
  <w:style w:type="character" w:styleId="UnresolvedMention">
    <w:name w:val="Unresolved Mention"/>
    <w:basedOn w:val="DefaultParagraphFont"/>
    <w:uiPriority w:val="99"/>
    <w:semiHidden/>
    <w:unhideWhenUsed/>
    <w:rsid w:val="000A1505"/>
    <w:rPr>
      <w:color w:val="605E5C"/>
      <w:shd w:val="clear" w:color="auto" w:fill="E1DFDD"/>
    </w:rPr>
  </w:style>
  <w:style w:type="character" w:styleId="FollowedHyperlink">
    <w:name w:val="FollowedHyperlink"/>
    <w:basedOn w:val="DefaultParagraphFont"/>
    <w:rsid w:val="000A1505"/>
    <w:rPr>
      <w:color w:val="954F72" w:themeColor="followedHyperlink"/>
      <w:u w:val="single"/>
    </w:rPr>
  </w:style>
  <w:style w:type="table" w:styleId="TableGrid">
    <w:name w:val="Table Grid"/>
    <w:basedOn w:val="TableNormal"/>
    <w:rsid w:val="005B08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unhideWhenUsed/>
    <w:rsid w:val="00711DDC"/>
    <w:rPr>
      <w:rFonts w:ascii="Courier New" w:eastAsia="Times New Roman" w:hAnsi="Courier New" w:cs="Courier New"/>
      <w:sz w:val="20"/>
      <w:szCs w:val="20"/>
    </w:rPr>
  </w:style>
  <w:style w:type="character" w:styleId="Emphasis">
    <w:name w:val="Emphasis"/>
    <w:basedOn w:val="DefaultParagraphFont"/>
    <w:uiPriority w:val="20"/>
    <w:qFormat/>
    <w:rsid w:val="00941B40"/>
    <w:rPr>
      <w:i/>
      <w:iCs/>
    </w:rPr>
  </w:style>
  <w:style w:type="character" w:customStyle="1" w:styleId="overflow-hidden">
    <w:name w:val="overflow-hidden"/>
    <w:basedOn w:val="DefaultParagraphFont"/>
    <w:rsid w:val="00131A5C"/>
  </w:style>
  <w:style w:type="character" w:customStyle="1" w:styleId="katex-mathml">
    <w:name w:val="katex-mathml"/>
    <w:basedOn w:val="DefaultParagraphFont"/>
    <w:rsid w:val="00357AA1"/>
  </w:style>
  <w:style w:type="character" w:customStyle="1" w:styleId="mord">
    <w:name w:val="mord"/>
    <w:basedOn w:val="DefaultParagraphFont"/>
    <w:rsid w:val="00357AA1"/>
  </w:style>
  <w:style w:type="character" w:customStyle="1" w:styleId="mrel">
    <w:name w:val="mrel"/>
    <w:basedOn w:val="DefaultParagraphFont"/>
    <w:rsid w:val="00357AA1"/>
  </w:style>
  <w:style w:type="character" w:customStyle="1" w:styleId="vlist-s">
    <w:name w:val="vlist-s"/>
    <w:basedOn w:val="DefaultParagraphFont"/>
    <w:rsid w:val="00357AA1"/>
  </w:style>
  <w:style w:type="character" w:customStyle="1" w:styleId="mbin">
    <w:name w:val="mbin"/>
    <w:basedOn w:val="DefaultParagraphFont"/>
    <w:rsid w:val="00357A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193905">
      <w:bodyDiv w:val="1"/>
      <w:marLeft w:val="0"/>
      <w:marRight w:val="0"/>
      <w:marTop w:val="0"/>
      <w:marBottom w:val="0"/>
      <w:divBdr>
        <w:top w:val="none" w:sz="0" w:space="0" w:color="auto"/>
        <w:left w:val="none" w:sz="0" w:space="0" w:color="auto"/>
        <w:bottom w:val="none" w:sz="0" w:space="0" w:color="auto"/>
        <w:right w:val="none" w:sz="0" w:space="0" w:color="auto"/>
      </w:divBdr>
    </w:div>
    <w:div w:id="65541040">
      <w:bodyDiv w:val="1"/>
      <w:marLeft w:val="0"/>
      <w:marRight w:val="0"/>
      <w:marTop w:val="0"/>
      <w:marBottom w:val="0"/>
      <w:divBdr>
        <w:top w:val="none" w:sz="0" w:space="0" w:color="auto"/>
        <w:left w:val="none" w:sz="0" w:space="0" w:color="auto"/>
        <w:bottom w:val="none" w:sz="0" w:space="0" w:color="auto"/>
        <w:right w:val="none" w:sz="0" w:space="0" w:color="auto"/>
      </w:divBdr>
      <w:divsChild>
        <w:div w:id="562527157">
          <w:marLeft w:val="0"/>
          <w:marRight w:val="0"/>
          <w:marTop w:val="0"/>
          <w:marBottom w:val="0"/>
          <w:divBdr>
            <w:top w:val="none" w:sz="0" w:space="0" w:color="auto"/>
            <w:left w:val="none" w:sz="0" w:space="0" w:color="auto"/>
            <w:bottom w:val="none" w:sz="0" w:space="0" w:color="auto"/>
            <w:right w:val="none" w:sz="0" w:space="0" w:color="auto"/>
          </w:divBdr>
          <w:divsChild>
            <w:div w:id="1766151765">
              <w:marLeft w:val="0"/>
              <w:marRight w:val="0"/>
              <w:marTop w:val="0"/>
              <w:marBottom w:val="0"/>
              <w:divBdr>
                <w:top w:val="none" w:sz="0" w:space="0" w:color="auto"/>
                <w:left w:val="none" w:sz="0" w:space="0" w:color="auto"/>
                <w:bottom w:val="none" w:sz="0" w:space="0" w:color="auto"/>
                <w:right w:val="none" w:sz="0" w:space="0" w:color="auto"/>
              </w:divBdr>
              <w:divsChild>
                <w:div w:id="1215655159">
                  <w:marLeft w:val="0"/>
                  <w:marRight w:val="0"/>
                  <w:marTop w:val="0"/>
                  <w:marBottom w:val="0"/>
                  <w:divBdr>
                    <w:top w:val="none" w:sz="0" w:space="0" w:color="auto"/>
                    <w:left w:val="none" w:sz="0" w:space="0" w:color="auto"/>
                    <w:bottom w:val="none" w:sz="0" w:space="0" w:color="auto"/>
                    <w:right w:val="none" w:sz="0" w:space="0" w:color="auto"/>
                  </w:divBdr>
                  <w:divsChild>
                    <w:div w:id="347412924">
                      <w:marLeft w:val="0"/>
                      <w:marRight w:val="0"/>
                      <w:marTop w:val="0"/>
                      <w:marBottom w:val="0"/>
                      <w:divBdr>
                        <w:top w:val="none" w:sz="0" w:space="0" w:color="auto"/>
                        <w:left w:val="none" w:sz="0" w:space="0" w:color="auto"/>
                        <w:bottom w:val="none" w:sz="0" w:space="0" w:color="auto"/>
                        <w:right w:val="none" w:sz="0" w:space="0" w:color="auto"/>
                      </w:divBdr>
                      <w:divsChild>
                        <w:div w:id="2084140505">
                          <w:marLeft w:val="0"/>
                          <w:marRight w:val="0"/>
                          <w:marTop w:val="0"/>
                          <w:marBottom w:val="0"/>
                          <w:divBdr>
                            <w:top w:val="none" w:sz="0" w:space="0" w:color="auto"/>
                            <w:left w:val="none" w:sz="0" w:space="0" w:color="auto"/>
                            <w:bottom w:val="none" w:sz="0" w:space="0" w:color="auto"/>
                            <w:right w:val="none" w:sz="0" w:space="0" w:color="auto"/>
                          </w:divBdr>
                          <w:divsChild>
                            <w:div w:id="297608978">
                              <w:marLeft w:val="0"/>
                              <w:marRight w:val="0"/>
                              <w:marTop w:val="0"/>
                              <w:marBottom w:val="0"/>
                              <w:divBdr>
                                <w:top w:val="none" w:sz="0" w:space="0" w:color="auto"/>
                                <w:left w:val="none" w:sz="0" w:space="0" w:color="auto"/>
                                <w:bottom w:val="none" w:sz="0" w:space="0" w:color="auto"/>
                                <w:right w:val="none" w:sz="0" w:space="0" w:color="auto"/>
                              </w:divBdr>
                              <w:divsChild>
                                <w:div w:id="270938022">
                                  <w:marLeft w:val="0"/>
                                  <w:marRight w:val="0"/>
                                  <w:marTop w:val="0"/>
                                  <w:marBottom w:val="0"/>
                                  <w:divBdr>
                                    <w:top w:val="none" w:sz="0" w:space="0" w:color="auto"/>
                                    <w:left w:val="none" w:sz="0" w:space="0" w:color="auto"/>
                                    <w:bottom w:val="none" w:sz="0" w:space="0" w:color="auto"/>
                                    <w:right w:val="none" w:sz="0" w:space="0" w:color="auto"/>
                                  </w:divBdr>
                                  <w:divsChild>
                                    <w:div w:id="131124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045169">
                          <w:marLeft w:val="0"/>
                          <w:marRight w:val="0"/>
                          <w:marTop w:val="0"/>
                          <w:marBottom w:val="0"/>
                          <w:divBdr>
                            <w:top w:val="none" w:sz="0" w:space="0" w:color="auto"/>
                            <w:left w:val="none" w:sz="0" w:space="0" w:color="auto"/>
                            <w:bottom w:val="none" w:sz="0" w:space="0" w:color="auto"/>
                            <w:right w:val="none" w:sz="0" w:space="0" w:color="auto"/>
                          </w:divBdr>
                          <w:divsChild>
                            <w:div w:id="847906502">
                              <w:marLeft w:val="0"/>
                              <w:marRight w:val="0"/>
                              <w:marTop w:val="0"/>
                              <w:marBottom w:val="0"/>
                              <w:divBdr>
                                <w:top w:val="none" w:sz="0" w:space="0" w:color="auto"/>
                                <w:left w:val="none" w:sz="0" w:space="0" w:color="auto"/>
                                <w:bottom w:val="none" w:sz="0" w:space="0" w:color="auto"/>
                                <w:right w:val="none" w:sz="0" w:space="0" w:color="auto"/>
                              </w:divBdr>
                              <w:divsChild>
                                <w:div w:id="111394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754801">
      <w:bodyDiv w:val="1"/>
      <w:marLeft w:val="0"/>
      <w:marRight w:val="0"/>
      <w:marTop w:val="0"/>
      <w:marBottom w:val="0"/>
      <w:divBdr>
        <w:top w:val="none" w:sz="0" w:space="0" w:color="auto"/>
        <w:left w:val="none" w:sz="0" w:space="0" w:color="auto"/>
        <w:bottom w:val="none" w:sz="0" w:space="0" w:color="auto"/>
        <w:right w:val="none" w:sz="0" w:space="0" w:color="auto"/>
      </w:divBdr>
    </w:div>
    <w:div w:id="365646066">
      <w:bodyDiv w:val="1"/>
      <w:marLeft w:val="0"/>
      <w:marRight w:val="0"/>
      <w:marTop w:val="0"/>
      <w:marBottom w:val="0"/>
      <w:divBdr>
        <w:top w:val="none" w:sz="0" w:space="0" w:color="auto"/>
        <w:left w:val="none" w:sz="0" w:space="0" w:color="auto"/>
        <w:bottom w:val="none" w:sz="0" w:space="0" w:color="auto"/>
        <w:right w:val="none" w:sz="0" w:space="0" w:color="auto"/>
      </w:divBdr>
    </w:div>
    <w:div w:id="440105416">
      <w:bodyDiv w:val="1"/>
      <w:marLeft w:val="0"/>
      <w:marRight w:val="0"/>
      <w:marTop w:val="0"/>
      <w:marBottom w:val="0"/>
      <w:divBdr>
        <w:top w:val="none" w:sz="0" w:space="0" w:color="auto"/>
        <w:left w:val="none" w:sz="0" w:space="0" w:color="auto"/>
        <w:bottom w:val="none" w:sz="0" w:space="0" w:color="auto"/>
        <w:right w:val="none" w:sz="0" w:space="0" w:color="auto"/>
      </w:divBdr>
    </w:div>
    <w:div w:id="543298734">
      <w:bodyDiv w:val="1"/>
      <w:marLeft w:val="0"/>
      <w:marRight w:val="0"/>
      <w:marTop w:val="0"/>
      <w:marBottom w:val="0"/>
      <w:divBdr>
        <w:top w:val="none" w:sz="0" w:space="0" w:color="auto"/>
        <w:left w:val="none" w:sz="0" w:space="0" w:color="auto"/>
        <w:bottom w:val="none" w:sz="0" w:space="0" w:color="auto"/>
        <w:right w:val="none" w:sz="0" w:space="0" w:color="auto"/>
      </w:divBdr>
    </w:div>
    <w:div w:id="659313518">
      <w:bodyDiv w:val="1"/>
      <w:marLeft w:val="0"/>
      <w:marRight w:val="0"/>
      <w:marTop w:val="0"/>
      <w:marBottom w:val="0"/>
      <w:divBdr>
        <w:top w:val="none" w:sz="0" w:space="0" w:color="auto"/>
        <w:left w:val="none" w:sz="0" w:space="0" w:color="auto"/>
        <w:bottom w:val="none" w:sz="0" w:space="0" w:color="auto"/>
        <w:right w:val="none" w:sz="0" w:space="0" w:color="auto"/>
      </w:divBdr>
    </w:div>
    <w:div w:id="788209545">
      <w:bodyDiv w:val="1"/>
      <w:marLeft w:val="0"/>
      <w:marRight w:val="0"/>
      <w:marTop w:val="0"/>
      <w:marBottom w:val="0"/>
      <w:divBdr>
        <w:top w:val="none" w:sz="0" w:space="0" w:color="auto"/>
        <w:left w:val="none" w:sz="0" w:space="0" w:color="auto"/>
        <w:bottom w:val="none" w:sz="0" w:space="0" w:color="auto"/>
        <w:right w:val="none" w:sz="0" w:space="0" w:color="auto"/>
      </w:divBdr>
    </w:div>
    <w:div w:id="1065568067">
      <w:bodyDiv w:val="1"/>
      <w:marLeft w:val="0"/>
      <w:marRight w:val="0"/>
      <w:marTop w:val="0"/>
      <w:marBottom w:val="0"/>
      <w:divBdr>
        <w:top w:val="none" w:sz="0" w:space="0" w:color="auto"/>
        <w:left w:val="none" w:sz="0" w:space="0" w:color="auto"/>
        <w:bottom w:val="none" w:sz="0" w:space="0" w:color="auto"/>
        <w:right w:val="none" w:sz="0" w:space="0" w:color="auto"/>
      </w:divBdr>
    </w:div>
    <w:div w:id="1081174290">
      <w:bodyDiv w:val="1"/>
      <w:marLeft w:val="0"/>
      <w:marRight w:val="0"/>
      <w:marTop w:val="0"/>
      <w:marBottom w:val="0"/>
      <w:divBdr>
        <w:top w:val="none" w:sz="0" w:space="0" w:color="auto"/>
        <w:left w:val="none" w:sz="0" w:space="0" w:color="auto"/>
        <w:bottom w:val="none" w:sz="0" w:space="0" w:color="auto"/>
        <w:right w:val="none" w:sz="0" w:space="0" w:color="auto"/>
      </w:divBdr>
    </w:div>
    <w:div w:id="1120682870">
      <w:bodyDiv w:val="1"/>
      <w:marLeft w:val="0"/>
      <w:marRight w:val="0"/>
      <w:marTop w:val="0"/>
      <w:marBottom w:val="0"/>
      <w:divBdr>
        <w:top w:val="none" w:sz="0" w:space="0" w:color="auto"/>
        <w:left w:val="none" w:sz="0" w:space="0" w:color="auto"/>
        <w:bottom w:val="none" w:sz="0" w:space="0" w:color="auto"/>
        <w:right w:val="none" w:sz="0" w:space="0" w:color="auto"/>
      </w:divBdr>
    </w:div>
    <w:div w:id="1186752846">
      <w:bodyDiv w:val="1"/>
      <w:marLeft w:val="0"/>
      <w:marRight w:val="0"/>
      <w:marTop w:val="0"/>
      <w:marBottom w:val="0"/>
      <w:divBdr>
        <w:top w:val="none" w:sz="0" w:space="0" w:color="auto"/>
        <w:left w:val="none" w:sz="0" w:space="0" w:color="auto"/>
        <w:bottom w:val="none" w:sz="0" w:space="0" w:color="auto"/>
        <w:right w:val="none" w:sz="0" w:space="0" w:color="auto"/>
      </w:divBdr>
    </w:div>
    <w:div w:id="1490830337">
      <w:bodyDiv w:val="1"/>
      <w:marLeft w:val="0"/>
      <w:marRight w:val="0"/>
      <w:marTop w:val="0"/>
      <w:marBottom w:val="0"/>
      <w:divBdr>
        <w:top w:val="none" w:sz="0" w:space="0" w:color="auto"/>
        <w:left w:val="none" w:sz="0" w:space="0" w:color="auto"/>
        <w:bottom w:val="none" w:sz="0" w:space="0" w:color="auto"/>
        <w:right w:val="none" w:sz="0" w:space="0" w:color="auto"/>
      </w:divBdr>
    </w:div>
    <w:div w:id="1588147219">
      <w:bodyDiv w:val="1"/>
      <w:marLeft w:val="0"/>
      <w:marRight w:val="0"/>
      <w:marTop w:val="0"/>
      <w:marBottom w:val="0"/>
      <w:divBdr>
        <w:top w:val="none" w:sz="0" w:space="0" w:color="auto"/>
        <w:left w:val="none" w:sz="0" w:space="0" w:color="auto"/>
        <w:bottom w:val="none" w:sz="0" w:space="0" w:color="auto"/>
        <w:right w:val="none" w:sz="0" w:space="0" w:color="auto"/>
      </w:divBdr>
    </w:div>
    <w:div w:id="1665550140">
      <w:bodyDiv w:val="1"/>
      <w:marLeft w:val="0"/>
      <w:marRight w:val="0"/>
      <w:marTop w:val="0"/>
      <w:marBottom w:val="0"/>
      <w:divBdr>
        <w:top w:val="none" w:sz="0" w:space="0" w:color="auto"/>
        <w:left w:val="none" w:sz="0" w:space="0" w:color="auto"/>
        <w:bottom w:val="none" w:sz="0" w:space="0" w:color="auto"/>
        <w:right w:val="none" w:sz="0" w:space="0" w:color="auto"/>
      </w:divBdr>
    </w:div>
    <w:div w:id="1913857238">
      <w:bodyDiv w:val="1"/>
      <w:marLeft w:val="0"/>
      <w:marRight w:val="0"/>
      <w:marTop w:val="0"/>
      <w:marBottom w:val="0"/>
      <w:divBdr>
        <w:top w:val="none" w:sz="0" w:space="0" w:color="auto"/>
        <w:left w:val="none" w:sz="0" w:space="0" w:color="auto"/>
        <w:bottom w:val="none" w:sz="0" w:space="0" w:color="auto"/>
        <w:right w:val="none" w:sz="0" w:space="0" w:color="auto"/>
      </w:divBdr>
    </w:div>
    <w:div w:id="2022272535">
      <w:bodyDiv w:val="1"/>
      <w:marLeft w:val="0"/>
      <w:marRight w:val="0"/>
      <w:marTop w:val="0"/>
      <w:marBottom w:val="0"/>
      <w:divBdr>
        <w:top w:val="none" w:sz="0" w:space="0" w:color="auto"/>
        <w:left w:val="none" w:sz="0" w:space="0" w:color="auto"/>
        <w:bottom w:val="none" w:sz="0" w:space="0" w:color="auto"/>
        <w:right w:val="none" w:sz="0" w:space="0" w:color="auto"/>
      </w:divBdr>
    </w:div>
    <w:div w:id="2093625792">
      <w:bodyDiv w:val="1"/>
      <w:marLeft w:val="0"/>
      <w:marRight w:val="0"/>
      <w:marTop w:val="0"/>
      <w:marBottom w:val="0"/>
      <w:divBdr>
        <w:top w:val="none" w:sz="0" w:space="0" w:color="auto"/>
        <w:left w:val="none" w:sz="0" w:space="0" w:color="auto"/>
        <w:bottom w:val="none" w:sz="0" w:space="0" w:color="auto"/>
        <w:right w:val="none" w:sz="0" w:space="0" w:color="auto"/>
      </w:divBdr>
    </w:div>
    <w:div w:id="2113283359">
      <w:bodyDiv w:val="1"/>
      <w:marLeft w:val="0"/>
      <w:marRight w:val="0"/>
      <w:marTop w:val="0"/>
      <w:marBottom w:val="0"/>
      <w:divBdr>
        <w:top w:val="none" w:sz="0" w:space="0" w:color="auto"/>
        <w:left w:val="none" w:sz="0" w:space="0" w:color="auto"/>
        <w:bottom w:val="none" w:sz="0" w:space="0" w:color="auto"/>
        <w:right w:val="none" w:sz="0" w:space="0" w:color="auto"/>
      </w:divBdr>
    </w:div>
    <w:div w:id="2139913735">
      <w:bodyDiv w:val="1"/>
      <w:marLeft w:val="0"/>
      <w:marRight w:val="0"/>
      <w:marTop w:val="0"/>
      <w:marBottom w:val="0"/>
      <w:divBdr>
        <w:top w:val="none" w:sz="0" w:space="0" w:color="auto"/>
        <w:left w:val="none" w:sz="0" w:space="0" w:color="auto"/>
        <w:bottom w:val="none" w:sz="0" w:space="0" w:color="auto"/>
        <w:right w:val="none" w:sz="0" w:space="0" w:color="auto"/>
      </w:divBdr>
    </w:div>
    <w:div w:id="214508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huggingface.co/datasets/Zihan1004/FNSPID" TargetMode="Externa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uggingface.co/datasets/Zihan1004/FNSPID"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github.com/Zdong104/FNSPID_Financial_News_Datase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huggingface.co/datasets/Zihan1004/FNSPID"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CA7245-E441-4F05-A1BA-E364F7E30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3278</Words>
  <Characters>18687</Characters>
  <Application>Microsoft Office Word</Application>
  <DocSecurity>0</DocSecurity>
  <Lines>155</Lines>
  <Paragraphs>43</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21922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Egan, Kenny G</cp:lastModifiedBy>
  <cp:revision>2</cp:revision>
  <cp:lastPrinted>2025-04-14T03:35:00Z</cp:lastPrinted>
  <dcterms:created xsi:type="dcterms:W3CDTF">2025-04-14T05:05:00Z</dcterms:created>
  <dcterms:modified xsi:type="dcterms:W3CDTF">2025-04-14T05:05:00Z</dcterms:modified>
</cp:coreProperties>
</file>