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              </w:t>
      </w:r>
      <w:r>
        <w:rPr>
          <w:rFonts w:hint="eastAsia" w:ascii="宋体" w:hAnsi="宋体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 xml:space="preserve">                                             </w:t>
      </w:r>
      <w:r>
        <w:rPr>
          <w:rFonts w:hint="eastAsia" w:ascii="宋体" w:hAnsi="宋体"/>
          <w:sz w:val="24"/>
          <w:szCs w:val="24"/>
        </w:rPr>
        <w:t xml:space="preserve">     </w:t>
      </w:r>
    </w:p>
    <w:p>
      <w:pPr>
        <w:snapToGrid w:val="0"/>
        <w:jc w:val="center"/>
        <w:rPr>
          <w:rFonts w:hint="eastAsia" w:ascii="微软雅黑" w:hAnsi="微软雅黑" w:eastAsia="微软雅黑"/>
          <w:b/>
          <w:color w:val="0070C0"/>
          <w:sz w:val="44"/>
          <w:szCs w:val="44"/>
        </w:rPr>
      </w:pPr>
      <w:r>
        <w:rPr>
          <w:rFonts w:hint="eastAsia" w:ascii="微软雅黑" w:hAnsi="微软雅黑" w:eastAsia="微软雅黑"/>
          <w:b/>
          <w:color w:val="0070C0"/>
          <w:sz w:val="44"/>
          <w:szCs w:val="44"/>
        </w:rPr>
        <w:t>招投标文件（完整版）</w:t>
      </w:r>
    </w:p>
    <w:p>
      <w:pPr>
        <w:snapToGrid w:val="0"/>
        <w:jc w:val="center"/>
        <w:rPr>
          <w:rFonts w:hint="eastAsia" w:ascii="楷体_GB2312" w:hAnsi="宋体" w:eastAsia="楷体_GB2312"/>
          <w:b/>
          <w:sz w:val="32"/>
          <w:szCs w:val="32"/>
        </w:rPr>
      </w:pPr>
      <w:r>
        <w:rPr>
          <w:rFonts w:hint="eastAsia" w:ascii="楷体_GB2312" w:hAnsi="宋体" w:eastAsia="楷体_GB2312"/>
          <w:b/>
          <w:sz w:val="32"/>
          <w:szCs w:val="32"/>
        </w:rPr>
        <w:t>（参考格式）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版权所有：北京未名潮管理顾问有限公司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全套手册由未名潮、创业邦共同策划出品</w:t>
      </w:r>
    </w:p>
    <w:p>
      <w:pPr>
        <w:snapToGrid w:val="0"/>
        <w:jc w:val="center"/>
        <w:rPr>
          <w:rFonts w:hint="eastAsia" w:ascii="楷体_GB2312" w:hAnsi="宋体" w:eastAsia="楷体_GB2312"/>
          <w:b/>
          <w:sz w:val="32"/>
          <w:szCs w:val="32"/>
        </w:rPr>
      </w:pPr>
      <w:r>
        <w:rPr>
          <w:rFonts w:ascii="宋体" w:hAnsi="宋体"/>
          <w:sz w:val="24"/>
          <w:szCs w:val="24"/>
        </w:rPr>
        <w:t xml:space="preserve">       </w:t>
      </w:r>
    </w:p>
    <w:p>
      <w:pPr>
        <w:snapToGrid w:val="0"/>
        <w:spacing w:line="360" w:lineRule="exact"/>
        <w:ind w:firstLine="470" w:firstLineChars="195"/>
        <w:jc w:val="left"/>
        <w:rPr>
          <w:rFonts w:hint="eastAsia" w:ascii="楷体_GB2312" w:hAnsi="宋体" w:eastAsia="楷体_GB2312"/>
          <w:b/>
          <w:sz w:val="24"/>
        </w:rPr>
      </w:pPr>
    </w:p>
    <w:p>
      <w:pPr>
        <w:snapToGrid w:val="0"/>
        <w:spacing w:line="360" w:lineRule="exact"/>
        <w:ind w:firstLine="470" w:firstLineChars="195"/>
        <w:jc w:val="left"/>
        <w:rPr>
          <w:rFonts w:hint="eastAsia" w:ascii="楷体_GB2312" w:hAnsi="宋体" w:eastAsia="楷体_GB2312"/>
          <w:b/>
          <w:sz w:val="24"/>
        </w:rPr>
      </w:pPr>
    </w:p>
    <w:p>
      <w:pPr>
        <w:snapToGrid w:val="0"/>
        <w:spacing w:line="360" w:lineRule="exact"/>
        <w:ind w:firstLine="470" w:firstLineChars="195"/>
        <w:jc w:val="left"/>
        <w:rPr>
          <w:rFonts w:hint="eastAsia" w:ascii="楷体_GB2312" w:hAnsi="宋体" w:eastAsia="楷体_GB2312"/>
          <w:sz w:val="24"/>
        </w:rPr>
      </w:pPr>
      <w:r>
        <w:rPr>
          <w:rFonts w:hint="eastAsia" w:ascii="楷体_GB2312" w:hAnsi="宋体" w:eastAsia="楷体_GB2312"/>
          <w:b/>
          <w:sz w:val="24"/>
        </w:rPr>
        <w:t>说明：</w:t>
      </w:r>
      <w:r>
        <w:rPr>
          <w:rFonts w:hint="eastAsia" w:ascii="楷体_GB2312" w:hAnsi="宋体" w:eastAsia="楷体_GB2312"/>
          <w:sz w:val="24"/>
        </w:rPr>
        <w:t>招标文件是供应商准备投标文件和参加投标的依据，同时也是评标的重要依据，因为评标是按照招标文件规定的评标标准和方法进行的。此外，招标文件是签订合同所遵循的依据，招标文件的大部分内容要列入合同之中。因此，准备招标文件是非常关键的环节，它直接影响到采购的质量和进度。本文档是在综合分析各行业招投标文件共性特征的基础上，总结提炼出的通用格式版本，可供一般企业（包括招投标双方）在制作相关文件时借鉴参考。</w:t>
      </w:r>
    </w:p>
    <w:p>
      <w:pPr>
        <w:snapToGrid w:val="0"/>
        <w:spacing w:line="360" w:lineRule="exact"/>
        <w:ind w:firstLine="468" w:firstLineChars="195"/>
        <w:jc w:val="left"/>
        <w:rPr>
          <w:rFonts w:hint="eastAsia" w:ascii="楷体_GB2312" w:hAnsi="宋体" w:eastAsia="楷体_GB2312"/>
          <w:sz w:val="24"/>
        </w:rPr>
      </w:pPr>
    </w:p>
    <w:p>
      <w:pPr>
        <w:snapToGrid w:val="0"/>
        <w:spacing w:line="360" w:lineRule="exact"/>
        <w:ind w:firstLine="468" w:firstLineChars="195"/>
        <w:jc w:val="left"/>
        <w:rPr>
          <w:rFonts w:hint="eastAsia" w:ascii="楷体_GB2312" w:hAnsi="宋体" w:eastAsia="楷体_GB2312"/>
          <w:sz w:val="24"/>
        </w:rPr>
      </w:pPr>
      <w:bookmarkStart w:id="0" w:name="_GoBack"/>
      <w:bookmarkEnd w:id="0"/>
    </w:p>
    <w:p>
      <w:pPr>
        <w:pStyle w:val="25"/>
        <w:spacing w:line="312" w:lineRule="exact"/>
        <w:rPr>
          <w:rFonts w:hint="eastAsia"/>
        </w:rPr>
      </w:pPr>
    </w:p>
    <w:p>
      <w:pPr>
        <w:pStyle w:val="25"/>
        <w:numPr>
          <w:ilvl w:val="0"/>
          <w:numId w:val="1"/>
        </w:numPr>
        <w:spacing w:line="460" w:lineRule="exact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投标邀请书/投标公告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一、招标编号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二、项目名称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三、供货地点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四、交付期限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五、招标文件的获取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六、投标文件的递交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七、投标及开标时间、地点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八、投标担保要求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九、投标保证金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十、招标人及招标代理机构情况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十一、投标公告发布的媒体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招标人：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招标人地址：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法定代表人：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项目授权委托人： 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联系人：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联系电话： 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传真：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邮政编码：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招标代理机构： 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联系地址：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法定代表人：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项目授权委托人： 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联系人：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联系电话：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传真：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邮政编码： </w:t>
      </w:r>
    </w:p>
    <w:p>
      <w:pPr>
        <w:pStyle w:val="25"/>
        <w:spacing w:line="460" w:lineRule="exact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jc w:val="center"/>
        <w:rPr>
          <w:rFonts w:hint="eastAsia"/>
          <w:b/>
          <w:sz w:val="28"/>
          <w:szCs w:val="28"/>
        </w:rPr>
      </w:pPr>
    </w:p>
    <w:p>
      <w:pPr>
        <w:pStyle w:val="25"/>
        <w:spacing w:line="460" w:lineRule="exact"/>
        <w:jc w:val="center"/>
        <w:rPr>
          <w:rFonts w:hint="eastAsia"/>
          <w:b/>
          <w:sz w:val="28"/>
          <w:szCs w:val="28"/>
        </w:rPr>
      </w:pPr>
    </w:p>
    <w:p>
      <w:pPr>
        <w:pStyle w:val="25"/>
        <w:spacing w:line="460" w:lineRule="exact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第二章　招标项目内容及要求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一、招标项目概况：项目概述、招标项目内容及范围、项目资金来源和落实情况、投标总体要求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二、投标人资格条件（需提供资格证明文件）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三、主要技术指标及要求/质量标准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四、合同价款与付款要求：投标报价与报价方式、风险范围以外合同价款调整方法、付款方式及要求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五、合同签订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六、安装及验收要求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七、安全施工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八、售后服务及技术培训要求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九、交付使用期限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十、其他要求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ind w:firstLine="562" w:firstLineChars="200"/>
        <w:rPr>
          <w:rFonts w:hint="eastAsia"/>
          <w:b/>
          <w:sz w:val="28"/>
          <w:szCs w:val="28"/>
        </w:rPr>
      </w:pPr>
    </w:p>
    <w:p>
      <w:pPr>
        <w:pStyle w:val="25"/>
        <w:spacing w:line="460" w:lineRule="exact"/>
        <w:jc w:val="center"/>
        <w:rPr>
          <w:rFonts w:hint="eastAsia"/>
          <w:b/>
          <w:sz w:val="28"/>
          <w:szCs w:val="28"/>
        </w:rPr>
      </w:pPr>
    </w:p>
    <w:p>
      <w:pPr>
        <w:pStyle w:val="25"/>
        <w:spacing w:line="460" w:lineRule="exact"/>
        <w:jc w:val="center"/>
        <w:rPr>
          <w:rFonts w:hint="eastAsia"/>
          <w:b/>
          <w:sz w:val="28"/>
          <w:szCs w:val="28"/>
        </w:rPr>
      </w:pPr>
    </w:p>
    <w:p>
      <w:pPr>
        <w:pStyle w:val="25"/>
        <w:spacing w:line="460" w:lineRule="exact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第三章　投标人须知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一、说明/一般规定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（一）适用范围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（二）定义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（三）投标费用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（四）中标服务费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二、招标文件说明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（一）招标文件的组成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（二）招标文件的澄清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（三）招标文件的修改与时间变更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三、投标文件的编写与递交（投标）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（一）要求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（二）投标语言及计量单位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（三）投标文件的组成（基本文件、技术文件、商务文件等）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（四）投标报价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（五）投标文件有效期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（六）</w:t>
      </w:r>
      <w:r>
        <w:rPr>
          <w:rFonts w:hint="eastAsia" w:ascii="宋体" w:hAnsi="宋体"/>
          <w:sz w:val="24"/>
        </w:rPr>
        <w:t>投标内容填写说明</w:t>
      </w:r>
      <w:r>
        <w:rPr>
          <w:rFonts w:hint="eastAsia"/>
          <w:sz w:val="24"/>
          <w:szCs w:val="24"/>
        </w:rPr>
        <w:t>、格式说明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（七）投标担保、履约担保和招标代理费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（八）投标文件的签署及规定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（九）投标文件的密封和标记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（十）投标文件的递交</w:t>
      </w:r>
    </w:p>
    <w:p>
      <w:pPr>
        <w:pStyle w:val="25"/>
        <w:spacing w:line="46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/>
          <w:sz w:val="24"/>
          <w:szCs w:val="24"/>
        </w:rPr>
        <w:t>（十一）</w:t>
      </w:r>
      <w:r>
        <w:rPr>
          <w:rFonts w:hint="eastAsia" w:ascii="宋体" w:hAnsi="宋体"/>
          <w:sz w:val="24"/>
        </w:rPr>
        <w:t>投标文件的修改和撤回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四、开标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（一）开标时间和地点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（二）开标程序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（三）开标异议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五、评标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（一）评标委员会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（二）评标原则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（三）评标（链接到：评标办法）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六、废标条件、投标无效条件及处理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七、合同授予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（一）定标方式与原则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（二）中标候选人公示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（三）中标通知书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（四）履约担保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（五）签订合同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八、纪律和监督</w:t>
      </w:r>
      <w:r>
        <w:rPr>
          <w:rFonts w:hint="eastAsia"/>
          <w:b/>
          <w:sz w:val="24"/>
          <w:szCs w:val="24"/>
        </w:rPr>
        <w:tab/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（一）对招标人的纪律要求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（二）对投标人的纪律要求</w:t>
      </w:r>
      <w:r>
        <w:rPr>
          <w:rFonts w:hint="eastAsia"/>
          <w:sz w:val="24"/>
          <w:szCs w:val="24"/>
        </w:rPr>
        <w:tab/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（三）对评标委员会成员的纪律要求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（四）对与评标活动有关的工作人员的纪律要求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（五）投诉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九、需要补充的其他内容</w:t>
      </w:r>
    </w:p>
    <w:p>
      <w:pPr>
        <w:pStyle w:val="25"/>
        <w:spacing w:line="460" w:lineRule="exact"/>
        <w:ind w:firstLine="482" w:firstLineChars="200"/>
        <w:rPr>
          <w:rFonts w:hint="eastAsia"/>
          <w:b/>
          <w:sz w:val="24"/>
          <w:szCs w:val="24"/>
        </w:rPr>
      </w:pPr>
    </w:p>
    <w:p>
      <w:pPr>
        <w:pStyle w:val="25"/>
        <w:spacing w:line="460" w:lineRule="exact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十、电子招标投标说明</w:t>
      </w:r>
    </w:p>
    <w:p>
      <w:pPr>
        <w:pStyle w:val="25"/>
        <w:spacing w:line="460" w:lineRule="exact"/>
        <w:jc w:val="center"/>
        <w:rPr>
          <w:rFonts w:hint="eastAsia"/>
          <w:b/>
          <w:sz w:val="28"/>
          <w:szCs w:val="28"/>
        </w:rPr>
      </w:pPr>
    </w:p>
    <w:p>
      <w:pPr>
        <w:pStyle w:val="25"/>
        <w:spacing w:line="460" w:lineRule="exact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第四章　投标文件格式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25"/>
        <w:numPr>
          <w:ilvl w:val="0"/>
          <w:numId w:val="2"/>
        </w:numPr>
        <w:spacing w:line="460" w:lineRule="exact"/>
        <w:ind w:left="284" w:firstLine="280" w:firstLineChars="11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投标函</w:t>
      </w:r>
    </w:p>
    <w:p>
      <w:pPr>
        <w:pStyle w:val="25"/>
        <w:numPr>
          <w:ilvl w:val="0"/>
          <w:numId w:val="2"/>
        </w:numPr>
        <w:spacing w:line="460" w:lineRule="exact"/>
        <w:ind w:left="284" w:firstLine="280" w:firstLineChars="11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投标一览表</w:t>
      </w:r>
    </w:p>
    <w:p>
      <w:pPr>
        <w:pStyle w:val="25"/>
        <w:numPr>
          <w:ilvl w:val="0"/>
          <w:numId w:val="2"/>
        </w:numPr>
        <w:spacing w:line="460" w:lineRule="exact"/>
        <w:ind w:left="284" w:firstLine="280" w:firstLineChars="11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法定代表人身份证明</w:t>
      </w:r>
    </w:p>
    <w:p>
      <w:pPr>
        <w:pStyle w:val="25"/>
        <w:numPr>
          <w:ilvl w:val="0"/>
          <w:numId w:val="2"/>
        </w:numPr>
        <w:spacing w:line="460" w:lineRule="exact"/>
        <w:ind w:left="284" w:firstLine="280" w:firstLineChars="11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授权委托书（原件）</w:t>
      </w:r>
      <w:r>
        <w:rPr>
          <w:rFonts w:hint="eastAsia"/>
          <w:sz w:val="24"/>
          <w:szCs w:val="24"/>
        </w:rPr>
        <w:tab/>
      </w:r>
    </w:p>
    <w:p>
      <w:pPr>
        <w:pStyle w:val="25"/>
        <w:numPr>
          <w:ilvl w:val="0"/>
          <w:numId w:val="2"/>
        </w:numPr>
        <w:spacing w:line="460" w:lineRule="exact"/>
        <w:ind w:left="284" w:firstLine="280" w:firstLineChars="11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联合体协议书</w:t>
      </w:r>
      <w:r>
        <w:rPr>
          <w:rFonts w:hint="eastAsia"/>
          <w:sz w:val="24"/>
          <w:szCs w:val="24"/>
        </w:rPr>
        <w:tab/>
      </w:r>
    </w:p>
    <w:p>
      <w:pPr>
        <w:pStyle w:val="25"/>
        <w:numPr>
          <w:ilvl w:val="0"/>
          <w:numId w:val="2"/>
        </w:numPr>
        <w:spacing w:line="460" w:lineRule="exact"/>
        <w:ind w:left="284" w:firstLine="280" w:firstLineChars="11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银行履约保函</w:t>
      </w:r>
    </w:p>
    <w:p>
      <w:pPr>
        <w:pStyle w:val="25"/>
        <w:numPr>
          <w:ilvl w:val="0"/>
          <w:numId w:val="2"/>
        </w:numPr>
        <w:spacing w:line="460" w:lineRule="exact"/>
        <w:ind w:left="284" w:firstLine="280" w:firstLineChars="11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货物简要说明一览表</w:t>
      </w:r>
    </w:p>
    <w:p>
      <w:pPr>
        <w:pStyle w:val="25"/>
        <w:numPr>
          <w:ilvl w:val="0"/>
          <w:numId w:val="2"/>
        </w:numPr>
        <w:spacing w:line="460" w:lineRule="exact"/>
        <w:ind w:left="284" w:firstLine="280" w:firstLineChars="11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规格、技术参数偏差表</w:t>
      </w:r>
    </w:p>
    <w:p>
      <w:pPr>
        <w:pStyle w:val="25"/>
        <w:numPr>
          <w:ilvl w:val="0"/>
          <w:numId w:val="2"/>
        </w:numPr>
        <w:spacing w:line="460" w:lineRule="exact"/>
        <w:ind w:left="284" w:firstLine="280" w:firstLineChars="11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商务偏差表</w:t>
      </w:r>
    </w:p>
    <w:p>
      <w:pPr>
        <w:pStyle w:val="25"/>
        <w:numPr>
          <w:ilvl w:val="0"/>
          <w:numId w:val="2"/>
        </w:numPr>
        <w:spacing w:line="460" w:lineRule="exact"/>
        <w:ind w:left="284" w:firstLine="280" w:firstLineChars="11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质量承诺</w:t>
      </w:r>
    </w:p>
    <w:p>
      <w:pPr>
        <w:pStyle w:val="25"/>
        <w:numPr>
          <w:ilvl w:val="0"/>
          <w:numId w:val="2"/>
        </w:numPr>
        <w:spacing w:line="460" w:lineRule="exact"/>
        <w:ind w:left="284" w:firstLine="280" w:firstLineChars="11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售后服务承诺</w:t>
      </w:r>
    </w:p>
    <w:p>
      <w:pPr>
        <w:pStyle w:val="25"/>
        <w:numPr>
          <w:ilvl w:val="0"/>
          <w:numId w:val="2"/>
        </w:numPr>
        <w:spacing w:line="460" w:lineRule="exact"/>
        <w:ind w:left="284" w:firstLine="280" w:firstLineChars="11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价格清单（报价明细）</w:t>
      </w:r>
    </w:p>
    <w:p>
      <w:pPr>
        <w:pStyle w:val="25"/>
        <w:numPr>
          <w:ilvl w:val="0"/>
          <w:numId w:val="2"/>
        </w:numPr>
        <w:spacing w:line="460" w:lineRule="exact"/>
        <w:ind w:left="284" w:firstLine="280" w:firstLineChars="11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承包人建议书</w:t>
      </w:r>
    </w:p>
    <w:p>
      <w:pPr>
        <w:pStyle w:val="25"/>
        <w:numPr>
          <w:ilvl w:val="0"/>
          <w:numId w:val="2"/>
        </w:numPr>
        <w:spacing w:line="460" w:lineRule="exact"/>
        <w:ind w:left="284" w:firstLine="280" w:firstLineChars="11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承包人实施计划</w:t>
      </w:r>
    </w:p>
    <w:p>
      <w:pPr>
        <w:pStyle w:val="25"/>
        <w:numPr>
          <w:ilvl w:val="0"/>
          <w:numId w:val="2"/>
        </w:numPr>
        <w:spacing w:line="460" w:lineRule="exact"/>
        <w:ind w:left="284" w:firstLine="280" w:firstLineChars="11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资格审查资料</w:t>
      </w:r>
    </w:p>
    <w:p>
      <w:pPr>
        <w:pStyle w:val="25"/>
        <w:numPr>
          <w:ilvl w:val="0"/>
          <w:numId w:val="3"/>
        </w:numPr>
        <w:spacing w:line="460" w:lineRule="exact"/>
        <w:ind w:firstLine="128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投标人基本情况表</w:t>
      </w:r>
      <w:r>
        <w:rPr>
          <w:rFonts w:hint="eastAsia"/>
          <w:sz w:val="24"/>
          <w:szCs w:val="24"/>
        </w:rPr>
        <w:tab/>
      </w:r>
    </w:p>
    <w:p>
      <w:pPr>
        <w:pStyle w:val="25"/>
        <w:numPr>
          <w:ilvl w:val="0"/>
          <w:numId w:val="3"/>
        </w:numPr>
        <w:spacing w:line="460" w:lineRule="exact"/>
        <w:ind w:firstLine="128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近年财务状况表</w:t>
      </w:r>
      <w:r>
        <w:rPr>
          <w:rFonts w:hint="eastAsia"/>
          <w:sz w:val="24"/>
          <w:szCs w:val="24"/>
        </w:rPr>
        <w:tab/>
      </w:r>
    </w:p>
    <w:p>
      <w:pPr>
        <w:pStyle w:val="25"/>
        <w:numPr>
          <w:ilvl w:val="0"/>
          <w:numId w:val="3"/>
        </w:numPr>
        <w:spacing w:line="460" w:lineRule="exact"/>
        <w:ind w:firstLine="128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近年完成的类似项目情况表</w:t>
      </w:r>
    </w:p>
    <w:p>
      <w:pPr>
        <w:pStyle w:val="25"/>
        <w:numPr>
          <w:ilvl w:val="0"/>
          <w:numId w:val="3"/>
        </w:numPr>
        <w:spacing w:line="460" w:lineRule="exact"/>
        <w:ind w:firstLine="128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正在实施的和新承接的项目情况表</w:t>
      </w:r>
    </w:p>
    <w:p>
      <w:pPr>
        <w:pStyle w:val="25"/>
        <w:numPr>
          <w:ilvl w:val="0"/>
          <w:numId w:val="3"/>
        </w:numPr>
        <w:spacing w:line="460" w:lineRule="exact"/>
        <w:ind w:firstLine="128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近年发生的重大诉讼及仲裁情况</w:t>
      </w:r>
    </w:p>
    <w:p>
      <w:pPr>
        <w:pStyle w:val="25"/>
        <w:numPr>
          <w:ilvl w:val="0"/>
          <w:numId w:val="3"/>
        </w:numPr>
        <w:spacing w:line="460" w:lineRule="exact"/>
        <w:ind w:firstLine="128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拟投入本项目的主要资源、设备表</w:t>
      </w:r>
    </w:p>
    <w:p>
      <w:pPr>
        <w:pStyle w:val="25"/>
        <w:numPr>
          <w:ilvl w:val="0"/>
          <w:numId w:val="3"/>
        </w:numPr>
        <w:spacing w:line="460" w:lineRule="exact"/>
        <w:ind w:firstLine="128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项目管理机构组成表</w:t>
      </w:r>
    </w:p>
    <w:p>
      <w:pPr>
        <w:pStyle w:val="25"/>
        <w:numPr>
          <w:ilvl w:val="0"/>
          <w:numId w:val="3"/>
        </w:numPr>
        <w:spacing w:line="460" w:lineRule="exact"/>
        <w:ind w:firstLine="128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主要人员简历表</w:t>
      </w:r>
    </w:p>
    <w:p>
      <w:pPr>
        <w:pStyle w:val="25"/>
        <w:spacing w:line="460" w:lineRule="exact"/>
        <w:ind w:left="420" w:leftChars="200"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十六、  其他资料</w:t>
      </w:r>
    </w:p>
    <w:p>
      <w:pPr>
        <w:pStyle w:val="25"/>
        <w:spacing w:line="460" w:lineRule="exact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第五章　评标标准和方法</w:t>
      </w: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一、评标方法</w:t>
      </w:r>
    </w:p>
    <w:p>
      <w:pPr>
        <w:pStyle w:val="25"/>
        <w:spacing w:line="460" w:lineRule="exact"/>
        <w:ind w:firstLine="482" w:firstLineChars="200"/>
        <w:rPr>
          <w:rFonts w:hint="eastAsia"/>
          <w:b/>
          <w:sz w:val="24"/>
          <w:szCs w:val="24"/>
        </w:rPr>
      </w:pPr>
    </w:p>
    <w:p>
      <w:pPr>
        <w:pStyle w:val="25"/>
        <w:spacing w:line="460" w:lineRule="exact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二、评审标准</w:t>
      </w:r>
    </w:p>
    <w:p>
      <w:pPr>
        <w:pStyle w:val="26"/>
        <w:spacing w:line="460" w:lineRule="exact"/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（一）初步评审标准</w:t>
      </w:r>
    </w:p>
    <w:p>
      <w:pPr>
        <w:pStyle w:val="26"/>
        <w:spacing w:line="460" w:lineRule="exact"/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（二）详细评审标准</w:t>
      </w:r>
    </w:p>
    <w:p>
      <w:pPr>
        <w:pStyle w:val="26"/>
        <w:spacing w:line="46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26"/>
        <w:spacing w:line="460" w:lineRule="exact"/>
        <w:ind w:firstLine="482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三、评标程序</w:t>
      </w:r>
    </w:p>
    <w:p>
      <w:pPr>
        <w:pStyle w:val="25"/>
        <w:spacing w:line="460" w:lineRule="exact"/>
        <w:ind w:firstLine="360" w:firstLine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（一）初步评审</w:t>
      </w:r>
    </w:p>
    <w:p>
      <w:pPr>
        <w:pStyle w:val="26"/>
        <w:spacing w:line="460" w:lineRule="exact"/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（二）详细评审</w:t>
      </w:r>
    </w:p>
    <w:p>
      <w:pPr>
        <w:pStyle w:val="26"/>
        <w:spacing w:line="460" w:lineRule="exact"/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（三）投标文件的澄清和补正</w:t>
      </w:r>
    </w:p>
    <w:p>
      <w:pPr>
        <w:pStyle w:val="26"/>
        <w:spacing w:line="460" w:lineRule="exact"/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（四）评标结果</w:t>
      </w:r>
    </w:p>
    <w:p>
      <w:pPr>
        <w:pStyle w:val="25"/>
        <w:spacing w:line="460" w:lineRule="exact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jc w:val="center"/>
        <w:rPr>
          <w:rStyle w:val="27"/>
          <w:rFonts w:hint="eastAsia"/>
          <w:b/>
          <w:sz w:val="28"/>
          <w:szCs w:val="28"/>
        </w:rPr>
      </w:pPr>
      <w:r>
        <w:rPr>
          <w:rStyle w:val="27"/>
          <w:rFonts w:hint="eastAsia"/>
          <w:b/>
          <w:sz w:val="28"/>
          <w:szCs w:val="28"/>
        </w:rPr>
        <w:t>第六章</w:t>
      </w:r>
      <w:r>
        <w:rPr>
          <w:rFonts w:hint="eastAsia" w:ascii="宋体" w:hAnsi="宋体" w:cs="宋体"/>
          <w:b/>
          <w:sz w:val="28"/>
          <w:szCs w:val="28"/>
        </w:rPr>
        <w:t>　</w:t>
      </w:r>
      <w:r>
        <w:rPr>
          <w:rStyle w:val="27"/>
          <w:rFonts w:hint="eastAsia"/>
          <w:b/>
          <w:sz w:val="28"/>
          <w:szCs w:val="28"/>
        </w:rPr>
        <w:t>合同条款及格式</w:t>
      </w:r>
    </w:p>
    <w:p>
      <w:pPr>
        <w:pStyle w:val="25"/>
        <w:spacing w:line="460" w:lineRule="exact"/>
        <w:jc w:val="center"/>
        <w:rPr>
          <w:rFonts w:hint="eastAsia" w:ascii="宋体" w:hAnsi="宋体" w:cs="宋体"/>
          <w:b/>
          <w:sz w:val="28"/>
          <w:szCs w:val="28"/>
        </w:rPr>
      </w:pPr>
    </w:p>
    <w:p>
      <w:pPr>
        <w:pStyle w:val="26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具体可参照相关的采购项目合同、施工项目合同等范本。由于施工项目合同一般都有统一的规范与格式，此处则以施工项目合同为例进行相关说明。</w:t>
      </w:r>
    </w:p>
    <w:p>
      <w:pPr>
        <w:pStyle w:val="26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施工项目合同文件是指合同协议书、中标通知书、投标函及投标函附录、专用合同条款、通用合同条款、技术标准和要求、图纸、已标价工程量清单，以及其他合同文件。其中通用条款是根据法律、行政法规规定及建设工程施工的需要订立，通用于建设工程施工的条款；专用条款是发包人与承包人根据法律、行政法规规定，结合具体工程实际，经协商达成一致意见的条款，是对通用条款的具体化、补充或修改。</w:t>
      </w:r>
    </w:p>
    <w:p>
      <w:pPr>
        <w:pStyle w:val="26"/>
        <w:spacing w:line="46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26"/>
        <w:spacing w:line="46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26"/>
        <w:spacing w:line="46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rPr>
          <w:rFonts w:hint="eastAsia"/>
          <w:sz w:val="24"/>
          <w:szCs w:val="24"/>
        </w:rPr>
      </w:pPr>
    </w:p>
    <w:p>
      <w:pPr>
        <w:pStyle w:val="25"/>
        <w:spacing w:line="460" w:lineRule="exact"/>
        <w:jc w:val="center"/>
        <w:rPr>
          <w:rStyle w:val="27"/>
          <w:rFonts w:hint="eastAsia"/>
          <w:b/>
          <w:sz w:val="28"/>
          <w:szCs w:val="28"/>
        </w:rPr>
      </w:pPr>
      <w:r>
        <w:rPr>
          <w:rStyle w:val="27"/>
          <w:rFonts w:hint="eastAsia"/>
          <w:b/>
          <w:sz w:val="28"/>
          <w:szCs w:val="28"/>
        </w:rPr>
        <w:t>附件</w:t>
      </w:r>
    </w:p>
    <w:p>
      <w:pPr>
        <w:pStyle w:val="25"/>
        <w:spacing w:line="460" w:lineRule="exact"/>
        <w:jc w:val="center"/>
        <w:rPr>
          <w:rStyle w:val="27"/>
          <w:rFonts w:hint="eastAsia"/>
          <w:b/>
          <w:sz w:val="28"/>
          <w:szCs w:val="28"/>
        </w:rPr>
      </w:pPr>
    </w:p>
    <w:p>
      <w:pPr>
        <w:pStyle w:val="25"/>
        <w:spacing w:line="46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附件主要指以上招投标文件中各部分内容中涉及的相关函件、表格等。具体安排形式，可集中置放在标书的最后面，也可以分散安排在各个相应的章节中。具体内容如：</w:t>
      </w:r>
    </w:p>
    <w:p>
      <w:pPr>
        <w:pStyle w:val="25"/>
        <w:numPr>
          <w:ilvl w:val="0"/>
          <w:numId w:val="4"/>
        </w:numPr>
        <w:spacing w:line="4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投标邀请函</w:t>
      </w:r>
    </w:p>
    <w:p>
      <w:pPr>
        <w:pStyle w:val="25"/>
        <w:numPr>
          <w:ilvl w:val="0"/>
          <w:numId w:val="4"/>
        </w:numPr>
        <w:spacing w:line="4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投标确认回执函</w:t>
      </w:r>
    </w:p>
    <w:p>
      <w:pPr>
        <w:pStyle w:val="25"/>
        <w:numPr>
          <w:ilvl w:val="0"/>
          <w:numId w:val="4"/>
        </w:numPr>
        <w:spacing w:line="4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开标记录表</w:t>
      </w:r>
    </w:p>
    <w:p>
      <w:pPr>
        <w:pStyle w:val="25"/>
        <w:numPr>
          <w:ilvl w:val="0"/>
          <w:numId w:val="4"/>
        </w:numPr>
        <w:spacing w:line="4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问题澄清通知</w:t>
      </w:r>
    </w:p>
    <w:p>
      <w:pPr>
        <w:pStyle w:val="25"/>
        <w:numPr>
          <w:ilvl w:val="0"/>
          <w:numId w:val="4"/>
        </w:numPr>
        <w:spacing w:line="4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问题澄清回复</w:t>
      </w:r>
    </w:p>
    <w:p>
      <w:pPr>
        <w:pStyle w:val="25"/>
        <w:numPr>
          <w:ilvl w:val="0"/>
          <w:numId w:val="4"/>
        </w:numPr>
        <w:spacing w:line="4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中标通知书</w:t>
      </w:r>
    </w:p>
    <w:p>
      <w:pPr>
        <w:pStyle w:val="25"/>
        <w:numPr>
          <w:ilvl w:val="0"/>
          <w:numId w:val="4"/>
        </w:numPr>
        <w:spacing w:line="4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投标一览表</w:t>
      </w:r>
    </w:p>
    <w:p>
      <w:pPr>
        <w:pStyle w:val="25"/>
        <w:numPr>
          <w:ilvl w:val="0"/>
          <w:numId w:val="4"/>
        </w:numPr>
        <w:spacing w:line="4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规格、技术参数偏差表</w:t>
      </w:r>
    </w:p>
    <w:p>
      <w:pPr>
        <w:pStyle w:val="25"/>
        <w:numPr>
          <w:ilvl w:val="0"/>
          <w:numId w:val="4"/>
        </w:numPr>
        <w:spacing w:line="4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资格审查资料相关表格</w:t>
      </w:r>
    </w:p>
    <w:p>
      <w:pPr>
        <w:pStyle w:val="25"/>
        <w:numPr>
          <w:ilvl w:val="0"/>
          <w:numId w:val="4"/>
        </w:numPr>
        <w:spacing w:line="4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银行履约保函</w:t>
      </w:r>
    </w:p>
    <w:p>
      <w:pPr>
        <w:pStyle w:val="25"/>
        <w:numPr>
          <w:ilvl w:val="0"/>
          <w:numId w:val="4"/>
        </w:numPr>
        <w:spacing w:line="4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合同条款（通用、专用）</w:t>
      </w:r>
    </w:p>
    <w:p>
      <w:pPr>
        <w:pStyle w:val="25"/>
        <w:numPr>
          <w:ilvl w:val="0"/>
          <w:numId w:val="4"/>
        </w:numPr>
        <w:spacing w:line="46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合同协议书</w:t>
      </w:r>
    </w:p>
    <w:p>
      <w:pPr>
        <w:pStyle w:val="25"/>
        <w:spacing w:line="460" w:lineRule="exact"/>
        <w:rPr>
          <w:rFonts w:hint="eastAsia"/>
          <w:sz w:val="24"/>
          <w:szCs w:val="24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  <w:color w:val="333333"/>
        <w:u w:val="single"/>
      </w:rPr>
    </w:pPr>
    <w:r>
      <w:rPr>
        <w:rFonts w:hint="eastAsia"/>
        <w:color w:val="333333"/>
        <w:u w:val="single"/>
      </w:rPr>
      <w:t xml:space="preserve">                                                                                               </w:t>
    </w:r>
  </w:p>
  <w:p>
    <w:pPr>
      <w:pStyle w:val="7"/>
      <w:jc w:val="center"/>
      <w:rPr>
        <w:lang w:val="en-US"/>
      </w:rPr>
    </w:pPr>
    <w:r>
      <w:rPr>
        <w:rFonts w:hint="eastAsia"/>
        <w:color w:val="333333"/>
        <w:u w:val="none"/>
        <w:lang w:val="en-US" w:eastAsia="zh-CN"/>
      </w:rPr>
      <w:t>《即学即用，300套创业全阶段随身手册》——9.风险管理与合同范本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-1" w:leftChars="-67" w:hanging="140" w:hangingChars="39"/>
      <w:jc w:val="both"/>
    </w:pPr>
    <w:r>
      <w:rPr>
        <w:rFonts w:ascii="黑体" w:hAnsi="黑体" w:eastAsia="黑体" w:cs="宋体"/>
        <w:kern w:val="0"/>
        <w:sz w:val="36"/>
        <w:szCs w:val="36"/>
      </w:rPr>
      <w:drawing>
        <wp:inline distT="0" distB="0" distL="114300" distR="114300">
          <wp:extent cx="1474470" cy="518795"/>
          <wp:effectExtent l="0" t="0" r="3810" b="14605"/>
          <wp:docPr id="7" name="图片 5" descr="未名潮LOGO横专业楷体红色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5" descr="未名潮LOGO横专业楷体红色WEB"/>
                  <pic:cNvPicPr>
                    <a:picLocks noChangeAspect="1"/>
                  </pic:cNvPicPr>
                </pic:nvPicPr>
                <pic:blipFill>
                  <a:blip r:embed="rId1"/>
                  <a:srcRect l="3857" t="18405" r="3857" b="17792"/>
                  <a:stretch>
                    <a:fillRect/>
                  </a:stretch>
                </pic:blipFill>
                <pic:spPr>
                  <a:xfrm>
                    <a:off x="0" y="0"/>
                    <a:ext cx="1474470" cy="5187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黑体" w:hAnsi="黑体" w:eastAsia="黑体" w:cs="宋体"/>
        <w:bCs/>
        <w:kern w:val="0"/>
        <w:sz w:val="36"/>
        <w:szCs w:val="36"/>
      </w:rPr>
      <w:drawing>
        <wp:inline distT="0" distB="0" distL="114300" distR="114300">
          <wp:extent cx="1055370" cy="575310"/>
          <wp:effectExtent l="0" t="0" r="11430" b="3810"/>
          <wp:docPr id="8" name="图片 6" descr="6881585361297264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6" descr="688158536129726457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55370" cy="575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4557"/>
    <w:multiLevelType w:val="multilevel"/>
    <w:tmpl w:val="027B4557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AA05F0E"/>
    <w:multiLevelType w:val="multilevel"/>
    <w:tmpl w:val="0AA05F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E934253"/>
    <w:multiLevelType w:val="multilevel"/>
    <w:tmpl w:val="0E934253"/>
    <w:lvl w:ilvl="0" w:tentative="0">
      <w:start w:val="1"/>
      <w:numFmt w:val="japaneseCounting"/>
      <w:lvlText w:val="第%1章"/>
      <w:lvlJc w:val="left"/>
      <w:pPr>
        <w:ind w:left="1200" w:hanging="12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E748AD"/>
    <w:multiLevelType w:val="multilevel"/>
    <w:tmpl w:val="0FE748AD"/>
    <w:lvl w:ilvl="0" w:tentative="0">
      <w:start w:val="1"/>
      <w:numFmt w:val="chineseCountingThousand"/>
      <w:lvlText w:val="%1、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187C"/>
    <w:rsid w:val="1D995D75"/>
    <w:rsid w:val="1E573BA9"/>
    <w:rsid w:val="1F962337"/>
    <w:rsid w:val="390E26FF"/>
    <w:rsid w:val="391C5298"/>
    <w:rsid w:val="40D544AB"/>
    <w:rsid w:val="47A436E5"/>
    <w:rsid w:val="52947BDE"/>
    <w:rsid w:val="54530CA9"/>
    <w:rsid w:val="642D113F"/>
    <w:rsid w:val="6451127E"/>
    <w:rsid w:val="69C174E7"/>
    <w:rsid w:val="6D1E211A"/>
    <w:rsid w:val="70E3631A"/>
    <w:rsid w:val="78752E83"/>
    <w:rsid w:val="7DFB4F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after="330" w:line="578" w:lineRule="auto"/>
      <w:jc w:val="center"/>
      <w:outlineLvl w:val="0"/>
    </w:pPr>
    <w:rPr>
      <w:b/>
      <w:bCs/>
      <w:spacing w:val="16"/>
      <w:kern w:val="44"/>
      <w:sz w:val="28"/>
      <w:szCs w:val="44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  <w:rPr>
      <w:szCs w:val="24"/>
    </w:rPr>
  </w:style>
  <w:style w:type="paragraph" w:styleId="4">
    <w:name w:val="Normal Indent"/>
    <w:basedOn w:val="1"/>
    <w:uiPriority w:val="0"/>
    <w:pPr>
      <w:ind w:firstLine="420" w:firstLineChars="200"/>
    </w:pPr>
  </w:style>
  <w:style w:type="paragraph" w:styleId="5">
    <w:name w:val="Body Text Indent"/>
    <w:basedOn w:val="1"/>
    <w:uiPriority w:val="0"/>
    <w:pPr>
      <w:ind w:firstLine="540"/>
    </w:pPr>
    <w:rPr>
      <w:sz w:val="28"/>
    </w:rPr>
  </w:style>
  <w:style w:type="paragraph" w:styleId="6">
    <w:name w:val="Plain Text"/>
    <w:basedOn w:val="1"/>
    <w:uiPriority w:val="0"/>
    <w:rPr>
      <w:rFonts w:ascii="Courier New" w:hAnsi="Courier New"/>
      <w:szCs w:val="20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11">
    <w:name w:val="toc 2"/>
    <w:basedOn w:val="1"/>
    <w:next w:val="1"/>
    <w:uiPriority w:val="0"/>
    <w:pPr>
      <w:ind w:left="210"/>
      <w:jc w:val="left"/>
    </w:pPr>
    <w:rPr>
      <w:smallCaps/>
      <w:sz w:val="20"/>
      <w:szCs w:val="20"/>
    </w:rPr>
  </w:style>
  <w:style w:type="paragraph" w:styleId="1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黑体" w:cs="Times New Roman"/>
      <w:b/>
      <w:bCs/>
      <w:sz w:val="32"/>
      <w:szCs w:val="32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customStyle="1" w:styleId="17">
    <w:name w:val="doc_title"/>
    <w:basedOn w:val="14"/>
    <w:qFormat/>
    <w:uiPriority w:val="0"/>
  </w:style>
  <w:style w:type="paragraph" w:customStyle="1" w:styleId="18">
    <w:name w:val="普通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19">
    <w:name w:val="_Style 5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spacing w:val="0"/>
      <w:kern w:val="0"/>
      <w:szCs w:val="28"/>
    </w:rPr>
  </w:style>
  <w:style w:type="paragraph" w:customStyle="1" w:styleId="20">
    <w:name w:val="_Style 2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unnamed1"/>
    <w:basedOn w:val="1"/>
    <w:qFormat/>
    <w:uiPriority w:val="0"/>
    <w:pPr>
      <w:widowControl/>
      <w:spacing w:before="100" w:beforeAutospacing="1" w:after="100" w:afterAutospacing="1" w:line="320" w:lineRule="atLeast"/>
      <w:jc w:val="left"/>
    </w:pPr>
    <w:rPr>
      <w:rFonts w:ascii="宋体" w:hAnsi="宋体"/>
      <w:kern w:val="0"/>
      <w:sz w:val="18"/>
      <w:szCs w:val="18"/>
    </w:rPr>
  </w:style>
  <w:style w:type="paragraph" w:customStyle="1" w:styleId="22">
    <w:name w:val="_Style 4"/>
    <w:basedOn w:val="2"/>
    <w:next w:val="1"/>
    <w:unhideWhenUsed/>
    <w:qFormat/>
    <w:uiPriority w:val="39"/>
    <w:pPr>
      <w:keepNext/>
      <w:keepLines/>
      <w:numPr>
        <w:ilvl w:val="0"/>
        <w:numId w:val="0"/>
      </w:numPr>
      <w:adjustRightInd/>
      <w:snapToGrid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position w:val="0"/>
      <w:sz w:val="28"/>
      <w:szCs w:val="28"/>
    </w:rPr>
  </w:style>
  <w:style w:type="paragraph" w:customStyle="1" w:styleId="23">
    <w:name w:val="表文左"/>
    <w:basedOn w:val="24"/>
    <w:qFormat/>
    <w:uiPriority w:val="0"/>
    <w:pPr>
      <w:pageBreakBefore w:val="0"/>
      <w:topLinePunct w:val="0"/>
      <w:spacing w:before="0" w:after="0" w:line="280" w:lineRule="atLeast"/>
      <w:jc w:val="left"/>
    </w:pPr>
    <w:rPr>
      <w:rFonts w:ascii="黑体" w:hAnsi="黑体" w:eastAsia="宋体" w:cs="黑体"/>
      <w:bCs/>
      <w:kern w:val="0"/>
      <w:sz w:val="21"/>
      <w:szCs w:val="24"/>
    </w:rPr>
  </w:style>
  <w:style w:type="paragraph" w:customStyle="1" w:styleId="24">
    <w:name w:val="表头"/>
    <w:basedOn w:val="1"/>
    <w:qFormat/>
    <w:uiPriority w:val="0"/>
    <w:pPr>
      <w:pageBreakBefore/>
      <w:topLinePunct/>
      <w:spacing w:before="240" w:after="120" w:line="360" w:lineRule="atLeast"/>
      <w:jc w:val="center"/>
    </w:pPr>
    <w:rPr>
      <w:rFonts w:ascii="Arial" w:hAnsi="Arial" w:eastAsia="黑体"/>
      <w:sz w:val="28"/>
      <w:szCs w:val="28"/>
    </w:rPr>
  </w:style>
  <w:style w:type="paragraph" w:customStyle="1" w:styleId="25">
    <w:name w:val="表文"/>
    <w:basedOn w:val="4"/>
    <w:qFormat/>
    <w:uiPriority w:val="0"/>
    <w:pPr>
      <w:adjustRightInd w:val="0"/>
      <w:snapToGrid w:val="0"/>
      <w:spacing w:line="280" w:lineRule="atLeast"/>
      <w:ind w:firstLine="0" w:firstLineChars="0"/>
    </w:pPr>
    <w:rPr>
      <w:szCs w:val="20"/>
    </w:rPr>
  </w:style>
  <w:style w:type="paragraph" w:customStyle="1" w:styleId="26">
    <w:name w:val="括号"/>
    <w:basedOn w:val="25"/>
    <w:uiPriority w:val="0"/>
    <w:pPr>
      <w:ind w:firstLine="150" w:firstLineChars="150"/>
    </w:pPr>
  </w:style>
  <w:style w:type="character" w:customStyle="1" w:styleId="27">
    <w:name w:val="一 Char"/>
    <w:basedOn w:val="14"/>
    <w:uiPriority w:val="0"/>
    <w:rPr>
      <w:rFonts w:eastAsia="宋体"/>
      <w:kern w:val="2"/>
      <w:sz w:val="15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hejianxiang</dc:creator>
  <cp:lastModifiedBy>hejianxiang</cp:lastModifiedBy>
  <dcterms:modified xsi:type="dcterms:W3CDTF">2017-07-24T05:03:07Z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