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5E583" w14:textId="0F738750" w:rsidR="00860E53" w:rsidRPr="001701AF" w:rsidRDefault="00860E53" w:rsidP="00860E53">
      <w:pPr>
        <w:rPr>
          <w:sz w:val="18"/>
          <w:szCs w:val="18"/>
        </w:rPr>
      </w:pPr>
      <w:r w:rsidRPr="001701AF">
        <w:rPr>
          <w:b/>
          <w:bCs/>
          <w:sz w:val="20"/>
          <w:szCs w:val="20"/>
        </w:rPr>
        <w:t>Algatamise eest vastutavad</w:t>
      </w:r>
      <w:r w:rsidRPr="001701AF">
        <w:rPr>
          <w:b/>
          <w:bCs/>
          <w:sz w:val="18"/>
          <w:szCs w:val="18"/>
        </w:rPr>
        <w:t>:</w:t>
      </w:r>
      <w:r w:rsidRPr="001701AF">
        <w:rPr>
          <w:sz w:val="18"/>
          <w:szCs w:val="18"/>
        </w:rPr>
        <w:t xml:space="preserve"> </w:t>
      </w:r>
      <w:r w:rsidRPr="00860E53">
        <w:rPr>
          <w:sz w:val="18"/>
          <w:szCs w:val="18"/>
        </w:rPr>
        <w:t>ametiasutuse/ettevõtte juhtkond, IT-turvaosakond</w:t>
      </w:r>
      <w:r>
        <w:rPr>
          <w:sz w:val="18"/>
          <w:szCs w:val="18"/>
        </w:rPr>
        <w:br/>
      </w:r>
      <w:r w:rsidRPr="001701AF">
        <w:rPr>
          <w:b/>
          <w:bCs/>
          <w:sz w:val="20"/>
          <w:szCs w:val="20"/>
        </w:rPr>
        <w:t>Rakendamise eest vastutavad</w:t>
      </w:r>
      <w:r w:rsidRPr="001701AF">
        <w:rPr>
          <w:b/>
          <w:bCs/>
          <w:sz w:val="18"/>
          <w:szCs w:val="18"/>
        </w:rPr>
        <w:t>:</w:t>
      </w:r>
      <w:r w:rsidRPr="001701AF">
        <w:rPr>
          <w:sz w:val="18"/>
          <w:szCs w:val="18"/>
        </w:rPr>
        <w:t xml:space="preserve"> </w:t>
      </w:r>
      <w:r w:rsidRPr="00860E53">
        <w:rPr>
          <w:sz w:val="18"/>
          <w:szCs w:val="18"/>
        </w:rPr>
        <w:t>IT-turvaosakond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  <w:r w:rsidRPr="002D12F3">
        <w:rPr>
          <w:b/>
          <w:bCs/>
          <w:sz w:val="20"/>
          <w:szCs w:val="20"/>
        </w:rPr>
        <w:t>ISKE Kataloog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Versioon 8.06</w:t>
      </w:r>
      <w:r>
        <w:rPr>
          <w:sz w:val="18"/>
          <w:szCs w:val="18"/>
        </w:rPr>
        <w:br/>
      </w:r>
      <w:r w:rsidRPr="00980866">
        <w:rPr>
          <w:b/>
          <w:bCs/>
          <w:sz w:val="20"/>
          <w:szCs w:val="20"/>
        </w:rPr>
        <w:t xml:space="preserve">ISKE Meede: </w:t>
      </w:r>
      <w:r w:rsidRPr="00980866">
        <w:rPr>
          <w:sz w:val="20"/>
          <w:szCs w:val="20"/>
        </w:rPr>
        <w:t xml:space="preserve"> M 2.</w:t>
      </w:r>
      <w:r>
        <w:rPr>
          <w:sz w:val="20"/>
          <w:szCs w:val="20"/>
        </w:rPr>
        <w:t>279</w:t>
      </w:r>
    </w:p>
    <w:p w14:paraId="5CDAE27D" w14:textId="44459033" w:rsidR="00CC447F" w:rsidRDefault="00860E53" w:rsidP="00EB54B4">
      <w:pPr>
        <w:spacing w:before="480" w:after="480"/>
        <w:jc w:val="center"/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</w:pPr>
      <w:r w:rsidRPr="00860E53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t>Marsruuterite ja kommutaatorite turvapoliitika</w:t>
      </w:r>
      <w:bookmarkStart w:id="0" w:name="_GoBack"/>
      <w:bookmarkEnd w:id="0"/>
      <w:r w:rsidR="00CC447F">
        <w:rPr>
          <w:rFonts w:asciiTheme="majorHAnsi" w:eastAsiaTheme="majorEastAsia" w:hAnsiTheme="majorHAnsi" w:cstheme="majorBidi"/>
          <w:spacing w:val="-10"/>
          <w:kern w:val="28"/>
          <w:sz w:val="40"/>
          <w:szCs w:val="40"/>
        </w:rPr>
        <w:br/>
        <w:t>KOV võrkudes</w:t>
      </w:r>
    </w:p>
    <w:p w14:paraId="2C35CADB" w14:textId="26B3F400" w:rsidR="00935A09" w:rsidRPr="00CC447F" w:rsidRDefault="00CC447F" w:rsidP="00BF73B5">
      <w:pPr>
        <w:spacing w:line="360" w:lineRule="auto"/>
      </w:pPr>
      <w:r>
        <w:t>Kohalike omavalitsuste võrkude seadistamisel on väga oluline roll kasutatavatel marsruuteritel ja kommutaatoritel. Seadmete konfigureerimisel tuleb lähtuda turvatehnilistest nõuetest.</w:t>
      </w:r>
    </w:p>
    <w:p w14:paraId="1CA8D533" w14:textId="77777777" w:rsidR="00CC447F" w:rsidRPr="00B81302" w:rsidRDefault="00CC447F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 w:rsidRPr="00B81302">
        <w:rPr>
          <w:rFonts w:eastAsia="Times New Roman" w:cs="Times New Roman"/>
          <w:b/>
          <w:bCs/>
          <w:sz w:val="24"/>
          <w:szCs w:val="24"/>
        </w:rPr>
        <w:t>Ligipääs ja haldamine</w:t>
      </w:r>
    </w:p>
    <w:p w14:paraId="1407B842" w14:textId="1A9C176F" w:rsidR="00CC447F" w:rsidRDefault="009F7D97" w:rsidP="00CC447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Marsruuteritele ja kommutaatoritele (edaspidi võrgusüsteemid) peab olema tehtud eraldi administreerimisvõrgu kaudu ligipääs</w:t>
      </w:r>
      <w:r w:rsidR="00734739">
        <w:rPr>
          <w:rFonts w:eastAsia="Times New Roman" w:cs="Times New Roman"/>
        </w:rPr>
        <w:t xml:space="preserve"> (VLAN)</w:t>
      </w:r>
      <w:r>
        <w:rPr>
          <w:rFonts w:eastAsia="Times New Roman" w:cs="Times New Roman"/>
        </w:rPr>
        <w:t>. Samuti võib kasutada võrgusüsteemide konfigureerimiseks krüpteeritud ühendust. Kohapealset konsooli tuleb kasutada ainult hädaolukorras (nt kui administreerimisvõrk ja krüpteeritud ühendused on tõrkeolekus).</w:t>
      </w:r>
    </w:p>
    <w:p w14:paraId="2CA47EA7" w14:textId="713BACC0" w:rsidR="00F17475" w:rsidRDefault="001A1CD0" w:rsidP="00F17475">
      <w:pPr>
        <w:spacing w:line="360" w:lineRule="auto"/>
        <w:ind w:left="792"/>
        <w:contextualSpacing/>
        <w:jc w:val="both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Auditeerijad</w:t>
      </w:r>
      <w:proofErr w:type="spellEnd"/>
      <w:r>
        <w:rPr>
          <w:rFonts w:eastAsia="Times New Roman" w:cs="Times New Roman"/>
        </w:rPr>
        <w:t xml:space="preserve"> peavad saama kasutada samu liideseid.</w:t>
      </w:r>
    </w:p>
    <w:p w14:paraId="002E3A33" w14:textId="7FEE8D11" w:rsidR="009F7D97" w:rsidRDefault="00F17475" w:rsidP="00CC447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Võrgusüsteemidele tohib ligipääs olla ainult IT-teenusepakkuja võrguadministraatoril.</w:t>
      </w:r>
      <w:r w:rsidR="003109FA">
        <w:rPr>
          <w:rFonts w:eastAsia="Times New Roman" w:cs="Times New Roman"/>
        </w:rPr>
        <w:br/>
        <w:t xml:space="preserve">Võrguadministraatorite lisandumisel, kes ei ole IT-teenusepakkuja töötajad, tuleb ligipääsud </w:t>
      </w:r>
      <w:proofErr w:type="spellStart"/>
      <w:r w:rsidR="003109FA">
        <w:rPr>
          <w:rFonts w:eastAsia="Times New Roman" w:cs="Times New Roman"/>
        </w:rPr>
        <w:t>KOV-ga</w:t>
      </w:r>
      <w:proofErr w:type="spellEnd"/>
      <w:r w:rsidR="003109FA">
        <w:rPr>
          <w:rFonts w:eastAsia="Times New Roman" w:cs="Times New Roman"/>
        </w:rPr>
        <w:t xml:space="preserve"> eraldi kokku leppida.</w:t>
      </w:r>
    </w:p>
    <w:p w14:paraId="4D8B78F1" w14:textId="08D65A5C" w:rsidR="003109FA" w:rsidRDefault="00F17475" w:rsidP="003109FA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 w:rsidRPr="003109FA">
        <w:rPr>
          <w:rFonts w:eastAsia="Times New Roman" w:cs="Times New Roman"/>
        </w:rPr>
        <w:t xml:space="preserve">Võrgusüsteemide </w:t>
      </w:r>
      <w:r w:rsidR="003109FA">
        <w:rPr>
          <w:rFonts w:eastAsia="Times New Roman" w:cs="Times New Roman"/>
        </w:rPr>
        <w:t xml:space="preserve">füüsiline ligipääs peab olema reguleeritud </w:t>
      </w:r>
      <w:proofErr w:type="spellStart"/>
      <w:r w:rsidR="003109FA">
        <w:rPr>
          <w:rFonts w:eastAsia="Times New Roman" w:cs="Times New Roman"/>
        </w:rPr>
        <w:t>KOV-i</w:t>
      </w:r>
      <w:proofErr w:type="spellEnd"/>
      <w:r w:rsidR="003109FA">
        <w:rPr>
          <w:rFonts w:eastAsia="Times New Roman" w:cs="Times New Roman"/>
        </w:rPr>
        <w:t xml:space="preserve"> ja IT-teenusepakkuja vahelises lepingus ning </w:t>
      </w:r>
      <w:proofErr w:type="spellStart"/>
      <w:r w:rsidR="003109FA">
        <w:rPr>
          <w:rFonts w:eastAsia="Times New Roman" w:cs="Times New Roman"/>
        </w:rPr>
        <w:t>KOV-i</w:t>
      </w:r>
      <w:proofErr w:type="spellEnd"/>
      <w:r w:rsidR="003109FA">
        <w:rPr>
          <w:rFonts w:eastAsia="Times New Roman" w:cs="Times New Roman"/>
        </w:rPr>
        <w:t xml:space="preserve"> sisekorraeeskirjade reeglitega. Ligipääs tohib olla ainult IT-teenusepakkujal või kooskõlastatult  IT-teenusepakkujaga kolmandatael osapooltel (nt ISP hooldustööd vms).</w:t>
      </w:r>
    </w:p>
    <w:p w14:paraId="5E68DD0C" w14:textId="7D1B9443" w:rsidR="00734739" w:rsidRPr="00B4019F" w:rsidRDefault="00B82DF7" w:rsidP="00B4019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 w:rsidRPr="003109FA">
        <w:rPr>
          <w:rFonts w:eastAsia="Times New Roman" w:cs="Times New Roman"/>
        </w:rPr>
        <w:t>Võrgusüsteemide ligipääsu seadistamisel tuleb ära keelata kõik krüpteerimata ning ebaturvalised protokollid.</w:t>
      </w:r>
    </w:p>
    <w:p w14:paraId="6E9F4EE4" w14:textId="4302FF8C" w:rsidR="00C50F2B" w:rsidRPr="00C50F2B" w:rsidRDefault="00B82DF7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Turvalisus ja </w:t>
      </w:r>
      <w:r w:rsidR="00DC7878">
        <w:rPr>
          <w:rFonts w:eastAsia="Times New Roman" w:cs="Times New Roman"/>
          <w:b/>
          <w:bCs/>
          <w:sz w:val="24"/>
          <w:szCs w:val="24"/>
        </w:rPr>
        <w:t>s</w:t>
      </w:r>
      <w:r w:rsidR="00734739">
        <w:rPr>
          <w:rFonts w:eastAsia="Times New Roman" w:cs="Times New Roman"/>
          <w:b/>
          <w:bCs/>
          <w:sz w:val="24"/>
          <w:szCs w:val="24"/>
        </w:rPr>
        <w:t>eadistamine</w:t>
      </w:r>
    </w:p>
    <w:p w14:paraId="710AEFDF" w14:textId="33C48433" w:rsidR="00734739" w:rsidRDefault="00734739" w:rsidP="00734739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 seadistamisel peab pooldama piiravat konfigureerimisstrateegiat. Ei tohi lubada põhjendamatuid protokolle ega kasutada ebaturvalisi ühendusi.</w:t>
      </w:r>
    </w:p>
    <w:p w14:paraId="18A731F5" w14:textId="2E96CD3A" w:rsidR="003109FA" w:rsidRPr="00B4019F" w:rsidRDefault="00734739" w:rsidP="00B4019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Esmasel seadistamisel tuleb võrguseadmetel eemaldada </w:t>
      </w:r>
      <w:proofErr w:type="spellStart"/>
      <w:r>
        <w:rPr>
          <w:rFonts w:eastAsia="Times New Roman" w:cs="Times New Roman"/>
          <w:i/>
          <w:iCs/>
        </w:rPr>
        <w:t>default</w:t>
      </w:r>
      <w:proofErr w:type="spellEnd"/>
      <w:r>
        <w:rPr>
          <w:rFonts w:eastAsia="Times New Roman" w:cs="Times New Roman"/>
          <w:i/>
          <w:iCs/>
        </w:rPr>
        <w:t>*</w:t>
      </w:r>
      <w:r>
        <w:rPr>
          <w:rFonts w:eastAsia="Times New Roman" w:cs="Times New Roman"/>
        </w:rPr>
        <w:t xml:space="preserve"> konfiguratsioon. Samuti peab esmasel seadistamisel veenduma, et esimesena seadistatakse turvaline konfigureerimisliides (VLAN</w:t>
      </w:r>
      <w:r w:rsidR="00B82DF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või krüpteeritud ühendus).</w:t>
      </w:r>
    </w:p>
    <w:p w14:paraId="7805C7C7" w14:textId="195F4121" w:rsidR="00734739" w:rsidRDefault="00B82DF7" w:rsidP="00734739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Võrgusüsteemide tarkvara ning püsivara tuleb viia kõige värskemale ning turvalisemale versioonile. Samuti tuleb silmas pidada, et võrguseadmete kõige värskem tarkvara ning </w:t>
      </w:r>
      <w:r>
        <w:rPr>
          <w:rFonts w:eastAsia="Times New Roman" w:cs="Times New Roman"/>
        </w:rPr>
        <w:lastRenderedPageBreak/>
        <w:t>püsivara versioon ei pruugi olla alati kõige turvalisem. Võimalusel kasutada tootja poolt pikalt testitud ning kõige turvalisemaks märgitud tarkvara ning püsivara versiooni.</w:t>
      </w:r>
    </w:p>
    <w:p w14:paraId="39D39118" w14:textId="765260BB" w:rsidR="00B82DF7" w:rsidRDefault="00A93F9B" w:rsidP="00734739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Võrgusüsteemide seadistamisel peab olema võimalik kasutada erinevaid räsialgoritme (SHA256, SHA512) ning </w:t>
      </w:r>
      <w:proofErr w:type="spellStart"/>
      <w:r>
        <w:rPr>
          <w:rFonts w:eastAsia="Times New Roman" w:cs="Times New Roman"/>
        </w:rPr>
        <w:t>krüpteerimisalgortime</w:t>
      </w:r>
      <w:proofErr w:type="spellEnd"/>
      <w:r>
        <w:rPr>
          <w:rFonts w:eastAsia="Times New Roman" w:cs="Times New Roman"/>
        </w:rPr>
        <w:t xml:space="preserve"> (AES128,192,256).</w:t>
      </w:r>
    </w:p>
    <w:p w14:paraId="16FEA5FF" w14:textId="5155ECA7" w:rsidR="00A93F9B" w:rsidRDefault="00A93F9B" w:rsidP="00734739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 peal ei tohi olla paroolid lihtsas tekstis. Paroolid kui ka konfiguratsioonifail peab olema krüpteeritud kujul.</w:t>
      </w:r>
    </w:p>
    <w:p w14:paraId="6EAE3261" w14:textId="6864B348" w:rsidR="00A93F9B" w:rsidRDefault="00A93F9B" w:rsidP="00734739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VLAN-</w:t>
      </w:r>
      <w:proofErr w:type="spellStart"/>
      <w:r>
        <w:rPr>
          <w:rFonts w:eastAsia="Times New Roman" w:cs="Times New Roman"/>
        </w:rPr>
        <w:t>ide</w:t>
      </w:r>
      <w:proofErr w:type="spellEnd"/>
      <w:r>
        <w:rPr>
          <w:rFonts w:eastAsia="Times New Roman" w:cs="Times New Roman"/>
        </w:rPr>
        <w:t xml:space="preserve"> ja VPN-</w:t>
      </w:r>
      <w:proofErr w:type="spellStart"/>
      <w:r>
        <w:rPr>
          <w:rFonts w:eastAsia="Times New Roman" w:cs="Times New Roman"/>
        </w:rPr>
        <w:t>ide</w:t>
      </w:r>
      <w:proofErr w:type="spellEnd"/>
      <w:r>
        <w:rPr>
          <w:rFonts w:eastAsia="Times New Roman" w:cs="Times New Roman"/>
        </w:rPr>
        <w:t xml:space="preserve"> konfigureerimisel peab olema selgelt kommenteeritud, mille jaoks vastav seadistus tehtud on. </w:t>
      </w:r>
      <w:r w:rsidR="00DC7878">
        <w:rPr>
          <w:rFonts w:eastAsia="Times New Roman" w:cs="Times New Roman"/>
        </w:rPr>
        <w:t>VPN-</w:t>
      </w:r>
      <w:proofErr w:type="spellStart"/>
      <w:r w:rsidR="00DC7878">
        <w:rPr>
          <w:rFonts w:eastAsia="Times New Roman" w:cs="Times New Roman"/>
        </w:rPr>
        <w:t>ide</w:t>
      </w:r>
      <w:proofErr w:type="spellEnd"/>
      <w:r w:rsidR="00DC7878">
        <w:rPr>
          <w:rFonts w:eastAsia="Times New Roman" w:cs="Times New Roman"/>
        </w:rPr>
        <w:t xml:space="preserve"> konfigureerimisel peab kasutama </w:t>
      </w:r>
      <w:proofErr w:type="spellStart"/>
      <w:r w:rsidR="00DC7878">
        <w:rPr>
          <w:rFonts w:eastAsia="Times New Roman" w:cs="Times New Roman"/>
        </w:rPr>
        <w:t>I</w:t>
      </w:r>
      <w:r w:rsidR="00B4019F">
        <w:rPr>
          <w:rFonts w:eastAsia="Times New Roman" w:cs="Times New Roman"/>
        </w:rPr>
        <w:t>PS</w:t>
      </w:r>
      <w:r w:rsidR="00DC7878">
        <w:rPr>
          <w:rFonts w:eastAsia="Times New Roman" w:cs="Times New Roman"/>
        </w:rPr>
        <w:t>eci</w:t>
      </w:r>
      <w:proofErr w:type="spellEnd"/>
      <w:r w:rsidR="00DC7878">
        <w:rPr>
          <w:rFonts w:eastAsia="Times New Roman" w:cs="Times New Roman"/>
        </w:rPr>
        <w:t xml:space="preserve"> standardit koos sümmeetriliste </w:t>
      </w:r>
      <w:proofErr w:type="spellStart"/>
      <w:r w:rsidR="00DC7878">
        <w:rPr>
          <w:rFonts w:eastAsia="Times New Roman" w:cs="Times New Roman"/>
        </w:rPr>
        <w:t>kürpteerimisalgoritmidega</w:t>
      </w:r>
      <w:proofErr w:type="spellEnd"/>
      <w:r w:rsidR="00DC7878">
        <w:rPr>
          <w:rFonts w:eastAsia="Times New Roman" w:cs="Times New Roman"/>
        </w:rPr>
        <w:t xml:space="preserve"> ning </w:t>
      </w:r>
      <w:r w:rsidR="00C50F2B">
        <w:rPr>
          <w:rFonts w:eastAsia="Times New Roman" w:cs="Times New Roman"/>
        </w:rPr>
        <w:t xml:space="preserve">võtmevahetus algoritmidega. </w:t>
      </w:r>
      <w:r w:rsidR="00486658">
        <w:rPr>
          <w:rFonts w:eastAsia="Times New Roman" w:cs="Times New Roman"/>
        </w:rPr>
        <w:t>Lisaks võib kasutada ka SSTP tüüpi VPN ühendusi.</w:t>
      </w:r>
    </w:p>
    <w:p w14:paraId="3A1DC9B3" w14:textId="7A3ED195" w:rsidR="00475472" w:rsidRPr="00B4019F" w:rsidRDefault="00D449E1" w:rsidP="00B4019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Olemasolevasse võrguhaldusesse võrgusüsteemide integreerimine peab olema võimalikult lihtne ning loogiliselt üles ehitatud. Nii seadmete soetamisel kui ka väljavahetamisel tuleb toetuda seadmete omavahelisele integreerumistasemele ning nõuete profiilist tulenevatele ettekirjutustele.</w:t>
      </w:r>
    </w:p>
    <w:p w14:paraId="7E0D9F1E" w14:textId="6627BCBB" w:rsidR="00475472" w:rsidRPr="00B81302" w:rsidRDefault="00475472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Logid</w:t>
      </w:r>
    </w:p>
    <w:p w14:paraId="6B9E360A" w14:textId="56FB27B4" w:rsidR="00475472" w:rsidRDefault="00475472" w:rsidP="00475472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 konfigureerimisel peab olema võimalik logidest näha kõiki toimunud muudatusi. Samuti peab olema näha logidest ebaõnnestunud sisselogimiskatseid ning sellest peab jõudma ka automaatne teavitus IT-teenusepakkuja võrguadministraatorile.</w:t>
      </w:r>
    </w:p>
    <w:p w14:paraId="12AE0B4D" w14:textId="4E4F5901" w:rsidR="00475472" w:rsidRDefault="00475472" w:rsidP="00475472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Logifailid peavad asuva seadme peal või krüpteeritud kujul välisel andmekandjal. </w:t>
      </w:r>
      <w:r w:rsidR="00B4019F">
        <w:rPr>
          <w:rFonts w:eastAsia="Times New Roman" w:cs="Times New Roman"/>
        </w:rPr>
        <w:t>Lisaks</w:t>
      </w:r>
      <w:r w:rsidR="003109FA">
        <w:rPr>
          <w:rFonts w:eastAsia="Times New Roman" w:cs="Times New Roman"/>
        </w:rPr>
        <w:t xml:space="preserve"> võib logisid hoida eraldi logiserveris.</w:t>
      </w:r>
    </w:p>
    <w:p w14:paraId="55FE544F" w14:textId="160DA397" w:rsidR="00475472" w:rsidRPr="00B4019F" w:rsidRDefault="00475472" w:rsidP="00475472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Logide analüüsimine peab toimuma iga kord, kui on konfiguratsioonis tehtud suurem muudatus, kuid mitte vähem kui kord ühe kuu jooksul.</w:t>
      </w:r>
    </w:p>
    <w:p w14:paraId="1F6194ED" w14:textId="01CE02F8" w:rsidR="00475472" w:rsidRPr="00B81302" w:rsidRDefault="00475472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Andmevarundus</w:t>
      </w:r>
    </w:p>
    <w:p w14:paraId="595D94D0" w14:textId="7C2F17DA" w:rsidR="00475472" w:rsidRDefault="00475472" w:rsidP="00475472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 konfiguratsioonifaili peab regulaarselt varundama. Varundatud faili tuleb hoida krüpteeritult või parooliga kaitstud keskkonnas. Varundamine toimub kas iga suurema konfiguratsioonimuudatuse korral või kindlaks määratud perioodi tagant.</w:t>
      </w:r>
    </w:p>
    <w:p w14:paraId="501529DB" w14:textId="35B302E0" w:rsidR="003109FA" w:rsidRDefault="00475472" w:rsidP="003109FA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Võrguseadmete hävimise korral peab olema võimalik varundatud konfiguratsioonifailist taastada võimalikult värske versioon.</w:t>
      </w:r>
    </w:p>
    <w:p w14:paraId="6D43A0DE" w14:textId="2449A51C" w:rsidR="00D449E1" w:rsidRDefault="003109FA" w:rsidP="00B4019F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F554246" w14:textId="56B4576C" w:rsidR="00D449E1" w:rsidRPr="00B81302" w:rsidRDefault="00D449E1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lastRenderedPageBreak/>
        <w:t>Rikked</w:t>
      </w:r>
    </w:p>
    <w:p w14:paraId="54DC3D30" w14:textId="2F822ECE" w:rsidR="00D449E1" w:rsidRDefault="00D449E1" w:rsidP="00D449E1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 rikete korral tuleb tagada seadmete turvaline ligipääs. Ei tohi tekkida ligipääsu võrgusüsteemidele väljaspool administratiivset võrku või kasutades mitte-krüpteerituid ühendusi.</w:t>
      </w:r>
    </w:p>
    <w:p w14:paraId="376FA671" w14:textId="304A701A" w:rsidR="00C50F2B" w:rsidRDefault="00D449E1" w:rsidP="00C50F2B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Riketele tuleb reageerida esimesel võimalusel või vastavalt turvatasemele.</w:t>
      </w:r>
    </w:p>
    <w:p w14:paraId="24F39E40" w14:textId="574807A1" w:rsidR="00C50F2B" w:rsidRPr="003109FA" w:rsidRDefault="00C50F2B" w:rsidP="003109FA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Olukorras, kus seadmele puudub läbi turvaliste administreerimisliideste ligipääs, tuleb kasutada koha peal oleva konsooli porti</w:t>
      </w:r>
      <w:r w:rsidR="00EB54B4">
        <w:rPr>
          <w:rFonts w:eastAsia="Times New Roman" w:cs="Times New Roman"/>
        </w:rPr>
        <w:t>.</w:t>
      </w:r>
    </w:p>
    <w:p w14:paraId="79BB69CF" w14:textId="015980D6" w:rsidR="00D449E1" w:rsidRDefault="00D449E1" w:rsidP="00D449E1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Võrgusüsteemide teadaolevatest riketest tuleb esimesel võimalusel teavitada IT-teenusepakkujat. </w:t>
      </w:r>
      <w:r w:rsidR="00626626">
        <w:rPr>
          <w:rFonts w:eastAsia="Times New Roman" w:cs="Times New Roman"/>
        </w:rPr>
        <w:t>Samuti tuleb tagada võrgusüsteemide</w:t>
      </w:r>
      <w:r w:rsidR="00DC7878">
        <w:rPr>
          <w:rFonts w:eastAsia="Times New Roman" w:cs="Times New Roman"/>
        </w:rPr>
        <w:t>le füüsiline ligipääs volitamata isikutel (nt tõrke korral omavoliline seadme vooluvõrgust välja tõmbamine).</w:t>
      </w:r>
    </w:p>
    <w:p w14:paraId="73E393C6" w14:textId="7B41E8AD" w:rsidR="003109FA" w:rsidRPr="00B4019F" w:rsidRDefault="00DC7878" w:rsidP="00B4019F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Võimalikest turvaintsidentidest tuleb koheselt teavitada IT-teenusepakkujat.</w:t>
      </w:r>
    </w:p>
    <w:p w14:paraId="7CA902F2" w14:textId="61B040F2" w:rsidR="003109FA" w:rsidRPr="00B81302" w:rsidRDefault="003109FA" w:rsidP="00EB54B4">
      <w:pPr>
        <w:numPr>
          <w:ilvl w:val="0"/>
          <w:numId w:val="1"/>
        </w:numPr>
        <w:spacing w:before="240" w:after="0" w:line="360" w:lineRule="auto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Dokumenteerimine</w:t>
      </w:r>
    </w:p>
    <w:p w14:paraId="7AE2ED08" w14:textId="239B4160" w:rsidR="003109FA" w:rsidRDefault="003109FA" w:rsidP="003109FA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Võrgusüsteemides tehtud konfiguratsioonimuudatusi peab dokumenteerima IT-teenusepakkuja, kasutades selleks vastavaid tarkvaralisi lahendusi. Dokumentatsiooni järgi peab olema võimalik tuvastada toimunud sündmusi.</w:t>
      </w:r>
    </w:p>
    <w:p w14:paraId="2AAD2602" w14:textId="6242B271" w:rsidR="00860E53" w:rsidRPr="00B4019F" w:rsidRDefault="003109FA" w:rsidP="00860E53">
      <w:pPr>
        <w:numPr>
          <w:ilvl w:val="1"/>
          <w:numId w:val="1"/>
        </w:numPr>
        <w:spacing w:line="360" w:lineRule="auto"/>
        <w:contextualSpacing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Loodud dokumentatsioon peab olema lihtsasti arusaadav. Näiteks peab olema võimalik seda kasutada võimalike rikete tuvastamiseks, mis on tekkinud seadistamise käigus.</w:t>
      </w:r>
    </w:p>
    <w:p w14:paraId="08B32AFC" w14:textId="480D18BF" w:rsidR="005563DE" w:rsidRPr="00734739" w:rsidRDefault="00734739" w:rsidP="00EB54B4">
      <w:pPr>
        <w:spacing w:before="240" w:after="0" w:line="360" w:lineRule="auto"/>
      </w:pPr>
      <w:proofErr w:type="spellStart"/>
      <w:r>
        <w:rPr>
          <w:i/>
          <w:iCs/>
        </w:rPr>
        <w:t>Default</w:t>
      </w:r>
      <w:proofErr w:type="spellEnd"/>
      <w:r>
        <w:t xml:space="preserve"> konfiguratsioon – seadme esimesel käivitamisel olemasolev konfiguratsioon. Tavaliselt sisaldab kõiki elemente, et alustada seadme edukat kasutamist. Tihtipeale kasutatakse rünnakuvektorina, kuna teada on konfiguratsiooni elemendid ning vahepeal ka </w:t>
      </w:r>
      <w:proofErr w:type="spellStart"/>
      <w:r>
        <w:t>vaikeparoolid</w:t>
      </w:r>
      <w:proofErr w:type="spellEnd"/>
      <w:r>
        <w:t>.</w:t>
      </w:r>
    </w:p>
    <w:sectPr w:rsidR="005563DE" w:rsidRPr="00734739" w:rsidSect="00B4019F">
      <w:headerReference w:type="default" r:id="rId7"/>
      <w:pgSz w:w="11906" w:h="16838"/>
      <w:pgMar w:top="171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9D6BE" w14:textId="77777777" w:rsidR="00CC7FCD" w:rsidRDefault="00CC7FCD" w:rsidP="00863B1A">
      <w:pPr>
        <w:spacing w:after="0" w:line="240" w:lineRule="auto"/>
      </w:pPr>
      <w:r>
        <w:separator/>
      </w:r>
    </w:p>
  </w:endnote>
  <w:endnote w:type="continuationSeparator" w:id="0">
    <w:p w14:paraId="593A8902" w14:textId="77777777" w:rsidR="00CC7FCD" w:rsidRDefault="00CC7FCD" w:rsidP="0086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5C3D7" w14:textId="77777777" w:rsidR="00CC7FCD" w:rsidRDefault="00CC7FCD" w:rsidP="00863B1A">
      <w:pPr>
        <w:spacing w:after="0" w:line="240" w:lineRule="auto"/>
      </w:pPr>
      <w:r>
        <w:separator/>
      </w:r>
    </w:p>
  </w:footnote>
  <w:footnote w:type="continuationSeparator" w:id="0">
    <w:p w14:paraId="55D28A30" w14:textId="77777777" w:rsidR="00CC7FCD" w:rsidRDefault="00CC7FCD" w:rsidP="0086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7578A" w14:textId="77777777" w:rsidR="00AF187C" w:rsidRDefault="00AF187C" w:rsidP="00AF187C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24"/>
        <w:szCs w:val="24"/>
        <w:lang w:val="en-US"/>
      </w:rPr>
      <w:t>Kinnitatud</w:t>
    </w:r>
    <w:proofErr w:type="spellEnd"/>
  </w:p>
  <w:p w14:paraId="72CB3F32" w14:textId="0E800911" w:rsidR="00357397" w:rsidRPr="00AF187C" w:rsidRDefault="00AF187C" w:rsidP="00AF187C">
    <w:pPr>
      <w:pStyle w:val="Pis"/>
      <w:jc w:val="right"/>
      <w:rPr>
        <w:sz w:val="24"/>
        <w:szCs w:val="24"/>
        <w:lang w:val="en-US"/>
      </w:rPr>
    </w:pPr>
    <w:proofErr w:type="spellStart"/>
    <w:r>
      <w:rPr>
        <w:sz w:val="18"/>
        <w:szCs w:val="18"/>
        <w:lang w:val="en-US"/>
      </w:rPr>
      <w:t>Kaughaldus</w:t>
    </w:r>
    <w:proofErr w:type="spellEnd"/>
    <w:r>
      <w:rPr>
        <w:sz w:val="18"/>
        <w:szCs w:val="18"/>
        <w:lang w:val="en-US"/>
      </w:rPr>
      <w:t xml:space="preserve"> OÜ </w:t>
    </w:r>
    <w:proofErr w:type="spellStart"/>
    <w:r>
      <w:rPr>
        <w:sz w:val="18"/>
        <w:szCs w:val="18"/>
        <w:lang w:val="en-US"/>
      </w:rPr>
      <w:t>juhataja</w:t>
    </w:r>
    <w:proofErr w:type="spellEnd"/>
    <w:r>
      <w:rPr>
        <w:sz w:val="18"/>
        <w:szCs w:val="18"/>
        <w:lang w:val="en-US"/>
      </w:rPr>
      <w:t xml:space="preserve"> </w:t>
    </w:r>
    <w:proofErr w:type="spellStart"/>
    <w:r>
      <w:rPr>
        <w:sz w:val="18"/>
        <w:szCs w:val="18"/>
        <w:lang w:val="en-US"/>
      </w:rPr>
      <w:t>poolt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628A3"/>
    <w:multiLevelType w:val="multilevel"/>
    <w:tmpl w:val="0425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DC2"/>
    <w:rsid w:val="001A1CD0"/>
    <w:rsid w:val="001E12FF"/>
    <w:rsid w:val="003109FA"/>
    <w:rsid w:val="00475472"/>
    <w:rsid w:val="00486658"/>
    <w:rsid w:val="005563DE"/>
    <w:rsid w:val="00587E52"/>
    <w:rsid w:val="00626626"/>
    <w:rsid w:val="00734739"/>
    <w:rsid w:val="00790489"/>
    <w:rsid w:val="00846DC2"/>
    <w:rsid w:val="00860E53"/>
    <w:rsid w:val="00863B1A"/>
    <w:rsid w:val="00935A09"/>
    <w:rsid w:val="009F7D97"/>
    <w:rsid w:val="00A93F9B"/>
    <w:rsid w:val="00AF187C"/>
    <w:rsid w:val="00B4019F"/>
    <w:rsid w:val="00B82DF7"/>
    <w:rsid w:val="00BF73B5"/>
    <w:rsid w:val="00C50F2B"/>
    <w:rsid w:val="00CC447F"/>
    <w:rsid w:val="00CC7FCD"/>
    <w:rsid w:val="00D449E1"/>
    <w:rsid w:val="00DC7878"/>
    <w:rsid w:val="00EB54B4"/>
    <w:rsid w:val="00F1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2B660E"/>
  <w15:chartTrackingRefBased/>
  <w15:docId w15:val="{366BC234-9488-4F10-903D-ECADF6B4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laad">
    <w:name w:val="Normal"/>
    <w:qFormat/>
    <w:rsid w:val="00D449E1"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860E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860E53"/>
  </w:style>
  <w:style w:type="paragraph" w:styleId="Jalus">
    <w:name w:val="footer"/>
    <w:basedOn w:val="Normaallaad"/>
    <w:link w:val="JalusMrk"/>
    <w:uiPriority w:val="99"/>
    <w:unhideWhenUsed/>
    <w:rsid w:val="00863B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863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5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784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Egert Ojamäe</dc:creator>
  <cp:keywords/>
  <dc:description/>
  <cp:lastModifiedBy>Tiit Kivisild</cp:lastModifiedBy>
  <cp:revision>10</cp:revision>
  <dcterms:created xsi:type="dcterms:W3CDTF">2021-06-02T10:17:00Z</dcterms:created>
  <dcterms:modified xsi:type="dcterms:W3CDTF">2021-06-04T15:44:00Z</dcterms:modified>
</cp:coreProperties>
</file>